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C2D267" w14:textId="77777777" w:rsidR="00613135" w:rsidRPr="00E258A0" w:rsidRDefault="00606F50" w:rsidP="00E258A0">
      <w:pPr>
        <w:pStyle w:val="Heading1"/>
        <w:jc w:val="center"/>
        <w:rPr>
          <w:sz w:val="48"/>
          <w:szCs w:val="48"/>
        </w:rPr>
      </w:pPr>
      <w:bookmarkStart w:id="0" w:name="_Hlk6312171"/>
      <w:bookmarkStart w:id="1" w:name="_Hlk6312639"/>
      <w:r w:rsidRPr="00E258A0">
        <w:rPr>
          <w:sz w:val="48"/>
          <w:szCs w:val="48"/>
        </w:rPr>
        <w:t>COMMONWEALTH OF PENNSYLVANIA</w:t>
      </w:r>
    </w:p>
    <w:p w14:paraId="750EA6CF" w14:textId="77777777" w:rsidR="00606F50" w:rsidRPr="00E258A0" w:rsidRDefault="00606F50" w:rsidP="00E258A0">
      <w:pPr>
        <w:pStyle w:val="Heading1"/>
        <w:jc w:val="center"/>
        <w:rPr>
          <w:sz w:val="40"/>
          <w:szCs w:val="40"/>
        </w:rPr>
      </w:pPr>
      <w:r w:rsidRPr="00064D50">
        <w:rPr>
          <w:sz w:val="44"/>
          <w:szCs w:val="44"/>
        </w:rPr>
        <w:t xml:space="preserve"> </w:t>
      </w:r>
      <w:r w:rsidR="005F7204" w:rsidRPr="00E258A0">
        <w:rPr>
          <w:sz w:val="40"/>
          <w:szCs w:val="40"/>
        </w:rPr>
        <w:t xml:space="preserve">HEALTH </w:t>
      </w:r>
      <w:r w:rsidR="00E258A0" w:rsidRPr="00E258A0">
        <w:rPr>
          <w:sz w:val="40"/>
          <w:szCs w:val="40"/>
        </w:rPr>
        <w:t>&amp;</w:t>
      </w:r>
      <w:r w:rsidR="005F7204" w:rsidRPr="00E258A0">
        <w:rPr>
          <w:sz w:val="40"/>
          <w:szCs w:val="40"/>
        </w:rPr>
        <w:t xml:space="preserve"> </w:t>
      </w:r>
      <w:r w:rsidR="00E8158D" w:rsidRPr="00E258A0">
        <w:rPr>
          <w:sz w:val="40"/>
          <w:szCs w:val="40"/>
        </w:rPr>
        <w:t>H</w:t>
      </w:r>
      <w:r w:rsidRPr="00E258A0">
        <w:rPr>
          <w:sz w:val="40"/>
          <w:szCs w:val="40"/>
        </w:rPr>
        <w:t>U</w:t>
      </w:r>
      <w:r w:rsidR="00E8158D" w:rsidRPr="00E258A0">
        <w:rPr>
          <w:sz w:val="40"/>
          <w:szCs w:val="40"/>
        </w:rPr>
        <w:t>MAN</w:t>
      </w:r>
      <w:r w:rsidRPr="00E258A0">
        <w:rPr>
          <w:sz w:val="40"/>
          <w:szCs w:val="40"/>
        </w:rPr>
        <w:t xml:space="preserve"> </w:t>
      </w:r>
      <w:r w:rsidR="00E8158D" w:rsidRPr="00E258A0">
        <w:rPr>
          <w:sz w:val="40"/>
          <w:szCs w:val="40"/>
        </w:rPr>
        <w:t>S</w:t>
      </w:r>
      <w:r w:rsidRPr="00E258A0">
        <w:rPr>
          <w:sz w:val="40"/>
          <w:szCs w:val="40"/>
        </w:rPr>
        <w:t>E</w:t>
      </w:r>
      <w:r w:rsidR="00E8158D" w:rsidRPr="00E258A0">
        <w:rPr>
          <w:sz w:val="40"/>
          <w:szCs w:val="40"/>
        </w:rPr>
        <w:t>RVICES</w:t>
      </w:r>
      <w:bookmarkEnd w:id="0"/>
      <w:r w:rsidR="00E258A0" w:rsidRPr="00E258A0">
        <w:rPr>
          <w:sz w:val="40"/>
          <w:szCs w:val="40"/>
        </w:rPr>
        <w:t xml:space="preserve"> DELIVERY CENTER</w:t>
      </w:r>
    </w:p>
    <w:bookmarkEnd w:id="1"/>
    <w:p w14:paraId="4E225AE5" w14:textId="77777777" w:rsidR="00606F50" w:rsidRPr="000822A9" w:rsidRDefault="00606F50" w:rsidP="00606F50"/>
    <w:p w14:paraId="1705DB3C" w14:textId="77777777" w:rsidR="00606F50" w:rsidRPr="003241BC" w:rsidRDefault="00606F50" w:rsidP="00E258A0">
      <w:pPr>
        <w:pStyle w:val="Heading1"/>
        <w:jc w:val="center"/>
        <w:rPr>
          <w:rFonts w:ascii="Impact" w:hAnsi="Impact"/>
          <w:b w:val="0"/>
          <w:sz w:val="40"/>
          <w:szCs w:val="40"/>
        </w:rPr>
      </w:pPr>
      <w:r w:rsidRPr="003241BC">
        <w:rPr>
          <w:rFonts w:ascii="Impact" w:hAnsi="Impact"/>
          <w:b w:val="0"/>
          <w:sz w:val="40"/>
          <w:szCs w:val="40"/>
        </w:rPr>
        <w:t xml:space="preserve">INFORMATION TECHNOLOGY </w:t>
      </w:r>
      <w:r w:rsidR="009C5F24">
        <w:rPr>
          <w:rFonts w:ascii="Impact" w:hAnsi="Impact"/>
          <w:b w:val="0"/>
          <w:sz w:val="40"/>
          <w:szCs w:val="40"/>
        </w:rPr>
        <w:t>PROCEDURE</w:t>
      </w:r>
    </w:p>
    <w:p w14:paraId="3E23CCA6" w14:textId="77777777" w:rsidR="00084975" w:rsidRDefault="00084975" w:rsidP="00084975"/>
    <w:tbl>
      <w:tblPr>
        <w:tblW w:w="102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98"/>
        <w:gridCol w:w="5538"/>
      </w:tblGrid>
      <w:tr w:rsidR="00084975" w14:paraId="2D0704FC" w14:textId="77777777" w:rsidTr="00084975">
        <w:trPr>
          <w:trHeight w:val="277"/>
          <w:jc w:val="center"/>
        </w:trPr>
        <w:tc>
          <w:tcPr>
            <w:tcW w:w="4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7E6EC3BF" w14:textId="77777777" w:rsidR="00084975" w:rsidRDefault="00084975">
            <w:pPr>
              <w:pStyle w:val="Header"/>
              <w:tabs>
                <w:tab w:val="left" w:pos="720"/>
              </w:tabs>
              <w:rPr>
                <w:b/>
              </w:rPr>
            </w:pPr>
            <w:r>
              <w:t xml:space="preserve">Name of Procedure: 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7A586AD2" w14:textId="77777777" w:rsidR="00084975" w:rsidRDefault="00084975">
            <w:pPr>
              <w:pStyle w:val="Header"/>
              <w:tabs>
                <w:tab w:val="left" w:pos="720"/>
              </w:tabs>
              <w:rPr>
                <w:b/>
              </w:rPr>
            </w:pPr>
            <w:r>
              <w:t>Number:</w:t>
            </w:r>
          </w:p>
        </w:tc>
      </w:tr>
      <w:tr w:rsidR="00084975" w14:paraId="44DED657" w14:textId="77777777" w:rsidTr="00084975">
        <w:trPr>
          <w:trHeight w:val="433"/>
          <w:jc w:val="center"/>
        </w:trPr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156F36B" w14:textId="49C60B77" w:rsidR="00084975" w:rsidRDefault="00084975">
            <w:pPr>
              <w:jc w:val="center"/>
              <w:rPr>
                <w:b/>
              </w:rPr>
            </w:pPr>
            <w:r>
              <w:rPr>
                <w:b/>
              </w:rPr>
              <w:t>System Maintenance</w:t>
            </w:r>
          </w:p>
        </w:tc>
        <w:tc>
          <w:tcPr>
            <w:tcW w:w="5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FC5085D" w14:textId="26E51748" w:rsidR="00084975" w:rsidRDefault="00084975">
            <w:pPr>
              <w:jc w:val="center"/>
              <w:rPr>
                <w:b/>
              </w:rPr>
            </w:pPr>
            <w:r>
              <w:rPr>
                <w:b/>
              </w:rPr>
              <w:t>PRO-SEC0</w:t>
            </w:r>
            <w:r>
              <w:rPr>
                <w:b/>
              </w:rPr>
              <w:t>41</w:t>
            </w:r>
          </w:p>
        </w:tc>
      </w:tr>
      <w:tr w:rsidR="00084975" w14:paraId="24DF5423" w14:textId="77777777" w:rsidTr="00084975">
        <w:trPr>
          <w:trHeight w:val="277"/>
          <w:jc w:val="center"/>
        </w:trPr>
        <w:tc>
          <w:tcPr>
            <w:tcW w:w="4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33D1A50B" w14:textId="77777777" w:rsidR="00084975" w:rsidRDefault="00084975">
            <w:pPr>
              <w:pStyle w:val="Header"/>
              <w:tabs>
                <w:tab w:val="left" w:pos="720"/>
              </w:tabs>
              <w:rPr>
                <w:b/>
              </w:rPr>
            </w:pPr>
            <w:r>
              <w:t>Domain: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0CB55DE2" w14:textId="77777777" w:rsidR="00084975" w:rsidRDefault="00084975">
            <w:pPr>
              <w:pStyle w:val="Header"/>
              <w:tabs>
                <w:tab w:val="left" w:pos="720"/>
              </w:tabs>
              <w:rPr>
                <w:b/>
              </w:rPr>
            </w:pPr>
            <w:r>
              <w:t>Category:</w:t>
            </w:r>
          </w:p>
        </w:tc>
      </w:tr>
      <w:tr w:rsidR="00084975" w14:paraId="09A6AF0E" w14:textId="77777777" w:rsidTr="00084975">
        <w:trPr>
          <w:trHeight w:val="637"/>
          <w:jc w:val="center"/>
        </w:trPr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6AB7C90" w14:textId="77777777" w:rsidR="00084975" w:rsidRDefault="00084975">
            <w:pPr>
              <w:jc w:val="center"/>
              <w:rPr>
                <w:b/>
              </w:rPr>
            </w:pPr>
            <w:r>
              <w:rPr>
                <w:b/>
              </w:rPr>
              <w:t>Security</w:t>
            </w:r>
          </w:p>
        </w:tc>
        <w:tc>
          <w:tcPr>
            <w:tcW w:w="5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BD65C7C" w14:textId="656AA9A8" w:rsidR="00084975" w:rsidRDefault="00084975">
            <w:pPr>
              <w:jc w:val="center"/>
              <w:rPr>
                <w:b/>
              </w:rPr>
            </w:pPr>
            <w:r>
              <w:rPr>
                <w:b/>
              </w:rPr>
              <w:t>System</w:t>
            </w:r>
          </w:p>
        </w:tc>
      </w:tr>
      <w:tr w:rsidR="00084975" w14:paraId="6526936A" w14:textId="77777777" w:rsidTr="00084975">
        <w:trPr>
          <w:trHeight w:val="288"/>
          <w:jc w:val="center"/>
        </w:trPr>
        <w:tc>
          <w:tcPr>
            <w:tcW w:w="4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5A9673CB" w14:textId="77777777" w:rsidR="00084975" w:rsidRDefault="00084975">
            <w:pPr>
              <w:pStyle w:val="Header"/>
              <w:tabs>
                <w:tab w:val="left" w:pos="720"/>
              </w:tabs>
              <w:rPr>
                <w:b/>
              </w:rPr>
            </w:pPr>
            <w:r>
              <w:t xml:space="preserve">Date Issued: 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58E50611" w14:textId="77777777" w:rsidR="00084975" w:rsidRDefault="00084975">
            <w:r>
              <w:t>Issued by Direction Of:</w:t>
            </w:r>
          </w:p>
        </w:tc>
      </w:tr>
      <w:tr w:rsidR="00084975" w14:paraId="087ABE0F" w14:textId="77777777" w:rsidTr="00084975">
        <w:trPr>
          <w:trHeight w:val="277"/>
          <w:jc w:val="center"/>
        </w:trPr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3F2302A" w14:textId="77777777" w:rsidR="00084975" w:rsidRDefault="00084975">
            <w:pPr>
              <w:jc w:val="center"/>
              <w:rPr>
                <w:b/>
              </w:rPr>
            </w:pPr>
            <w:r>
              <w:rPr>
                <w:b/>
              </w:rPr>
              <w:t>02/10/2021</w:t>
            </w:r>
          </w:p>
        </w:tc>
        <w:tc>
          <w:tcPr>
            <w:tcW w:w="55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2E68E3" w14:textId="77777777" w:rsidR="00084975" w:rsidRDefault="00084975"/>
        </w:tc>
      </w:tr>
      <w:tr w:rsidR="00084975" w14:paraId="46AE0C8F" w14:textId="77777777" w:rsidTr="00084975">
        <w:trPr>
          <w:trHeight w:val="494"/>
          <w:jc w:val="center"/>
        </w:trPr>
        <w:tc>
          <w:tcPr>
            <w:tcW w:w="4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7DA0702" w14:textId="77777777" w:rsidR="00084975" w:rsidRDefault="00084975">
            <w:pPr>
              <w:pStyle w:val="Header"/>
              <w:tabs>
                <w:tab w:val="left" w:pos="720"/>
              </w:tabs>
              <w:rPr>
                <w:b/>
              </w:rPr>
            </w:pPr>
            <w:r>
              <w:t xml:space="preserve">Date Revised: </w:t>
            </w:r>
          </w:p>
          <w:p w14:paraId="324BD575" w14:textId="77777777" w:rsidR="00084975" w:rsidRDefault="00084975">
            <w:pPr>
              <w:jc w:val="center"/>
              <w:rPr>
                <w:b/>
              </w:rPr>
            </w:pPr>
            <w:r>
              <w:rPr>
                <w:b/>
              </w:rPr>
              <w:t>02/10/2021</w:t>
            </w:r>
          </w:p>
        </w:tc>
        <w:tc>
          <w:tcPr>
            <w:tcW w:w="5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8BB67" w14:textId="77777777" w:rsidR="00084975" w:rsidRDefault="0008497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John Miknich, Chief Information Security Officer   </w:t>
            </w:r>
          </w:p>
          <w:p w14:paraId="5B4A2659" w14:textId="77777777" w:rsidR="00084975" w:rsidRDefault="00084975">
            <w:pPr>
              <w:rPr>
                <w:b/>
                <w:bCs/>
              </w:rPr>
            </w:pPr>
            <w:r>
              <w:rPr>
                <w:b/>
              </w:rPr>
              <w:t>Health &amp; Human Services Delivery Center</w:t>
            </w:r>
          </w:p>
        </w:tc>
      </w:tr>
    </w:tbl>
    <w:p w14:paraId="27CCA219" w14:textId="77777777" w:rsidR="005D0055" w:rsidRDefault="005D0055" w:rsidP="005D0055">
      <w:pPr>
        <w:pStyle w:val="Head1ParH-net"/>
        <w:rPr>
          <w:rFonts w:cs="Arial"/>
          <w:b/>
          <w:sz w:val="28"/>
          <w:szCs w:val="28"/>
        </w:rPr>
      </w:pPr>
    </w:p>
    <w:p w14:paraId="7245E56D" w14:textId="3ACB641E" w:rsidR="001D5A62" w:rsidRDefault="001D5A62" w:rsidP="005D0055">
      <w:pPr>
        <w:pStyle w:val="Head1ParH-net"/>
        <w:rPr>
          <w:rFonts w:cs="Arial"/>
          <w:b/>
          <w:sz w:val="28"/>
          <w:szCs w:val="28"/>
        </w:rPr>
      </w:pPr>
      <w:r w:rsidRPr="000F4CB5">
        <w:rPr>
          <w:rFonts w:cs="Arial"/>
          <w:b/>
          <w:sz w:val="28"/>
          <w:szCs w:val="28"/>
        </w:rPr>
        <w:t>Abstract:</w:t>
      </w:r>
    </w:p>
    <w:p w14:paraId="7E7F6F58" w14:textId="77777777" w:rsidR="00A149FE" w:rsidRPr="008D3666" w:rsidRDefault="00A149FE" w:rsidP="003707AD">
      <w:pPr>
        <w:spacing w:before="120" w:after="60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0"/>
        </w:rPr>
        <w:t xml:space="preserve">The purpose of this procedure is to establish a System Maintenance policy &amp; procedures and to provide responsibilities, </w:t>
      </w:r>
      <w:proofErr w:type="gramStart"/>
      <w:r>
        <w:rPr>
          <w:rFonts w:ascii="Arial" w:hAnsi="Arial" w:cs="Arial"/>
          <w:bCs/>
          <w:color w:val="000000"/>
          <w:sz w:val="22"/>
          <w:szCs w:val="20"/>
        </w:rPr>
        <w:t>requirements</w:t>
      </w:r>
      <w:proofErr w:type="gramEnd"/>
      <w:r>
        <w:rPr>
          <w:rFonts w:ascii="Arial" w:hAnsi="Arial" w:cs="Arial"/>
          <w:bCs/>
          <w:color w:val="000000"/>
          <w:sz w:val="22"/>
          <w:szCs w:val="20"/>
        </w:rPr>
        <w:t xml:space="preserve"> and principles for System Maintenance processes to support Information Technology Management across the Department of Human Services (DHS).</w:t>
      </w:r>
    </w:p>
    <w:p w14:paraId="79DF80C5" w14:textId="77777777" w:rsidR="001D5A62" w:rsidRDefault="001D5A62" w:rsidP="00A149FE">
      <w:pPr>
        <w:pStyle w:val="Head1ParH-net"/>
        <w:spacing w:before="240"/>
        <w:rPr>
          <w:rFonts w:cs="Arial"/>
          <w:b/>
          <w:sz w:val="28"/>
          <w:szCs w:val="28"/>
        </w:rPr>
      </w:pPr>
      <w:r w:rsidRPr="000F4CB5">
        <w:rPr>
          <w:rFonts w:cs="Arial"/>
          <w:b/>
          <w:sz w:val="28"/>
          <w:szCs w:val="28"/>
        </w:rPr>
        <w:t>General:</w:t>
      </w:r>
    </w:p>
    <w:p w14:paraId="0E5C04DF" w14:textId="77777777" w:rsidR="00A149FE" w:rsidRDefault="00A149FE" w:rsidP="003707AD">
      <w:pPr>
        <w:tabs>
          <w:tab w:val="num" w:pos="666"/>
        </w:tabs>
        <w:spacing w:before="120" w:after="60"/>
        <w:rPr>
          <w:rFonts w:ascii="Arial" w:hAnsi="Arial" w:cs="Arial"/>
          <w:bCs/>
          <w:color w:val="000000"/>
          <w:sz w:val="22"/>
          <w:szCs w:val="22"/>
        </w:rPr>
      </w:pPr>
      <w:r w:rsidRPr="00794218">
        <w:rPr>
          <w:rFonts w:ascii="Arial" w:hAnsi="Arial" w:cs="Arial"/>
          <w:bCs/>
          <w:color w:val="000000"/>
          <w:sz w:val="22"/>
          <w:szCs w:val="22"/>
        </w:rPr>
        <w:t xml:space="preserve">The System Maintenance </w:t>
      </w:r>
      <w:r>
        <w:rPr>
          <w:rFonts w:ascii="Arial" w:hAnsi="Arial" w:cs="Arial"/>
          <w:bCs/>
          <w:color w:val="000000"/>
          <w:sz w:val="22"/>
          <w:szCs w:val="22"/>
        </w:rPr>
        <w:t>Procedure</w:t>
      </w:r>
      <w:r w:rsidRPr="00794218">
        <w:rPr>
          <w:rFonts w:ascii="Arial" w:hAnsi="Arial" w:cs="Arial"/>
          <w:bCs/>
          <w:color w:val="000000"/>
          <w:sz w:val="22"/>
          <w:szCs w:val="22"/>
        </w:rPr>
        <w:t xml:space="preserve"> at </w:t>
      </w:r>
      <w:r>
        <w:rPr>
          <w:rFonts w:ascii="Arial" w:hAnsi="Arial" w:cs="Arial"/>
          <w:bCs/>
          <w:color w:val="000000"/>
          <w:sz w:val="22"/>
          <w:szCs w:val="22"/>
        </w:rPr>
        <w:t>DHS</w:t>
      </w:r>
      <w:r w:rsidRPr="00794218">
        <w:rPr>
          <w:rFonts w:ascii="Arial" w:hAnsi="Arial" w:cs="Arial"/>
          <w:bCs/>
          <w:color w:val="000000"/>
          <w:sz w:val="22"/>
          <w:szCs w:val="22"/>
        </w:rPr>
        <w:t xml:space="preserve"> is intended to </w:t>
      </w:r>
      <w:r>
        <w:rPr>
          <w:rFonts w:ascii="Arial" w:hAnsi="Arial" w:cs="Arial"/>
          <w:bCs/>
          <w:color w:val="000000"/>
          <w:sz w:val="22"/>
          <w:szCs w:val="22"/>
        </w:rPr>
        <w:t>detail</w:t>
      </w:r>
      <w:r w:rsidRPr="00794218">
        <w:rPr>
          <w:rFonts w:ascii="Arial" w:hAnsi="Arial" w:cs="Arial"/>
          <w:bCs/>
          <w:color w:val="000000"/>
          <w:sz w:val="22"/>
          <w:szCs w:val="22"/>
        </w:rPr>
        <w:t xml:space="preserve"> the effective implementation of the processes necessary meet the system maintenance requirements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 of </w:t>
      </w:r>
      <w:r w:rsidRPr="00DA538D">
        <w:rPr>
          <w:rFonts w:ascii="Arial" w:hAnsi="Arial" w:cs="Arial"/>
          <w:bCs/>
          <w:color w:val="000000"/>
          <w:sz w:val="22"/>
          <w:szCs w:val="22"/>
        </w:rPr>
        <w:t>Federal and Penns</w:t>
      </w:r>
      <w:r>
        <w:rPr>
          <w:rFonts w:ascii="Arial" w:hAnsi="Arial" w:cs="Arial"/>
          <w:bCs/>
          <w:color w:val="000000"/>
          <w:sz w:val="22"/>
          <w:szCs w:val="22"/>
        </w:rPr>
        <w:t>ylvania state laws, regulations, and</w:t>
      </w:r>
      <w:r w:rsidRPr="00DA538D">
        <w:rPr>
          <w:rFonts w:ascii="Arial" w:hAnsi="Arial" w:cs="Arial"/>
          <w:bCs/>
          <w:color w:val="000000"/>
          <w:sz w:val="22"/>
          <w:szCs w:val="22"/>
        </w:rPr>
        <w:t xml:space="preserve"> leading information security practices (e.g., National Institute of Standards and Technology [NIST] Special Publication 800-53 Revision </w:t>
      </w:r>
      <w:r>
        <w:rPr>
          <w:rFonts w:ascii="Arial" w:hAnsi="Arial" w:cs="Arial"/>
          <w:bCs/>
          <w:color w:val="000000"/>
          <w:sz w:val="22"/>
          <w:szCs w:val="22"/>
        </w:rPr>
        <w:t>4</w:t>
      </w:r>
      <w:r w:rsidRPr="00DA538D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Cs/>
          <w:color w:val="000000"/>
          <w:sz w:val="22"/>
          <w:szCs w:val="22"/>
        </w:rPr>
        <w:t>&amp; the Internal Revenue Service [IRS] Publication 1075).</w:t>
      </w:r>
      <w:r w:rsidRPr="00794218">
        <w:rPr>
          <w:rFonts w:ascii="Arial" w:hAnsi="Arial" w:cs="Arial"/>
          <w:bCs/>
          <w:color w:val="000000"/>
          <w:sz w:val="22"/>
          <w:szCs w:val="22"/>
        </w:rPr>
        <w:t xml:space="preserve"> This policy directs that VITA meet these requirements.</w:t>
      </w:r>
    </w:p>
    <w:p w14:paraId="7B33A9DD" w14:textId="77777777" w:rsidR="00A149FE" w:rsidRPr="008D3666" w:rsidRDefault="00A149FE" w:rsidP="00A149FE">
      <w:pPr>
        <w:keepNext/>
        <w:numPr>
          <w:ilvl w:val="1"/>
          <w:numId w:val="0"/>
        </w:numPr>
        <w:tabs>
          <w:tab w:val="num" w:pos="666"/>
          <w:tab w:val="left" w:pos="720"/>
        </w:tabs>
        <w:spacing w:before="240" w:after="120"/>
        <w:ind w:left="720" w:hanging="720"/>
        <w:outlineLvl w:val="1"/>
        <w:rPr>
          <w:rFonts w:ascii="Arial" w:hAnsi="Arial" w:cs="Arial"/>
          <w:b/>
          <w:iCs/>
          <w:color w:val="000000"/>
        </w:rPr>
      </w:pPr>
      <w:bookmarkStart w:id="2" w:name="_Toc522180093"/>
      <w:bookmarkStart w:id="3" w:name="_Toc522695508"/>
      <w:r w:rsidRPr="008D3666">
        <w:rPr>
          <w:rFonts w:ascii="Arial" w:hAnsi="Arial" w:cs="Arial"/>
          <w:b/>
          <w:iCs/>
          <w:color w:val="000000"/>
        </w:rPr>
        <w:t>Scope</w:t>
      </w:r>
      <w:bookmarkEnd w:id="2"/>
      <w:bookmarkEnd w:id="3"/>
    </w:p>
    <w:p w14:paraId="08086EBC" w14:textId="77777777" w:rsidR="00A149FE" w:rsidRPr="008D3666" w:rsidRDefault="00A149FE" w:rsidP="00A149FE">
      <w:pPr>
        <w:spacing w:before="60" w:after="60"/>
        <w:rPr>
          <w:rFonts w:ascii="Arial" w:hAnsi="Arial" w:cs="Arial"/>
          <w:bCs/>
          <w:color w:val="000000"/>
          <w:sz w:val="22"/>
          <w:szCs w:val="22"/>
        </w:rPr>
      </w:pPr>
      <w:r w:rsidRPr="008D3666">
        <w:rPr>
          <w:rFonts w:ascii="Arial" w:hAnsi="Arial" w:cs="Arial"/>
          <w:bCs/>
          <w:color w:val="000000"/>
          <w:sz w:val="22"/>
          <w:szCs w:val="20"/>
        </w:rPr>
        <w:t xml:space="preserve">All DHS employees, contractors and business partners are responsible for understanding and complying with this policy.  </w:t>
      </w:r>
    </w:p>
    <w:p w14:paraId="468CE80E" w14:textId="77777777" w:rsidR="00A149FE" w:rsidRPr="008D3666" w:rsidRDefault="00A149FE" w:rsidP="00A149FE">
      <w:pPr>
        <w:keepNext/>
        <w:numPr>
          <w:ilvl w:val="1"/>
          <w:numId w:val="0"/>
        </w:numPr>
        <w:tabs>
          <w:tab w:val="num" w:pos="666"/>
          <w:tab w:val="left" w:pos="720"/>
        </w:tabs>
        <w:spacing w:before="240" w:after="120"/>
        <w:ind w:left="720" w:hanging="720"/>
        <w:outlineLvl w:val="1"/>
        <w:rPr>
          <w:rFonts w:ascii="Arial" w:hAnsi="Arial" w:cs="Arial"/>
          <w:b/>
          <w:iCs/>
          <w:color w:val="000000"/>
        </w:rPr>
      </w:pPr>
      <w:bookmarkStart w:id="4" w:name="_Toc522180094"/>
      <w:bookmarkStart w:id="5" w:name="_Toc522695509"/>
      <w:r w:rsidRPr="008D3666">
        <w:rPr>
          <w:rFonts w:ascii="Arial" w:hAnsi="Arial" w:cs="Arial"/>
          <w:b/>
          <w:iCs/>
          <w:color w:val="000000"/>
        </w:rPr>
        <w:t>Compliance</w:t>
      </w:r>
      <w:bookmarkEnd w:id="4"/>
      <w:bookmarkEnd w:id="5"/>
    </w:p>
    <w:p w14:paraId="26AF3F0C" w14:textId="77777777" w:rsidR="00A149FE" w:rsidRDefault="00A149FE" w:rsidP="00A149FE">
      <w:pPr>
        <w:spacing w:before="60" w:after="60"/>
        <w:rPr>
          <w:rFonts w:ascii="Arial" w:hAnsi="Arial" w:cs="Arial"/>
          <w:bCs/>
          <w:color w:val="000000"/>
          <w:sz w:val="22"/>
          <w:szCs w:val="20"/>
        </w:rPr>
      </w:pPr>
      <w:r w:rsidRPr="008D3666">
        <w:rPr>
          <w:rFonts w:ascii="Arial" w:hAnsi="Arial" w:cs="Arial"/>
          <w:bCs/>
          <w:color w:val="000000"/>
          <w:sz w:val="22"/>
          <w:szCs w:val="20"/>
        </w:rPr>
        <w:t>Violations of this policy may lead to revocation of system privileges and/or disciplinary action.</w:t>
      </w:r>
    </w:p>
    <w:p w14:paraId="2C1280A8" w14:textId="77777777" w:rsidR="001D5A62" w:rsidRPr="000F4CB5" w:rsidRDefault="00856634" w:rsidP="00A149FE">
      <w:pPr>
        <w:pStyle w:val="Head1ParH-net"/>
        <w:spacing w:before="240"/>
        <w:rPr>
          <w:rFonts w:cs="Arial"/>
          <w:b/>
          <w:sz w:val="28"/>
          <w:szCs w:val="28"/>
        </w:rPr>
      </w:pPr>
      <w:bookmarkStart w:id="6" w:name="_Toc11125720"/>
      <w:r>
        <w:rPr>
          <w:rFonts w:cs="Arial"/>
          <w:b/>
          <w:sz w:val="28"/>
          <w:szCs w:val="28"/>
        </w:rPr>
        <w:t>Procedure</w:t>
      </w:r>
      <w:r w:rsidR="001D5A62" w:rsidRPr="000F4CB5">
        <w:rPr>
          <w:rFonts w:cs="Arial"/>
          <w:b/>
          <w:sz w:val="28"/>
          <w:szCs w:val="28"/>
        </w:rPr>
        <w:t>:</w:t>
      </w:r>
    </w:p>
    <w:p w14:paraId="5CDE89F1" w14:textId="77777777" w:rsidR="00A149FE" w:rsidRPr="00A149FE" w:rsidRDefault="00A149FE" w:rsidP="00A149FE">
      <w:pPr>
        <w:pStyle w:val="Heading1"/>
        <w:spacing w:before="120"/>
        <w:rPr>
          <w:rFonts w:ascii="Arial" w:hAnsi="Arial" w:cs="Arial"/>
          <w:sz w:val="24"/>
          <w:szCs w:val="24"/>
        </w:rPr>
      </w:pPr>
      <w:bookmarkStart w:id="7" w:name="_Toc522695510"/>
      <w:bookmarkEnd w:id="6"/>
      <w:r w:rsidRPr="00A149FE">
        <w:rPr>
          <w:rFonts w:ascii="Arial" w:hAnsi="Arial" w:cs="Arial"/>
          <w:sz w:val="24"/>
          <w:szCs w:val="24"/>
        </w:rPr>
        <w:t>System Maintenance Procedure</w:t>
      </w:r>
      <w:bookmarkEnd w:id="7"/>
    </w:p>
    <w:p w14:paraId="605EC561" w14:textId="40A3CF09" w:rsidR="00A149FE" w:rsidRPr="003C58DB" w:rsidRDefault="00A149FE" w:rsidP="00A149FE">
      <w:pPr>
        <w:pStyle w:val="ListParagraph"/>
        <w:numPr>
          <w:ilvl w:val="0"/>
          <w:numId w:val="10"/>
        </w:numPr>
        <w:spacing w:before="120"/>
        <w:rPr>
          <w:rFonts w:ascii="Arial" w:hAnsi="Arial" w:cs="Arial"/>
          <w:sz w:val="22"/>
        </w:rPr>
      </w:pPr>
      <w:r w:rsidRPr="003C58DB">
        <w:rPr>
          <w:rFonts w:ascii="Arial" w:hAnsi="Arial" w:cs="Arial"/>
          <w:sz w:val="22"/>
        </w:rPr>
        <w:t xml:space="preserve">All changes are required to be approved by the </w:t>
      </w:r>
      <w:r w:rsidRPr="00041770">
        <w:rPr>
          <w:rFonts w:ascii="Arial" w:hAnsi="Arial" w:cs="Arial"/>
          <w:sz w:val="22"/>
        </w:rPr>
        <w:t>DHS</w:t>
      </w:r>
      <w:r w:rsidRPr="003C58DB">
        <w:rPr>
          <w:rFonts w:ascii="Arial" w:hAnsi="Arial" w:cs="Arial"/>
          <w:sz w:val="22"/>
        </w:rPr>
        <w:t xml:space="preserve"> </w:t>
      </w:r>
      <w:r w:rsidR="00041770">
        <w:rPr>
          <w:rFonts w:ascii="Arial" w:hAnsi="Arial" w:cs="Arial"/>
          <w:sz w:val="22"/>
        </w:rPr>
        <w:t xml:space="preserve">Change Control </w:t>
      </w:r>
      <w:r w:rsidRPr="003C58DB">
        <w:rPr>
          <w:rFonts w:ascii="Arial" w:hAnsi="Arial" w:cs="Arial"/>
          <w:sz w:val="22"/>
        </w:rPr>
        <w:t xml:space="preserve">Board (CCB) in both production and test environments. </w:t>
      </w:r>
    </w:p>
    <w:p w14:paraId="2EC70A7B" w14:textId="77777777" w:rsidR="00A149FE" w:rsidRPr="003C58DB" w:rsidRDefault="00A149FE" w:rsidP="00A149FE">
      <w:pPr>
        <w:pStyle w:val="ListParagraph"/>
        <w:numPr>
          <w:ilvl w:val="0"/>
          <w:numId w:val="10"/>
        </w:numPr>
        <w:rPr>
          <w:rFonts w:ascii="Arial" w:hAnsi="Arial" w:cs="Arial"/>
          <w:sz w:val="22"/>
        </w:rPr>
      </w:pPr>
      <w:r w:rsidRPr="003C58DB">
        <w:rPr>
          <w:rFonts w:ascii="Arial" w:hAnsi="Arial" w:cs="Arial"/>
          <w:sz w:val="22"/>
        </w:rPr>
        <w:t>Maintenance procedures make use of the below Information Technology Procedure and Guideline documents for production and non-production systems:</w:t>
      </w:r>
    </w:p>
    <w:p w14:paraId="24E9EE45" w14:textId="77777777" w:rsidR="00A149FE" w:rsidRPr="00254B78" w:rsidRDefault="00A149FE" w:rsidP="00A149FE">
      <w:pPr>
        <w:pStyle w:val="ListParagraph"/>
        <w:numPr>
          <w:ilvl w:val="0"/>
          <w:numId w:val="8"/>
        </w:numPr>
        <w:rPr>
          <w:rFonts w:ascii="Arial" w:hAnsi="Arial" w:cs="Arial"/>
          <w:sz w:val="22"/>
        </w:rPr>
      </w:pPr>
      <w:r w:rsidRPr="00254B78">
        <w:rPr>
          <w:rFonts w:ascii="Arial" w:hAnsi="Arial" w:cs="Arial"/>
          <w:sz w:val="22"/>
        </w:rPr>
        <w:t>PRO-IOS009</w:t>
      </w:r>
    </w:p>
    <w:p w14:paraId="3D66A1E3" w14:textId="77777777" w:rsidR="00A149FE" w:rsidRPr="00254B78" w:rsidRDefault="00A149FE" w:rsidP="00A149FE">
      <w:pPr>
        <w:pStyle w:val="ListParagraph"/>
        <w:numPr>
          <w:ilvl w:val="0"/>
          <w:numId w:val="8"/>
        </w:numPr>
        <w:rPr>
          <w:rFonts w:ascii="Arial" w:hAnsi="Arial" w:cs="Arial"/>
          <w:sz w:val="22"/>
        </w:rPr>
      </w:pPr>
      <w:r w:rsidRPr="00254B78">
        <w:rPr>
          <w:rFonts w:ascii="Arial" w:hAnsi="Arial" w:cs="Arial"/>
          <w:sz w:val="22"/>
        </w:rPr>
        <w:lastRenderedPageBreak/>
        <w:t>GDL- EPPM013</w:t>
      </w:r>
    </w:p>
    <w:p w14:paraId="255D4C9F" w14:textId="77777777" w:rsidR="00A149FE" w:rsidRPr="004A0BE0" w:rsidRDefault="00A149FE" w:rsidP="00A149FE">
      <w:pPr>
        <w:pStyle w:val="ListParagraph"/>
        <w:numPr>
          <w:ilvl w:val="0"/>
          <w:numId w:val="10"/>
        </w:numPr>
        <w:rPr>
          <w:rFonts w:ascii="Arial" w:hAnsi="Arial" w:cs="Arial"/>
          <w:sz w:val="22"/>
        </w:rPr>
      </w:pPr>
      <w:r w:rsidRPr="004A0BE0">
        <w:rPr>
          <w:rFonts w:ascii="Arial" w:hAnsi="Arial" w:cs="Arial"/>
          <w:sz w:val="22"/>
        </w:rPr>
        <w:t>The two groups at DHS that handle information system maintenance are:</w:t>
      </w:r>
    </w:p>
    <w:p w14:paraId="07512A5C" w14:textId="77777777" w:rsidR="00A149FE" w:rsidRPr="00254B78" w:rsidRDefault="00A149FE" w:rsidP="00A149FE">
      <w:pPr>
        <w:pStyle w:val="ListParagraph"/>
        <w:numPr>
          <w:ilvl w:val="0"/>
          <w:numId w:val="9"/>
        </w:numPr>
        <w:rPr>
          <w:rFonts w:ascii="Arial" w:hAnsi="Arial" w:cs="Arial"/>
          <w:sz w:val="22"/>
        </w:rPr>
      </w:pPr>
      <w:r w:rsidRPr="00254B78">
        <w:rPr>
          <w:rFonts w:ascii="Arial" w:hAnsi="Arial" w:cs="Arial"/>
          <w:sz w:val="22"/>
        </w:rPr>
        <w:t xml:space="preserve">Maintenance for critical production systems in Commonwealth datacenter is the responsibility of the datacenter provider, Unisys. The configuration changes are performed using the BMC ServiceNow ITSM v7 solution. </w:t>
      </w:r>
    </w:p>
    <w:p w14:paraId="4FD2C08C" w14:textId="77777777" w:rsidR="00A149FE" w:rsidRPr="00254B78" w:rsidRDefault="00A149FE" w:rsidP="00A149FE">
      <w:pPr>
        <w:pStyle w:val="ListParagraph"/>
        <w:numPr>
          <w:ilvl w:val="0"/>
          <w:numId w:val="9"/>
        </w:numPr>
        <w:rPr>
          <w:rFonts w:ascii="Arial" w:hAnsi="Arial" w:cs="Arial"/>
          <w:sz w:val="22"/>
        </w:rPr>
      </w:pPr>
      <w:r w:rsidRPr="00254B78">
        <w:rPr>
          <w:rFonts w:ascii="Arial" w:hAnsi="Arial" w:cs="Arial"/>
          <w:sz w:val="22"/>
        </w:rPr>
        <w:t xml:space="preserve">Non-production systems follow the Server Configuration Logging System or SCLS tool.  </w:t>
      </w:r>
    </w:p>
    <w:p w14:paraId="63318C61" w14:textId="77777777" w:rsidR="00012562" w:rsidRDefault="00012562" w:rsidP="00012562">
      <w:pPr>
        <w:pStyle w:val="Head1ParH-net"/>
        <w:spacing w:before="0"/>
        <w:rPr>
          <w:b/>
          <w:sz w:val="24"/>
        </w:rPr>
      </w:pPr>
    </w:p>
    <w:p w14:paraId="7EE3570D" w14:textId="77777777" w:rsidR="00A530B3" w:rsidRPr="000F4CB5" w:rsidRDefault="00A530B3" w:rsidP="00F75E22">
      <w:pPr>
        <w:pStyle w:val="Head1ParH-net"/>
        <w:spacing w:before="0"/>
        <w:rPr>
          <w:rFonts w:cs="Arial"/>
          <w:b/>
          <w:sz w:val="28"/>
          <w:szCs w:val="28"/>
        </w:rPr>
      </w:pPr>
      <w:r w:rsidRPr="000F4CB5">
        <w:rPr>
          <w:rFonts w:cs="Arial"/>
          <w:b/>
          <w:sz w:val="28"/>
          <w:szCs w:val="28"/>
        </w:rPr>
        <w:t>Refresh Schedule:</w:t>
      </w:r>
    </w:p>
    <w:p w14:paraId="728F8A8D" w14:textId="77777777" w:rsidR="006636E3" w:rsidRPr="000F4CB5" w:rsidRDefault="00A530B3" w:rsidP="00982BAC">
      <w:pPr>
        <w:pStyle w:val="Head1ParH-net"/>
        <w:rPr>
          <w:rFonts w:cs="Arial"/>
          <w:szCs w:val="22"/>
        </w:rPr>
      </w:pPr>
      <w:r w:rsidRPr="000F4CB5">
        <w:rPr>
          <w:rFonts w:cs="Arial"/>
        </w:rPr>
        <w:t xml:space="preserve">All </w:t>
      </w:r>
      <w:r w:rsidR="009C5F24">
        <w:rPr>
          <w:rFonts w:cs="Arial"/>
        </w:rPr>
        <w:t>procedures</w:t>
      </w:r>
      <w:r w:rsidRPr="000F4CB5">
        <w:rPr>
          <w:rFonts w:cs="Arial"/>
        </w:rPr>
        <w:t xml:space="preserve"> and referenced documentation identified in this </w:t>
      </w:r>
      <w:r w:rsidR="00475F7D">
        <w:rPr>
          <w:rFonts w:cs="Arial"/>
        </w:rPr>
        <w:t>document</w:t>
      </w:r>
      <w:r w:rsidRPr="000F4CB5">
        <w:rPr>
          <w:rFonts w:cs="Arial"/>
        </w:rPr>
        <w:t xml:space="preserve"> will be subject to review and possible revision annually or upon request by the </w:t>
      </w:r>
      <w:bookmarkStart w:id="8" w:name="_Hlk42769970"/>
      <w:r w:rsidR="00484CB3" w:rsidRPr="000F4CB5">
        <w:rPr>
          <w:rFonts w:cs="Arial"/>
        </w:rPr>
        <w:t>HHS</w:t>
      </w:r>
      <w:r w:rsidRPr="000F4CB5">
        <w:rPr>
          <w:rFonts w:cs="Arial"/>
        </w:rPr>
        <w:t xml:space="preserve"> </w:t>
      </w:r>
      <w:r w:rsidR="00D93378">
        <w:rPr>
          <w:rFonts w:cs="Arial"/>
        </w:rPr>
        <w:t>Delivery Center</w:t>
      </w:r>
      <w:r w:rsidR="005D7FC1">
        <w:rPr>
          <w:rFonts w:cs="Arial"/>
        </w:rPr>
        <w:t xml:space="preserve"> Domain Leads</w:t>
      </w:r>
      <w:bookmarkEnd w:id="8"/>
      <w:r w:rsidRPr="000F4CB5">
        <w:rPr>
          <w:rFonts w:cs="Arial"/>
        </w:rPr>
        <w:t xml:space="preserve">. </w:t>
      </w:r>
    </w:p>
    <w:p w14:paraId="07C334BE" w14:textId="77777777" w:rsidR="00A149FE" w:rsidRDefault="00A149FE" w:rsidP="006636E3">
      <w:pPr>
        <w:pStyle w:val="Head1ParH-net"/>
        <w:rPr>
          <w:rFonts w:cs="Arial"/>
          <w:b/>
          <w:sz w:val="28"/>
          <w:szCs w:val="28"/>
        </w:rPr>
      </w:pPr>
    </w:p>
    <w:p w14:paraId="66CB17B1" w14:textId="77777777" w:rsidR="00A530B3" w:rsidRPr="000F4CB5" w:rsidRDefault="009C5F24" w:rsidP="006636E3">
      <w:pPr>
        <w:pStyle w:val="Head1ParH-net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Procedure</w:t>
      </w:r>
      <w:r w:rsidR="00F85953" w:rsidRPr="000F4CB5">
        <w:rPr>
          <w:rFonts w:cs="Arial"/>
          <w:b/>
          <w:sz w:val="28"/>
          <w:szCs w:val="28"/>
        </w:rPr>
        <w:t xml:space="preserve"> Revision</w:t>
      </w:r>
      <w:r w:rsidR="00A530B3" w:rsidRPr="000F4CB5">
        <w:rPr>
          <w:rFonts w:cs="Arial"/>
          <w:b/>
          <w:sz w:val="28"/>
          <w:szCs w:val="28"/>
        </w:rPr>
        <w:t xml:space="preserve"> Log:</w:t>
      </w:r>
    </w:p>
    <w:p w14:paraId="1858C3C2" w14:textId="77777777" w:rsidR="00A530B3" w:rsidRPr="000822A9" w:rsidRDefault="00A530B3" w:rsidP="006636E3">
      <w:pPr>
        <w:pStyle w:val="Head1ParH-net"/>
        <w:rPr>
          <w:rFonts w:ascii="Times New Roman" w:hAnsi="Times New Roman"/>
          <w:sz w:val="16"/>
          <w:szCs w:val="16"/>
        </w:rPr>
      </w:pPr>
    </w:p>
    <w:tbl>
      <w:tblPr>
        <w:tblW w:w="9720" w:type="dxa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2" w:type="dxa"/>
          <w:left w:w="72" w:type="dxa"/>
          <w:bottom w:w="72" w:type="dxa"/>
          <w:right w:w="72" w:type="dxa"/>
        </w:tblCellMar>
        <w:tblLook w:val="0000" w:firstRow="0" w:lastRow="0" w:firstColumn="0" w:lastColumn="0" w:noHBand="0" w:noVBand="0"/>
      </w:tblPr>
      <w:tblGrid>
        <w:gridCol w:w="1430"/>
        <w:gridCol w:w="990"/>
        <w:gridCol w:w="4180"/>
        <w:gridCol w:w="3120"/>
      </w:tblGrid>
      <w:tr w:rsidR="006636E3" w:rsidRPr="000822A9" w14:paraId="6D57B392" w14:textId="77777777">
        <w:tc>
          <w:tcPr>
            <w:tcW w:w="1430" w:type="dxa"/>
            <w:shd w:val="clear" w:color="auto" w:fill="E0E0E0"/>
          </w:tcPr>
          <w:p w14:paraId="205AB6E1" w14:textId="77777777" w:rsidR="006636E3" w:rsidRPr="000F4CB5" w:rsidRDefault="006636E3" w:rsidP="006636E3">
            <w:pPr>
              <w:pStyle w:val="Head1ParH-net"/>
              <w:spacing w:before="0"/>
              <w:jc w:val="center"/>
              <w:rPr>
                <w:rFonts w:cs="Arial"/>
                <w:b/>
                <w:bCs w:val="0"/>
              </w:rPr>
            </w:pPr>
            <w:r w:rsidRPr="000F4CB5">
              <w:rPr>
                <w:rFonts w:cs="Arial"/>
                <w:b/>
                <w:bCs w:val="0"/>
              </w:rPr>
              <w:t>Change Date</w:t>
            </w:r>
          </w:p>
        </w:tc>
        <w:tc>
          <w:tcPr>
            <w:tcW w:w="990" w:type="dxa"/>
            <w:shd w:val="clear" w:color="auto" w:fill="E0E0E0"/>
          </w:tcPr>
          <w:p w14:paraId="5326A191" w14:textId="77777777" w:rsidR="006636E3" w:rsidRPr="000F4CB5" w:rsidRDefault="006636E3" w:rsidP="006636E3">
            <w:pPr>
              <w:pStyle w:val="Head1ParH-net"/>
              <w:spacing w:before="0"/>
              <w:jc w:val="center"/>
              <w:rPr>
                <w:rFonts w:cs="Arial"/>
                <w:b/>
                <w:bCs w:val="0"/>
              </w:rPr>
            </w:pPr>
            <w:r w:rsidRPr="000F4CB5">
              <w:rPr>
                <w:rFonts w:cs="Arial"/>
                <w:b/>
                <w:bCs w:val="0"/>
              </w:rPr>
              <w:t>Version</w:t>
            </w:r>
          </w:p>
        </w:tc>
        <w:tc>
          <w:tcPr>
            <w:tcW w:w="4180" w:type="dxa"/>
            <w:shd w:val="clear" w:color="auto" w:fill="E0E0E0"/>
          </w:tcPr>
          <w:p w14:paraId="0C110AA0" w14:textId="77777777" w:rsidR="006636E3" w:rsidRPr="000F4CB5" w:rsidRDefault="006636E3" w:rsidP="006636E3">
            <w:pPr>
              <w:pStyle w:val="Head1ParH-net"/>
              <w:spacing w:before="0"/>
              <w:jc w:val="center"/>
              <w:rPr>
                <w:rFonts w:cs="Arial"/>
                <w:b/>
                <w:bCs w:val="0"/>
              </w:rPr>
            </w:pPr>
            <w:r w:rsidRPr="000F4CB5">
              <w:rPr>
                <w:rFonts w:cs="Arial"/>
                <w:b/>
                <w:bCs w:val="0"/>
              </w:rPr>
              <w:t>Change Description</w:t>
            </w:r>
          </w:p>
        </w:tc>
        <w:tc>
          <w:tcPr>
            <w:tcW w:w="3120" w:type="dxa"/>
            <w:shd w:val="clear" w:color="auto" w:fill="E0E0E0"/>
          </w:tcPr>
          <w:p w14:paraId="04D15287" w14:textId="77777777" w:rsidR="006636E3" w:rsidRPr="000F4CB5" w:rsidRDefault="006636E3" w:rsidP="006636E3">
            <w:pPr>
              <w:pStyle w:val="Head1ParH-net"/>
              <w:spacing w:before="0"/>
              <w:jc w:val="center"/>
              <w:rPr>
                <w:rFonts w:cs="Arial"/>
                <w:b/>
                <w:bCs w:val="0"/>
              </w:rPr>
            </w:pPr>
            <w:r w:rsidRPr="000F4CB5">
              <w:rPr>
                <w:rFonts w:cs="Arial"/>
                <w:b/>
                <w:bCs w:val="0"/>
              </w:rPr>
              <w:t>Author and Organization</w:t>
            </w:r>
          </w:p>
        </w:tc>
      </w:tr>
      <w:tr w:rsidR="006636E3" w:rsidRPr="000822A9" w14:paraId="081C3463" w14:textId="77777777">
        <w:tc>
          <w:tcPr>
            <w:tcW w:w="1430" w:type="dxa"/>
          </w:tcPr>
          <w:p w14:paraId="5890E086" w14:textId="1500EAC0" w:rsidR="006636E3" w:rsidRPr="00A149FE" w:rsidRDefault="00A149FE" w:rsidP="006636E3">
            <w:pPr>
              <w:pStyle w:val="Head1ParH-net"/>
              <w:spacing w:before="0"/>
              <w:jc w:val="center"/>
              <w:rPr>
                <w:rFonts w:cs="Arial"/>
                <w:szCs w:val="22"/>
              </w:rPr>
            </w:pPr>
            <w:r w:rsidRPr="00A149FE">
              <w:rPr>
                <w:rFonts w:cs="Arial"/>
                <w:szCs w:val="22"/>
              </w:rPr>
              <w:t>0</w:t>
            </w:r>
            <w:r w:rsidR="00F05452">
              <w:rPr>
                <w:rFonts w:cs="Arial"/>
                <w:szCs w:val="22"/>
              </w:rPr>
              <w:t>2</w:t>
            </w:r>
            <w:r w:rsidRPr="00A149FE">
              <w:rPr>
                <w:rFonts w:cs="Arial"/>
                <w:szCs w:val="22"/>
              </w:rPr>
              <w:t>/</w:t>
            </w:r>
            <w:r w:rsidR="00F05452">
              <w:rPr>
                <w:rFonts w:cs="Arial"/>
                <w:szCs w:val="22"/>
              </w:rPr>
              <w:t>10</w:t>
            </w:r>
            <w:r w:rsidRPr="00A149FE">
              <w:rPr>
                <w:rFonts w:cs="Arial"/>
                <w:szCs w:val="22"/>
              </w:rPr>
              <w:t>/2021</w:t>
            </w:r>
          </w:p>
        </w:tc>
        <w:tc>
          <w:tcPr>
            <w:tcW w:w="990" w:type="dxa"/>
          </w:tcPr>
          <w:p w14:paraId="49025184" w14:textId="77777777" w:rsidR="006636E3" w:rsidRPr="00A149FE" w:rsidRDefault="000F4CB5" w:rsidP="006636E3">
            <w:pPr>
              <w:pStyle w:val="Head1ParH-net"/>
              <w:spacing w:before="0"/>
              <w:jc w:val="center"/>
              <w:rPr>
                <w:rFonts w:cs="Arial"/>
                <w:szCs w:val="22"/>
              </w:rPr>
            </w:pPr>
            <w:r w:rsidRPr="00A149FE">
              <w:rPr>
                <w:rFonts w:cs="Arial"/>
                <w:szCs w:val="22"/>
              </w:rPr>
              <w:t>1.0</w:t>
            </w:r>
          </w:p>
        </w:tc>
        <w:tc>
          <w:tcPr>
            <w:tcW w:w="4180" w:type="dxa"/>
          </w:tcPr>
          <w:p w14:paraId="78FE10D0" w14:textId="77777777" w:rsidR="006636E3" w:rsidRPr="00A149FE" w:rsidRDefault="00A149FE" w:rsidP="006636E3">
            <w:pPr>
              <w:pStyle w:val="Head1ParH-net"/>
              <w:spacing w:before="0"/>
              <w:jc w:val="left"/>
              <w:rPr>
                <w:rFonts w:cs="Arial"/>
                <w:szCs w:val="22"/>
              </w:rPr>
            </w:pPr>
            <w:r w:rsidRPr="00A149FE">
              <w:rPr>
                <w:rFonts w:cs="Arial"/>
                <w:szCs w:val="22"/>
              </w:rPr>
              <w:t>Initial document.</w:t>
            </w:r>
            <w:r w:rsidR="000F4CB5" w:rsidRPr="00A149FE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3120" w:type="dxa"/>
          </w:tcPr>
          <w:p w14:paraId="45D7EFED" w14:textId="77777777" w:rsidR="006636E3" w:rsidRPr="00A149FE" w:rsidRDefault="00A149FE" w:rsidP="006636E3">
            <w:pPr>
              <w:pStyle w:val="Head1ParH-net"/>
              <w:spacing w:before="0"/>
              <w:jc w:val="left"/>
              <w:rPr>
                <w:rFonts w:cs="Arial"/>
                <w:szCs w:val="22"/>
              </w:rPr>
            </w:pPr>
            <w:r w:rsidRPr="00A149FE">
              <w:rPr>
                <w:rFonts w:cs="Arial"/>
                <w:szCs w:val="22"/>
              </w:rPr>
              <w:t>John Miknich</w:t>
            </w:r>
          </w:p>
        </w:tc>
      </w:tr>
      <w:tr w:rsidR="006636E3" w:rsidRPr="000822A9" w14:paraId="48E588E3" w14:textId="77777777">
        <w:tc>
          <w:tcPr>
            <w:tcW w:w="1430" w:type="dxa"/>
          </w:tcPr>
          <w:p w14:paraId="3D1272E9" w14:textId="77777777" w:rsidR="006636E3" w:rsidRPr="000822A9" w:rsidRDefault="006636E3" w:rsidP="006636E3">
            <w:pPr>
              <w:pStyle w:val="Head1ParH-net"/>
              <w:spacing w:before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990" w:type="dxa"/>
          </w:tcPr>
          <w:p w14:paraId="07CF3049" w14:textId="77777777" w:rsidR="006636E3" w:rsidRPr="000822A9" w:rsidRDefault="006636E3" w:rsidP="006636E3">
            <w:pPr>
              <w:pStyle w:val="Head1ParH-net"/>
              <w:spacing w:before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180" w:type="dxa"/>
          </w:tcPr>
          <w:p w14:paraId="327C199E" w14:textId="77777777" w:rsidR="006636E3" w:rsidRPr="000822A9" w:rsidRDefault="006636E3" w:rsidP="006636E3">
            <w:pPr>
              <w:pStyle w:val="Head1ParH-net"/>
              <w:spacing w:before="0"/>
              <w:jc w:val="left"/>
              <w:rPr>
                <w:rFonts w:ascii="Times New Roman" w:hAnsi="Times New Roman"/>
                <w:szCs w:val="22"/>
              </w:rPr>
            </w:pPr>
          </w:p>
        </w:tc>
        <w:tc>
          <w:tcPr>
            <w:tcW w:w="3120" w:type="dxa"/>
          </w:tcPr>
          <w:p w14:paraId="5DEF859C" w14:textId="77777777" w:rsidR="006636E3" w:rsidRPr="000822A9" w:rsidRDefault="006636E3" w:rsidP="006636E3">
            <w:pPr>
              <w:pStyle w:val="Head1ParH-net"/>
              <w:spacing w:before="0"/>
              <w:jc w:val="left"/>
              <w:rPr>
                <w:rFonts w:ascii="Times New Roman" w:hAnsi="Times New Roman"/>
                <w:szCs w:val="22"/>
              </w:rPr>
            </w:pPr>
          </w:p>
        </w:tc>
      </w:tr>
      <w:tr w:rsidR="006636E3" w:rsidRPr="000822A9" w14:paraId="1C612B8F" w14:textId="77777777">
        <w:tc>
          <w:tcPr>
            <w:tcW w:w="1430" w:type="dxa"/>
          </w:tcPr>
          <w:p w14:paraId="28C156CA" w14:textId="77777777" w:rsidR="006636E3" w:rsidRPr="000822A9" w:rsidRDefault="006636E3" w:rsidP="006636E3">
            <w:pPr>
              <w:pStyle w:val="Head1ParH-net"/>
              <w:spacing w:before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990" w:type="dxa"/>
          </w:tcPr>
          <w:p w14:paraId="1C2B538F" w14:textId="77777777" w:rsidR="006636E3" w:rsidRPr="000822A9" w:rsidRDefault="006636E3" w:rsidP="006636E3">
            <w:pPr>
              <w:pStyle w:val="Head1ParH-net"/>
              <w:spacing w:before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180" w:type="dxa"/>
          </w:tcPr>
          <w:p w14:paraId="45315610" w14:textId="77777777" w:rsidR="006636E3" w:rsidRPr="000822A9" w:rsidRDefault="006636E3" w:rsidP="006636E3">
            <w:pPr>
              <w:pStyle w:val="Head1ParH-net"/>
              <w:spacing w:before="0"/>
              <w:jc w:val="left"/>
              <w:rPr>
                <w:rFonts w:ascii="Times New Roman" w:hAnsi="Times New Roman"/>
                <w:szCs w:val="22"/>
              </w:rPr>
            </w:pPr>
          </w:p>
        </w:tc>
        <w:tc>
          <w:tcPr>
            <w:tcW w:w="3120" w:type="dxa"/>
          </w:tcPr>
          <w:p w14:paraId="10BF77BC" w14:textId="77777777" w:rsidR="006636E3" w:rsidRPr="000822A9" w:rsidRDefault="006636E3" w:rsidP="006636E3">
            <w:pPr>
              <w:pStyle w:val="Head1ParH-net"/>
              <w:spacing w:before="0"/>
              <w:jc w:val="left"/>
              <w:rPr>
                <w:rFonts w:ascii="Times New Roman" w:hAnsi="Times New Roman"/>
                <w:szCs w:val="22"/>
              </w:rPr>
            </w:pPr>
          </w:p>
        </w:tc>
      </w:tr>
      <w:tr w:rsidR="00EE319A" w:rsidRPr="000822A9" w14:paraId="44F9B16D" w14:textId="77777777">
        <w:tc>
          <w:tcPr>
            <w:tcW w:w="1430" w:type="dxa"/>
          </w:tcPr>
          <w:p w14:paraId="56D0D2A2" w14:textId="77777777" w:rsidR="00EE319A" w:rsidRPr="000822A9" w:rsidRDefault="00EE319A" w:rsidP="00EE319A">
            <w:pPr>
              <w:pStyle w:val="Head1ParH-net"/>
              <w:spacing w:before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990" w:type="dxa"/>
          </w:tcPr>
          <w:p w14:paraId="242D67D8" w14:textId="77777777" w:rsidR="00EE319A" w:rsidRPr="000822A9" w:rsidRDefault="00EE319A" w:rsidP="00EE319A">
            <w:pPr>
              <w:pStyle w:val="Head1ParH-net"/>
              <w:spacing w:before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180" w:type="dxa"/>
          </w:tcPr>
          <w:p w14:paraId="7CF59EE2" w14:textId="77777777" w:rsidR="00EE319A" w:rsidRPr="000822A9" w:rsidRDefault="00EE319A" w:rsidP="00EE319A">
            <w:pPr>
              <w:pStyle w:val="Head1ParH-net"/>
              <w:spacing w:before="0"/>
              <w:jc w:val="left"/>
              <w:rPr>
                <w:rFonts w:ascii="Times New Roman" w:hAnsi="Times New Roman"/>
                <w:szCs w:val="22"/>
              </w:rPr>
            </w:pPr>
          </w:p>
        </w:tc>
        <w:tc>
          <w:tcPr>
            <w:tcW w:w="3120" w:type="dxa"/>
          </w:tcPr>
          <w:p w14:paraId="75DD4700" w14:textId="77777777" w:rsidR="00EE319A" w:rsidRPr="000822A9" w:rsidRDefault="00EE319A" w:rsidP="00EE319A">
            <w:pPr>
              <w:pStyle w:val="Head1ParH-net"/>
              <w:spacing w:before="0"/>
              <w:jc w:val="left"/>
              <w:rPr>
                <w:rFonts w:ascii="Times New Roman" w:hAnsi="Times New Roman"/>
                <w:szCs w:val="22"/>
              </w:rPr>
            </w:pPr>
          </w:p>
        </w:tc>
      </w:tr>
      <w:tr w:rsidR="008E61A2" w:rsidRPr="000822A9" w14:paraId="386633B3" w14:textId="77777777">
        <w:tc>
          <w:tcPr>
            <w:tcW w:w="1430" w:type="dxa"/>
          </w:tcPr>
          <w:p w14:paraId="3A188820" w14:textId="77777777" w:rsidR="008E61A2" w:rsidRPr="000822A9" w:rsidRDefault="008E61A2" w:rsidP="00EE319A">
            <w:pPr>
              <w:pStyle w:val="Head1ParH-net"/>
              <w:spacing w:before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990" w:type="dxa"/>
          </w:tcPr>
          <w:p w14:paraId="5A2B122F" w14:textId="77777777" w:rsidR="008E61A2" w:rsidRPr="000822A9" w:rsidRDefault="008E61A2" w:rsidP="00EE319A">
            <w:pPr>
              <w:pStyle w:val="Head1ParH-net"/>
              <w:spacing w:before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180" w:type="dxa"/>
          </w:tcPr>
          <w:p w14:paraId="416577C1" w14:textId="77777777" w:rsidR="008E61A2" w:rsidRPr="000822A9" w:rsidRDefault="008E61A2" w:rsidP="00EE319A">
            <w:pPr>
              <w:pStyle w:val="Head1ParH-net"/>
              <w:spacing w:before="0"/>
              <w:jc w:val="left"/>
              <w:rPr>
                <w:rFonts w:ascii="Times New Roman" w:hAnsi="Times New Roman"/>
                <w:szCs w:val="22"/>
              </w:rPr>
            </w:pPr>
          </w:p>
        </w:tc>
        <w:tc>
          <w:tcPr>
            <w:tcW w:w="3120" w:type="dxa"/>
          </w:tcPr>
          <w:p w14:paraId="6CB0096B" w14:textId="77777777" w:rsidR="00C05B9D" w:rsidRPr="00C05B9D" w:rsidRDefault="00C05B9D" w:rsidP="00C05B9D">
            <w:pPr>
              <w:jc w:val="right"/>
            </w:pPr>
          </w:p>
        </w:tc>
      </w:tr>
      <w:tr w:rsidR="00C05B9D" w:rsidRPr="000822A9" w14:paraId="135708E7" w14:textId="77777777">
        <w:tc>
          <w:tcPr>
            <w:tcW w:w="1430" w:type="dxa"/>
          </w:tcPr>
          <w:p w14:paraId="43DA2E2C" w14:textId="77777777" w:rsidR="00C05B9D" w:rsidRPr="000822A9" w:rsidRDefault="00C05B9D" w:rsidP="00EE319A">
            <w:pPr>
              <w:pStyle w:val="Head1ParH-net"/>
              <w:spacing w:before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990" w:type="dxa"/>
          </w:tcPr>
          <w:p w14:paraId="242A2727" w14:textId="77777777" w:rsidR="00C05B9D" w:rsidRPr="000822A9" w:rsidRDefault="00C05B9D" w:rsidP="00EE319A">
            <w:pPr>
              <w:pStyle w:val="Head1ParH-net"/>
              <w:spacing w:before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180" w:type="dxa"/>
          </w:tcPr>
          <w:p w14:paraId="002CBC7E" w14:textId="77777777" w:rsidR="00C05B9D" w:rsidRPr="000822A9" w:rsidRDefault="00C05B9D" w:rsidP="00EE319A">
            <w:pPr>
              <w:pStyle w:val="Head1ParH-net"/>
              <w:spacing w:before="0"/>
              <w:jc w:val="left"/>
              <w:rPr>
                <w:rFonts w:ascii="Times New Roman" w:hAnsi="Times New Roman"/>
                <w:szCs w:val="22"/>
              </w:rPr>
            </w:pPr>
          </w:p>
        </w:tc>
        <w:tc>
          <w:tcPr>
            <w:tcW w:w="3120" w:type="dxa"/>
          </w:tcPr>
          <w:p w14:paraId="4F47DF86" w14:textId="77777777" w:rsidR="00C05B9D" w:rsidRPr="000822A9" w:rsidRDefault="00C05B9D" w:rsidP="00EE319A">
            <w:pPr>
              <w:pStyle w:val="Head1ParH-net"/>
              <w:spacing w:before="0"/>
              <w:jc w:val="left"/>
              <w:rPr>
                <w:rFonts w:ascii="Times New Roman" w:hAnsi="Times New Roman"/>
                <w:szCs w:val="22"/>
              </w:rPr>
            </w:pPr>
          </w:p>
        </w:tc>
      </w:tr>
    </w:tbl>
    <w:p w14:paraId="0CFD3307" w14:textId="77777777" w:rsidR="00174FFC" w:rsidRPr="00156D11" w:rsidRDefault="00156D11" w:rsidP="006636E3">
      <w:pPr>
        <w:tabs>
          <w:tab w:val="left" w:pos="2600"/>
        </w:tabs>
      </w:pPr>
      <w:r>
        <w:tab/>
      </w:r>
    </w:p>
    <w:sectPr w:rsidR="00174FFC" w:rsidRPr="00156D11" w:rsidSect="007D53E1">
      <w:footerReference w:type="default" r:id="rId7"/>
      <w:type w:val="continuous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A20C75" w14:textId="77777777" w:rsidR="00176E46" w:rsidRDefault="00176E46">
      <w:r>
        <w:separator/>
      </w:r>
    </w:p>
  </w:endnote>
  <w:endnote w:type="continuationSeparator" w:id="0">
    <w:p w14:paraId="02B7A33B" w14:textId="77777777" w:rsidR="00176E46" w:rsidRDefault="00176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F36E95" w14:textId="77777777" w:rsidR="00904B75" w:rsidRPr="00275D6B" w:rsidRDefault="003707AD" w:rsidP="00275D6B">
    <w:pPr>
      <w:pStyle w:val="Footer"/>
    </w:pPr>
    <w:r w:rsidRPr="003707AD">
      <w:t>System Maintenance</w:t>
    </w:r>
    <w:r w:rsidR="00904B75">
      <w:tab/>
    </w:r>
    <w:r w:rsidR="00904B75">
      <w:tab/>
      <w:t xml:space="preserve">Page </w:t>
    </w:r>
    <w:r w:rsidR="00904B75">
      <w:fldChar w:fldCharType="begin"/>
    </w:r>
    <w:r w:rsidR="00904B75">
      <w:instrText xml:space="preserve"> PAGE </w:instrText>
    </w:r>
    <w:r w:rsidR="00904B75">
      <w:fldChar w:fldCharType="separate"/>
    </w:r>
    <w:r w:rsidR="00FC71A1">
      <w:rPr>
        <w:noProof/>
      </w:rPr>
      <w:t>1</w:t>
    </w:r>
    <w:r w:rsidR="00904B75">
      <w:fldChar w:fldCharType="end"/>
    </w:r>
    <w:r w:rsidR="00904B75">
      <w:t xml:space="preserve"> of </w:t>
    </w:r>
    <w:r w:rsidR="005D0055">
      <w:fldChar w:fldCharType="begin"/>
    </w:r>
    <w:r w:rsidR="005D0055">
      <w:instrText xml:space="preserve"> NUMPAGES </w:instrText>
    </w:r>
    <w:r w:rsidR="005D0055">
      <w:fldChar w:fldCharType="separate"/>
    </w:r>
    <w:r w:rsidR="00FC71A1">
      <w:rPr>
        <w:noProof/>
      </w:rPr>
      <w:t>5</w:t>
    </w:r>
    <w:r w:rsidR="005D0055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9B545B" w14:textId="77777777" w:rsidR="00176E46" w:rsidRDefault="00176E46">
      <w:r>
        <w:separator/>
      </w:r>
    </w:p>
  </w:footnote>
  <w:footnote w:type="continuationSeparator" w:id="0">
    <w:p w14:paraId="5DDEA156" w14:textId="77777777" w:rsidR="00176E46" w:rsidRDefault="00176E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365394"/>
    <w:multiLevelType w:val="hybridMultilevel"/>
    <w:tmpl w:val="D194D5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403355"/>
    <w:multiLevelType w:val="hybridMultilevel"/>
    <w:tmpl w:val="00DAFB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E4E116A"/>
    <w:multiLevelType w:val="multilevel"/>
    <w:tmpl w:val="1C70353C"/>
    <w:lvl w:ilvl="0">
      <w:start w:val="1"/>
      <w:numFmt w:val="decimal"/>
      <w:pStyle w:val="Head1NumListH-net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4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%6)"/>
      <w:lvlJc w:val="left"/>
      <w:pPr>
        <w:tabs>
          <w:tab w:val="num" w:pos="288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600" w:hanging="360"/>
      </w:pPr>
      <w:rPr>
        <w:rFonts w:hint="default"/>
      </w:rPr>
    </w:lvl>
  </w:abstractNum>
  <w:abstractNum w:abstractNumId="3" w15:restartNumberingAfterBreak="0">
    <w:nsid w:val="32E1319D"/>
    <w:multiLevelType w:val="hybridMultilevel"/>
    <w:tmpl w:val="345643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2E67772"/>
    <w:multiLevelType w:val="hybridMultilevel"/>
    <w:tmpl w:val="6100D8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4B07687"/>
    <w:multiLevelType w:val="hybridMultilevel"/>
    <w:tmpl w:val="DE446B30"/>
    <w:lvl w:ilvl="0" w:tplc="D4CAD92A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6BFA202D"/>
    <w:multiLevelType w:val="hybridMultilevel"/>
    <w:tmpl w:val="8F5AE49C"/>
    <w:lvl w:ilvl="0" w:tplc="E0E8CC6A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76A02FD8"/>
    <w:multiLevelType w:val="hybridMultilevel"/>
    <w:tmpl w:val="4F20EB6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CE18DC"/>
    <w:multiLevelType w:val="hybridMultilevel"/>
    <w:tmpl w:val="E4484164"/>
    <w:lvl w:ilvl="0" w:tplc="1A5CA434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7876288E"/>
    <w:multiLevelType w:val="hybridMultilevel"/>
    <w:tmpl w:val="CCC6765E"/>
    <w:lvl w:ilvl="0" w:tplc="469C201A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8"/>
  </w:num>
  <w:num w:numId="5">
    <w:abstractNumId w:val="3"/>
  </w:num>
  <w:num w:numId="6">
    <w:abstractNumId w:val="9"/>
  </w:num>
  <w:num w:numId="7">
    <w:abstractNumId w:val="7"/>
  </w:num>
  <w:num w:numId="8">
    <w:abstractNumId w:val="1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31313"/>
    <w:rsid w:val="000050A5"/>
    <w:rsid w:val="00007FC2"/>
    <w:rsid w:val="000117D0"/>
    <w:rsid w:val="00012562"/>
    <w:rsid w:val="00012E42"/>
    <w:rsid w:val="00013CE5"/>
    <w:rsid w:val="00020A29"/>
    <w:rsid w:val="00024056"/>
    <w:rsid w:val="00033590"/>
    <w:rsid w:val="000351CD"/>
    <w:rsid w:val="00041770"/>
    <w:rsid w:val="00042DD2"/>
    <w:rsid w:val="000505D1"/>
    <w:rsid w:val="0005550C"/>
    <w:rsid w:val="00055EBC"/>
    <w:rsid w:val="0006189E"/>
    <w:rsid w:val="00064D50"/>
    <w:rsid w:val="0008143E"/>
    <w:rsid w:val="00081E95"/>
    <w:rsid w:val="000822A9"/>
    <w:rsid w:val="000834C0"/>
    <w:rsid w:val="00084658"/>
    <w:rsid w:val="00084975"/>
    <w:rsid w:val="00092034"/>
    <w:rsid w:val="00092802"/>
    <w:rsid w:val="00096EEA"/>
    <w:rsid w:val="000A249F"/>
    <w:rsid w:val="000B0367"/>
    <w:rsid w:val="000B0803"/>
    <w:rsid w:val="000B0B5F"/>
    <w:rsid w:val="000B0F66"/>
    <w:rsid w:val="000C3FB0"/>
    <w:rsid w:val="000D44F3"/>
    <w:rsid w:val="000E0345"/>
    <w:rsid w:val="000E2431"/>
    <w:rsid w:val="000F0B40"/>
    <w:rsid w:val="000F4CB5"/>
    <w:rsid w:val="00101013"/>
    <w:rsid w:val="00106404"/>
    <w:rsid w:val="0011236D"/>
    <w:rsid w:val="0012523F"/>
    <w:rsid w:val="00130F86"/>
    <w:rsid w:val="00135476"/>
    <w:rsid w:val="00135D06"/>
    <w:rsid w:val="001428C7"/>
    <w:rsid w:val="00144CDC"/>
    <w:rsid w:val="00151323"/>
    <w:rsid w:val="001533E5"/>
    <w:rsid w:val="001533EB"/>
    <w:rsid w:val="00155FC9"/>
    <w:rsid w:val="00156D11"/>
    <w:rsid w:val="00167D1C"/>
    <w:rsid w:val="00172DC2"/>
    <w:rsid w:val="001746EF"/>
    <w:rsid w:val="00174FFC"/>
    <w:rsid w:val="00176E46"/>
    <w:rsid w:val="00193670"/>
    <w:rsid w:val="001A0095"/>
    <w:rsid w:val="001A0D41"/>
    <w:rsid w:val="001A313A"/>
    <w:rsid w:val="001A3FC5"/>
    <w:rsid w:val="001A6888"/>
    <w:rsid w:val="001A69E9"/>
    <w:rsid w:val="001B2875"/>
    <w:rsid w:val="001C392E"/>
    <w:rsid w:val="001D4178"/>
    <w:rsid w:val="001D5A62"/>
    <w:rsid w:val="001E206D"/>
    <w:rsid w:val="001E325E"/>
    <w:rsid w:val="001F2523"/>
    <w:rsid w:val="001F4833"/>
    <w:rsid w:val="00204315"/>
    <w:rsid w:val="00214B50"/>
    <w:rsid w:val="002163A4"/>
    <w:rsid w:val="0021692E"/>
    <w:rsid w:val="0023111B"/>
    <w:rsid w:val="002332F8"/>
    <w:rsid w:val="00243BD2"/>
    <w:rsid w:val="00257015"/>
    <w:rsid w:val="002605E1"/>
    <w:rsid w:val="0026668D"/>
    <w:rsid w:val="00267F0A"/>
    <w:rsid w:val="00267F74"/>
    <w:rsid w:val="002706B4"/>
    <w:rsid w:val="00270915"/>
    <w:rsid w:val="00275D6B"/>
    <w:rsid w:val="002931FF"/>
    <w:rsid w:val="00293461"/>
    <w:rsid w:val="002A1C8A"/>
    <w:rsid w:val="002A50AA"/>
    <w:rsid w:val="002C22FD"/>
    <w:rsid w:val="002D016D"/>
    <w:rsid w:val="002D1F06"/>
    <w:rsid w:val="002D6757"/>
    <w:rsid w:val="002E759C"/>
    <w:rsid w:val="002F312C"/>
    <w:rsid w:val="002F6F83"/>
    <w:rsid w:val="00311424"/>
    <w:rsid w:val="00322B8A"/>
    <w:rsid w:val="003241BC"/>
    <w:rsid w:val="0032649C"/>
    <w:rsid w:val="00331313"/>
    <w:rsid w:val="003325F8"/>
    <w:rsid w:val="003369AB"/>
    <w:rsid w:val="00350F7A"/>
    <w:rsid w:val="003575E2"/>
    <w:rsid w:val="00360314"/>
    <w:rsid w:val="00361495"/>
    <w:rsid w:val="003674C8"/>
    <w:rsid w:val="00370031"/>
    <w:rsid w:val="003707AD"/>
    <w:rsid w:val="00373B25"/>
    <w:rsid w:val="00375D6B"/>
    <w:rsid w:val="003812FA"/>
    <w:rsid w:val="003A0450"/>
    <w:rsid w:val="003B0F1C"/>
    <w:rsid w:val="003B6E89"/>
    <w:rsid w:val="003C220D"/>
    <w:rsid w:val="003C3395"/>
    <w:rsid w:val="003D7A83"/>
    <w:rsid w:val="003F1CEB"/>
    <w:rsid w:val="0040471C"/>
    <w:rsid w:val="004129AF"/>
    <w:rsid w:val="0042369C"/>
    <w:rsid w:val="00425FDC"/>
    <w:rsid w:val="00427BD3"/>
    <w:rsid w:val="00427FE5"/>
    <w:rsid w:val="004306A6"/>
    <w:rsid w:val="00432454"/>
    <w:rsid w:val="00432BD7"/>
    <w:rsid w:val="004339EC"/>
    <w:rsid w:val="00441CB1"/>
    <w:rsid w:val="00442692"/>
    <w:rsid w:val="004427F8"/>
    <w:rsid w:val="00443742"/>
    <w:rsid w:val="00443F3F"/>
    <w:rsid w:val="004502CC"/>
    <w:rsid w:val="0045294F"/>
    <w:rsid w:val="00460D1F"/>
    <w:rsid w:val="00464BE2"/>
    <w:rsid w:val="00465BAA"/>
    <w:rsid w:val="00466DB6"/>
    <w:rsid w:val="00475F7D"/>
    <w:rsid w:val="004823D2"/>
    <w:rsid w:val="00484CB3"/>
    <w:rsid w:val="0048756C"/>
    <w:rsid w:val="004935C9"/>
    <w:rsid w:val="004A374C"/>
    <w:rsid w:val="004A591A"/>
    <w:rsid w:val="004B02B0"/>
    <w:rsid w:val="004B1B5A"/>
    <w:rsid w:val="004C400E"/>
    <w:rsid w:val="004C4EF3"/>
    <w:rsid w:val="004D1993"/>
    <w:rsid w:val="004D6918"/>
    <w:rsid w:val="004D7336"/>
    <w:rsid w:val="004E3B7B"/>
    <w:rsid w:val="004F7505"/>
    <w:rsid w:val="00502CB4"/>
    <w:rsid w:val="00502D13"/>
    <w:rsid w:val="00504740"/>
    <w:rsid w:val="005051C9"/>
    <w:rsid w:val="00526082"/>
    <w:rsid w:val="005305C2"/>
    <w:rsid w:val="005472EF"/>
    <w:rsid w:val="0055681F"/>
    <w:rsid w:val="00556D54"/>
    <w:rsid w:val="00561998"/>
    <w:rsid w:val="00563646"/>
    <w:rsid w:val="00582076"/>
    <w:rsid w:val="00587B56"/>
    <w:rsid w:val="0059194D"/>
    <w:rsid w:val="00591F6D"/>
    <w:rsid w:val="00592CC4"/>
    <w:rsid w:val="005A4AE0"/>
    <w:rsid w:val="005A5D50"/>
    <w:rsid w:val="005B7D79"/>
    <w:rsid w:val="005C5D3B"/>
    <w:rsid w:val="005D0055"/>
    <w:rsid w:val="005D7FC1"/>
    <w:rsid w:val="005E1E19"/>
    <w:rsid w:val="005E3AEF"/>
    <w:rsid w:val="005E443D"/>
    <w:rsid w:val="005E65EE"/>
    <w:rsid w:val="005F7204"/>
    <w:rsid w:val="005F790B"/>
    <w:rsid w:val="006041A8"/>
    <w:rsid w:val="00606F50"/>
    <w:rsid w:val="00612405"/>
    <w:rsid w:val="00613135"/>
    <w:rsid w:val="00615928"/>
    <w:rsid w:val="00615FB4"/>
    <w:rsid w:val="00632A70"/>
    <w:rsid w:val="006368A0"/>
    <w:rsid w:val="0064294E"/>
    <w:rsid w:val="00655850"/>
    <w:rsid w:val="006636E3"/>
    <w:rsid w:val="00664FF8"/>
    <w:rsid w:val="006737DB"/>
    <w:rsid w:val="006805C3"/>
    <w:rsid w:val="006810BF"/>
    <w:rsid w:val="00686E4B"/>
    <w:rsid w:val="00691591"/>
    <w:rsid w:val="00695A74"/>
    <w:rsid w:val="006A466C"/>
    <w:rsid w:val="006A73AA"/>
    <w:rsid w:val="006B1265"/>
    <w:rsid w:val="006C2F52"/>
    <w:rsid w:val="006C7097"/>
    <w:rsid w:val="006D1E6A"/>
    <w:rsid w:val="006E5AFD"/>
    <w:rsid w:val="006E7436"/>
    <w:rsid w:val="006F3481"/>
    <w:rsid w:val="006F77C2"/>
    <w:rsid w:val="00705E8D"/>
    <w:rsid w:val="00714B22"/>
    <w:rsid w:val="007151C9"/>
    <w:rsid w:val="0072375B"/>
    <w:rsid w:val="00731D78"/>
    <w:rsid w:val="00736977"/>
    <w:rsid w:val="007421B5"/>
    <w:rsid w:val="007508D1"/>
    <w:rsid w:val="00750BC3"/>
    <w:rsid w:val="0076511D"/>
    <w:rsid w:val="00767A26"/>
    <w:rsid w:val="00776E25"/>
    <w:rsid w:val="00780E40"/>
    <w:rsid w:val="0078671E"/>
    <w:rsid w:val="00790742"/>
    <w:rsid w:val="007A0D90"/>
    <w:rsid w:val="007A241E"/>
    <w:rsid w:val="007A60D7"/>
    <w:rsid w:val="007C31A6"/>
    <w:rsid w:val="007C484B"/>
    <w:rsid w:val="007D53E1"/>
    <w:rsid w:val="007E3461"/>
    <w:rsid w:val="007F1302"/>
    <w:rsid w:val="007F223E"/>
    <w:rsid w:val="00803213"/>
    <w:rsid w:val="008067D0"/>
    <w:rsid w:val="00807AC5"/>
    <w:rsid w:val="00821C95"/>
    <w:rsid w:val="008261F1"/>
    <w:rsid w:val="008313EA"/>
    <w:rsid w:val="00832DC8"/>
    <w:rsid w:val="008355C9"/>
    <w:rsid w:val="00835D55"/>
    <w:rsid w:val="00840190"/>
    <w:rsid w:val="008476B8"/>
    <w:rsid w:val="00851742"/>
    <w:rsid w:val="00853FC0"/>
    <w:rsid w:val="00854373"/>
    <w:rsid w:val="00856634"/>
    <w:rsid w:val="00867947"/>
    <w:rsid w:val="00873D0B"/>
    <w:rsid w:val="00874228"/>
    <w:rsid w:val="00882991"/>
    <w:rsid w:val="00893B0B"/>
    <w:rsid w:val="00895144"/>
    <w:rsid w:val="00895FEA"/>
    <w:rsid w:val="00897E23"/>
    <w:rsid w:val="008B1A7B"/>
    <w:rsid w:val="008B505D"/>
    <w:rsid w:val="008C3C6B"/>
    <w:rsid w:val="008D2E70"/>
    <w:rsid w:val="008D304D"/>
    <w:rsid w:val="008D7ADA"/>
    <w:rsid w:val="008E584D"/>
    <w:rsid w:val="008E5EA4"/>
    <w:rsid w:val="008E61A2"/>
    <w:rsid w:val="008F1ABD"/>
    <w:rsid w:val="008F5796"/>
    <w:rsid w:val="008F6BE0"/>
    <w:rsid w:val="00904B75"/>
    <w:rsid w:val="009162F1"/>
    <w:rsid w:val="009202BE"/>
    <w:rsid w:val="00924A36"/>
    <w:rsid w:val="00935C1D"/>
    <w:rsid w:val="0094489B"/>
    <w:rsid w:val="00954A1B"/>
    <w:rsid w:val="00954DCA"/>
    <w:rsid w:val="0095630E"/>
    <w:rsid w:val="00961BF9"/>
    <w:rsid w:val="00965BE9"/>
    <w:rsid w:val="00971C4B"/>
    <w:rsid w:val="00982BAC"/>
    <w:rsid w:val="00984C99"/>
    <w:rsid w:val="009A2870"/>
    <w:rsid w:val="009A61AA"/>
    <w:rsid w:val="009B0F2F"/>
    <w:rsid w:val="009C5F24"/>
    <w:rsid w:val="009D0130"/>
    <w:rsid w:val="009D5642"/>
    <w:rsid w:val="009E008E"/>
    <w:rsid w:val="009E3880"/>
    <w:rsid w:val="009E62E1"/>
    <w:rsid w:val="009F43DD"/>
    <w:rsid w:val="00A04FAD"/>
    <w:rsid w:val="00A10523"/>
    <w:rsid w:val="00A111EF"/>
    <w:rsid w:val="00A149FE"/>
    <w:rsid w:val="00A2007C"/>
    <w:rsid w:val="00A21B16"/>
    <w:rsid w:val="00A37675"/>
    <w:rsid w:val="00A40440"/>
    <w:rsid w:val="00A47A9E"/>
    <w:rsid w:val="00A530B3"/>
    <w:rsid w:val="00A8694D"/>
    <w:rsid w:val="00A87D99"/>
    <w:rsid w:val="00A90305"/>
    <w:rsid w:val="00A9213F"/>
    <w:rsid w:val="00AA2C63"/>
    <w:rsid w:val="00AB05DD"/>
    <w:rsid w:val="00AB1E82"/>
    <w:rsid w:val="00AB3DA3"/>
    <w:rsid w:val="00AB5A57"/>
    <w:rsid w:val="00AB6671"/>
    <w:rsid w:val="00AB7460"/>
    <w:rsid w:val="00AC4F3D"/>
    <w:rsid w:val="00AD449C"/>
    <w:rsid w:val="00AD5CF9"/>
    <w:rsid w:val="00AE157A"/>
    <w:rsid w:val="00AE7BD4"/>
    <w:rsid w:val="00AF4E1E"/>
    <w:rsid w:val="00AF5350"/>
    <w:rsid w:val="00B046CD"/>
    <w:rsid w:val="00B06EF0"/>
    <w:rsid w:val="00B07288"/>
    <w:rsid w:val="00B10BFC"/>
    <w:rsid w:val="00B21FAC"/>
    <w:rsid w:val="00B246CA"/>
    <w:rsid w:val="00B3499E"/>
    <w:rsid w:val="00B45054"/>
    <w:rsid w:val="00B53DAB"/>
    <w:rsid w:val="00B7577F"/>
    <w:rsid w:val="00B81084"/>
    <w:rsid w:val="00B81904"/>
    <w:rsid w:val="00B82027"/>
    <w:rsid w:val="00B85004"/>
    <w:rsid w:val="00B9270E"/>
    <w:rsid w:val="00BB01CC"/>
    <w:rsid w:val="00BB091E"/>
    <w:rsid w:val="00BB4370"/>
    <w:rsid w:val="00BC1AF0"/>
    <w:rsid w:val="00BC3E42"/>
    <w:rsid w:val="00BC78A2"/>
    <w:rsid w:val="00BD1F99"/>
    <w:rsid w:val="00BD6E9F"/>
    <w:rsid w:val="00BE04D9"/>
    <w:rsid w:val="00BF01FE"/>
    <w:rsid w:val="00BF0BAD"/>
    <w:rsid w:val="00BF5BA4"/>
    <w:rsid w:val="00BF7D92"/>
    <w:rsid w:val="00C0097B"/>
    <w:rsid w:val="00C053DD"/>
    <w:rsid w:val="00C05B9D"/>
    <w:rsid w:val="00C134B3"/>
    <w:rsid w:val="00C207F0"/>
    <w:rsid w:val="00C21072"/>
    <w:rsid w:val="00C22AA6"/>
    <w:rsid w:val="00C24E17"/>
    <w:rsid w:val="00C24E7F"/>
    <w:rsid w:val="00C24F6F"/>
    <w:rsid w:val="00C3294B"/>
    <w:rsid w:val="00C41C25"/>
    <w:rsid w:val="00C46647"/>
    <w:rsid w:val="00C52ACD"/>
    <w:rsid w:val="00C56455"/>
    <w:rsid w:val="00C73FBD"/>
    <w:rsid w:val="00C7798A"/>
    <w:rsid w:val="00C8526F"/>
    <w:rsid w:val="00CA28CE"/>
    <w:rsid w:val="00CA32D4"/>
    <w:rsid w:val="00CB53F5"/>
    <w:rsid w:val="00CB6445"/>
    <w:rsid w:val="00CB7D3A"/>
    <w:rsid w:val="00CC176D"/>
    <w:rsid w:val="00CD118F"/>
    <w:rsid w:val="00CD1414"/>
    <w:rsid w:val="00CD1F8D"/>
    <w:rsid w:val="00CE28A8"/>
    <w:rsid w:val="00CE394B"/>
    <w:rsid w:val="00CF7115"/>
    <w:rsid w:val="00D01F86"/>
    <w:rsid w:val="00D044D7"/>
    <w:rsid w:val="00D13802"/>
    <w:rsid w:val="00D229A1"/>
    <w:rsid w:val="00D27CDB"/>
    <w:rsid w:val="00D30202"/>
    <w:rsid w:val="00D6119F"/>
    <w:rsid w:val="00D740C8"/>
    <w:rsid w:val="00D753E2"/>
    <w:rsid w:val="00D877A4"/>
    <w:rsid w:val="00D93362"/>
    <w:rsid w:val="00D93378"/>
    <w:rsid w:val="00D968CB"/>
    <w:rsid w:val="00DA1816"/>
    <w:rsid w:val="00DB390F"/>
    <w:rsid w:val="00DE76EE"/>
    <w:rsid w:val="00DF05EA"/>
    <w:rsid w:val="00DF1E99"/>
    <w:rsid w:val="00DF51CD"/>
    <w:rsid w:val="00E21B21"/>
    <w:rsid w:val="00E24C44"/>
    <w:rsid w:val="00E25524"/>
    <w:rsid w:val="00E258A0"/>
    <w:rsid w:val="00E25E1C"/>
    <w:rsid w:val="00E33CED"/>
    <w:rsid w:val="00E81242"/>
    <w:rsid w:val="00E8158D"/>
    <w:rsid w:val="00E8174C"/>
    <w:rsid w:val="00E905A9"/>
    <w:rsid w:val="00E97815"/>
    <w:rsid w:val="00EA1A08"/>
    <w:rsid w:val="00EA2B65"/>
    <w:rsid w:val="00EA42CD"/>
    <w:rsid w:val="00EB287D"/>
    <w:rsid w:val="00EC0E02"/>
    <w:rsid w:val="00EC0EE5"/>
    <w:rsid w:val="00EC1DA2"/>
    <w:rsid w:val="00ED0529"/>
    <w:rsid w:val="00ED6D44"/>
    <w:rsid w:val="00ED7610"/>
    <w:rsid w:val="00EE317A"/>
    <w:rsid w:val="00EE319A"/>
    <w:rsid w:val="00EE346D"/>
    <w:rsid w:val="00EE5C8F"/>
    <w:rsid w:val="00EF078A"/>
    <w:rsid w:val="00EF2C02"/>
    <w:rsid w:val="00F03C2F"/>
    <w:rsid w:val="00F0445B"/>
    <w:rsid w:val="00F04B44"/>
    <w:rsid w:val="00F05452"/>
    <w:rsid w:val="00F13233"/>
    <w:rsid w:val="00F20DE7"/>
    <w:rsid w:val="00F2474F"/>
    <w:rsid w:val="00F27A55"/>
    <w:rsid w:val="00F30595"/>
    <w:rsid w:val="00F3386A"/>
    <w:rsid w:val="00F51D92"/>
    <w:rsid w:val="00F6123D"/>
    <w:rsid w:val="00F66F4A"/>
    <w:rsid w:val="00F75E22"/>
    <w:rsid w:val="00F808F9"/>
    <w:rsid w:val="00F85953"/>
    <w:rsid w:val="00F916DB"/>
    <w:rsid w:val="00FA0DD0"/>
    <w:rsid w:val="00FA2C99"/>
    <w:rsid w:val="00FA6B54"/>
    <w:rsid w:val="00FA7CEC"/>
    <w:rsid w:val="00FB5D18"/>
    <w:rsid w:val="00FB6075"/>
    <w:rsid w:val="00FB6840"/>
    <w:rsid w:val="00FB7580"/>
    <w:rsid w:val="00FC3E58"/>
    <w:rsid w:val="00FC509B"/>
    <w:rsid w:val="00FC5610"/>
    <w:rsid w:val="00FC71A1"/>
    <w:rsid w:val="00FD3C40"/>
    <w:rsid w:val="00FE2688"/>
    <w:rsid w:val="00FE42A2"/>
    <w:rsid w:val="00FE5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58FFDF16"/>
  <w15:chartTrackingRefBased/>
  <w15:docId w15:val="{B3695260-A371-49FE-954F-527D55C37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606F50"/>
    <w:pPr>
      <w:keepNext/>
      <w:outlineLvl w:val="0"/>
    </w:pPr>
    <w:rPr>
      <w:b/>
      <w:sz w:val="36"/>
      <w:szCs w:val="36"/>
    </w:rPr>
  </w:style>
  <w:style w:type="paragraph" w:styleId="Heading2">
    <w:name w:val="heading 2"/>
    <w:basedOn w:val="Normal"/>
    <w:next w:val="Normal"/>
    <w:qFormat/>
    <w:rsid w:val="00A530B3"/>
    <w:pPr>
      <w:keepNext/>
      <w:outlineLvl w:val="1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606F50"/>
    <w:rPr>
      <w:sz w:val="56"/>
      <w:szCs w:val="56"/>
    </w:rPr>
  </w:style>
  <w:style w:type="paragraph" w:customStyle="1" w:styleId="Head1H-net">
    <w:name w:val="Head1 H-net"/>
    <w:basedOn w:val="BodyText2"/>
    <w:next w:val="Head1ParH-net"/>
    <w:rsid w:val="006636E3"/>
    <w:pPr>
      <w:shd w:val="clear" w:color="auto" w:fill="C1E0FF"/>
      <w:spacing w:before="640" w:after="200" w:line="240" w:lineRule="auto"/>
      <w:jc w:val="both"/>
    </w:pPr>
    <w:rPr>
      <w:rFonts w:ascii="Arial" w:hAnsi="Arial"/>
      <w:b/>
      <w:bCs/>
      <w:sz w:val="32"/>
    </w:rPr>
  </w:style>
  <w:style w:type="paragraph" w:customStyle="1" w:styleId="Head1ParH-net">
    <w:name w:val="Head1Par H-net"/>
    <w:basedOn w:val="BodyText2"/>
    <w:rsid w:val="006636E3"/>
    <w:pPr>
      <w:spacing w:before="120" w:after="0" w:line="240" w:lineRule="auto"/>
      <w:jc w:val="both"/>
    </w:pPr>
    <w:rPr>
      <w:rFonts w:ascii="Arial" w:hAnsi="Arial"/>
      <w:bCs/>
      <w:sz w:val="22"/>
    </w:rPr>
  </w:style>
  <w:style w:type="paragraph" w:styleId="BodyText2">
    <w:name w:val="Body Text 2"/>
    <w:basedOn w:val="Normal"/>
    <w:rsid w:val="006636E3"/>
    <w:pPr>
      <w:spacing w:after="120" w:line="480" w:lineRule="auto"/>
    </w:pPr>
  </w:style>
  <w:style w:type="character" w:styleId="Hyperlink">
    <w:name w:val="Hyperlink"/>
    <w:rsid w:val="006636E3"/>
    <w:rPr>
      <w:color w:val="0000FF"/>
      <w:u w:val="single"/>
    </w:rPr>
  </w:style>
  <w:style w:type="character" w:styleId="CommentReference">
    <w:name w:val="annotation reference"/>
    <w:semiHidden/>
    <w:rsid w:val="006636E3"/>
    <w:rPr>
      <w:sz w:val="16"/>
      <w:szCs w:val="16"/>
    </w:rPr>
  </w:style>
  <w:style w:type="paragraph" w:styleId="CommentText">
    <w:name w:val="annotation text"/>
    <w:basedOn w:val="Normal"/>
    <w:semiHidden/>
    <w:rsid w:val="006636E3"/>
    <w:rPr>
      <w:rFonts w:ascii="Arial" w:hAnsi="Arial"/>
      <w:sz w:val="20"/>
      <w:szCs w:val="20"/>
    </w:rPr>
  </w:style>
  <w:style w:type="paragraph" w:styleId="BalloonText">
    <w:name w:val="Balloon Text"/>
    <w:basedOn w:val="Normal"/>
    <w:semiHidden/>
    <w:rsid w:val="006636E3"/>
    <w:rPr>
      <w:rFonts w:ascii="Tahoma" w:hAnsi="Tahoma" w:cs="Tahoma"/>
      <w:sz w:val="16"/>
      <w:szCs w:val="16"/>
    </w:rPr>
  </w:style>
  <w:style w:type="paragraph" w:customStyle="1" w:styleId="Head1PBH-net">
    <w:name w:val="Head1 PB H-net"/>
    <w:basedOn w:val="Head1H-net"/>
    <w:next w:val="Head1ParH-net"/>
    <w:rsid w:val="006636E3"/>
    <w:pPr>
      <w:pageBreakBefore/>
      <w:spacing w:before="0"/>
    </w:pPr>
  </w:style>
  <w:style w:type="paragraph" w:styleId="BodyText3">
    <w:name w:val="Body Text 3"/>
    <w:basedOn w:val="Normal"/>
    <w:rsid w:val="0094489B"/>
    <w:rPr>
      <w:sz w:val="22"/>
      <w:szCs w:val="22"/>
    </w:rPr>
  </w:style>
  <w:style w:type="table" w:styleId="TableGrid">
    <w:name w:val="Table Grid"/>
    <w:basedOn w:val="TableNormal"/>
    <w:rsid w:val="007907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8D2E7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D2E70"/>
    <w:pPr>
      <w:tabs>
        <w:tab w:val="center" w:pos="4320"/>
        <w:tab w:val="right" w:pos="8640"/>
      </w:tabs>
    </w:pPr>
  </w:style>
  <w:style w:type="paragraph" w:customStyle="1" w:styleId="Head1NumListH-net">
    <w:name w:val="Head1NumList H-net"/>
    <w:basedOn w:val="Head1ParH-net"/>
    <w:rsid w:val="00172DC2"/>
    <w:pPr>
      <w:numPr>
        <w:numId w:val="1"/>
      </w:numPr>
    </w:pPr>
  </w:style>
  <w:style w:type="character" w:styleId="FollowedHyperlink">
    <w:name w:val="FollowedHyperlink"/>
    <w:rsid w:val="00D044D7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149FE"/>
    <w:pPr>
      <w:ind w:left="720"/>
      <w:contextualSpacing/>
    </w:pPr>
  </w:style>
  <w:style w:type="character" w:customStyle="1" w:styleId="HeaderChar">
    <w:name w:val="Header Char"/>
    <w:link w:val="Header"/>
    <w:rsid w:val="0008497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580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956F62CA20F846870A2686BB7E6E50" ma:contentTypeVersion="1" ma:contentTypeDescription="Create a new document." ma:contentTypeScope="" ma:versionID="972100d3985c9c1cd1c96da8a3df52b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7FD9905-0A56-4977-9FA2-8CF626000974}"/>
</file>

<file path=customXml/itemProps2.xml><?xml version="1.0" encoding="utf-8"?>
<ds:datastoreItem xmlns:ds="http://schemas.openxmlformats.org/officeDocument/2006/customXml" ds:itemID="{EE5040AF-39F4-4629-83A1-6932786CAB3C}"/>
</file>

<file path=customXml/itemProps3.xml><?xml version="1.0" encoding="utf-8"?>
<ds:datastoreItem xmlns:ds="http://schemas.openxmlformats.org/officeDocument/2006/customXml" ds:itemID="{84FBF985-E301-4171-8603-EB664BC23F7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Business Partner Network Connectivity</vt:lpstr>
    </vt:vector>
  </TitlesOfParts>
  <Company>DPW, BIS</Company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Business Partner Network Connectivity</dc:title>
  <dc:subject/>
  <dc:creator>Enterprise Network Security Section</dc:creator>
  <cp:keywords/>
  <cp:lastModifiedBy>Gillingham, Patricia</cp:lastModifiedBy>
  <cp:revision>9</cp:revision>
  <cp:lastPrinted>2019-04-19T15:31:00Z</cp:lastPrinted>
  <dcterms:created xsi:type="dcterms:W3CDTF">2021-02-04T21:33:00Z</dcterms:created>
  <dcterms:modified xsi:type="dcterms:W3CDTF">2021-02-10T16:52:00Z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0x010100A9956F62CA20F846870A2686BB7E6E50</vt:lpwstr>
  </property>
  <property fmtid="{D5CDD505-2E9C-101B-9397-08002B2CF9AE}" pid="3" name="Order">
    <vt:r8>210300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