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A4D2" w14:textId="77777777" w:rsidR="00CF62FA" w:rsidRPr="00557FBF" w:rsidRDefault="00CF62FA" w:rsidP="00CF62FA">
      <w:pPr>
        <w:pStyle w:val="Default"/>
        <w:jc w:val="center"/>
        <w:rPr>
          <w:b/>
          <w:bCs/>
          <w:sz w:val="23"/>
          <w:szCs w:val="23"/>
        </w:rPr>
      </w:pPr>
      <w:r w:rsidRPr="00557FBF">
        <w:rPr>
          <w:b/>
          <w:bCs/>
          <w:sz w:val="23"/>
          <w:szCs w:val="23"/>
        </w:rPr>
        <w:t xml:space="preserve">Instructions for Self-Inspection and Declaration Tool </w:t>
      </w:r>
    </w:p>
    <w:p w14:paraId="78AFE5E6" w14:textId="77777777" w:rsidR="00CF62FA" w:rsidRPr="00557FBF" w:rsidRDefault="00CF62FA" w:rsidP="00CF62FA">
      <w:pPr>
        <w:pStyle w:val="Default"/>
        <w:jc w:val="center"/>
        <w:rPr>
          <w:b/>
          <w:bCs/>
          <w:sz w:val="23"/>
          <w:szCs w:val="23"/>
        </w:rPr>
      </w:pPr>
      <w:r w:rsidRPr="00557FBF">
        <w:rPr>
          <w:b/>
          <w:bCs/>
          <w:sz w:val="23"/>
          <w:szCs w:val="23"/>
        </w:rPr>
        <w:t>55</w:t>
      </w:r>
      <w:r>
        <w:rPr>
          <w:b/>
          <w:bCs/>
          <w:sz w:val="23"/>
          <w:szCs w:val="23"/>
        </w:rPr>
        <w:t xml:space="preserve"> </w:t>
      </w:r>
      <w:proofErr w:type="spellStart"/>
      <w:r w:rsidRPr="00557FBF">
        <w:rPr>
          <w:b/>
          <w:bCs/>
          <w:sz w:val="23"/>
          <w:szCs w:val="23"/>
        </w:rPr>
        <w:t>Pa.Code</w:t>
      </w:r>
      <w:proofErr w:type="spellEnd"/>
      <w:r w:rsidRPr="00557FBF">
        <w:rPr>
          <w:b/>
          <w:bCs/>
          <w:sz w:val="23"/>
          <w:szCs w:val="23"/>
        </w:rPr>
        <w:t xml:space="preserve"> Chapter 6</w:t>
      </w:r>
      <w:r>
        <w:rPr>
          <w:b/>
          <w:bCs/>
          <w:sz w:val="23"/>
          <w:szCs w:val="23"/>
        </w:rPr>
        <w:t>5</w:t>
      </w:r>
      <w:r w:rsidRPr="00557FBF">
        <w:rPr>
          <w:b/>
          <w:bCs/>
          <w:sz w:val="23"/>
          <w:szCs w:val="23"/>
        </w:rPr>
        <w:t>00</w:t>
      </w:r>
    </w:p>
    <w:p w14:paraId="0F13B20D" w14:textId="77777777" w:rsidR="00CF62FA" w:rsidRPr="00557FBF" w:rsidRDefault="00CF62FA" w:rsidP="00CF62FA">
      <w:pPr>
        <w:pStyle w:val="Default"/>
        <w:jc w:val="center"/>
        <w:rPr>
          <w:sz w:val="23"/>
          <w:szCs w:val="23"/>
        </w:rPr>
      </w:pPr>
    </w:p>
    <w:p w14:paraId="01A25C31" w14:textId="77777777" w:rsidR="00CF62FA" w:rsidRPr="00557FBF" w:rsidRDefault="00CF62FA" w:rsidP="00CF62FA">
      <w:pPr>
        <w:pStyle w:val="Default"/>
        <w:rPr>
          <w:b/>
          <w:bCs/>
          <w:color w:val="FF0000"/>
          <w:sz w:val="20"/>
          <w:szCs w:val="20"/>
        </w:rPr>
      </w:pPr>
      <w:r w:rsidRPr="00557FBF">
        <w:rPr>
          <w:b/>
          <w:bCs/>
          <w:sz w:val="20"/>
          <w:szCs w:val="20"/>
        </w:rPr>
        <w:t xml:space="preserve">Introduction: </w:t>
      </w:r>
    </w:p>
    <w:p w14:paraId="4CB77182" w14:textId="77777777" w:rsidR="00CF62FA" w:rsidRPr="00557FBF" w:rsidRDefault="00CF62FA" w:rsidP="00CF62FA">
      <w:pPr>
        <w:pStyle w:val="Default"/>
        <w:rPr>
          <w:sz w:val="20"/>
          <w:szCs w:val="20"/>
        </w:rPr>
      </w:pPr>
      <w:r w:rsidRPr="00557FBF">
        <w:rPr>
          <w:sz w:val="20"/>
          <w:szCs w:val="20"/>
        </w:rPr>
        <w:t xml:space="preserve">Providers licensed pursuant to 55 </w:t>
      </w:r>
      <w:proofErr w:type="spellStart"/>
      <w:r w:rsidRPr="00557FBF">
        <w:rPr>
          <w:sz w:val="20"/>
          <w:szCs w:val="20"/>
        </w:rPr>
        <w:t>Pa.Code</w:t>
      </w:r>
      <w:proofErr w:type="spellEnd"/>
      <w:r w:rsidRPr="00557FBF">
        <w:rPr>
          <w:sz w:val="20"/>
          <w:szCs w:val="20"/>
        </w:rPr>
        <w:t xml:space="preserve"> Chapter 6</w:t>
      </w:r>
      <w:r>
        <w:rPr>
          <w:sz w:val="20"/>
          <w:szCs w:val="20"/>
        </w:rPr>
        <w:t>500 (relating to Family Living Homes</w:t>
      </w:r>
      <w:r w:rsidRPr="00557FBF">
        <w:rPr>
          <w:sz w:val="20"/>
          <w:szCs w:val="20"/>
        </w:rPr>
        <w:t>) who wish to open a new home under the existing license may self-inspect the home in lieu of an inspection conducted by the Department of Human Services</w:t>
      </w:r>
      <w:r>
        <w:rPr>
          <w:sz w:val="20"/>
          <w:szCs w:val="20"/>
        </w:rPr>
        <w:t>, Office of Developmental Programs</w:t>
      </w:r>
      <w:r w:rsidRPr="00557FBF">
        <w:rPr>
          <w:sz w:val="20"/>
          <w:szCs w:val="20"/>
        </w:rPr>
        <w:t xml:space="preserve"> (Department) provided certain criteria are met.   </w:t>
      </w:r>
    </w:p>
    <w:p w14:paraId="348A5A6D" w14:textId="77777777" w:rsidR="00CF62FA" w:rsidRPr="00557FBF" w:rsidRDefault="00CF62FA" w:rsidP="00CF62FA">
      <w:pPr>
        <w:pStyle w:val="Default"/>
        <w:rPr>
          <w:sz w:val="20"/>
          <w:szCs w:val="20"/>
        </w:rPr>
      </w:pPr>
    </w:p>
    <w:p w14:paraId="3ABBD081" w14:textId="77777777" w:rsidR="00CF62FA" w:rsidRPr="00557FBF" w:rsidRDefault="00CF62FA" w:rsidP="00CF62FA">
      <w:pPr>
        <w:pStyle w:val="Default"/>
        <w:rPr>
          <w:sz w:val="20"/>
          <w:szCs w:val="20"/>
        </w:rPr>
      </w:pPr>
      <w:r w:rsidRPr="00557FBF">
        <w:rPr>
          <w:b/>
          <w:bCs/>
          <w:sz w:val="20"/>
          <w:szCs w:val="20"/>
        </w:rPr>
        <w:t xml:space="preserve">Eligibility Criteria: </w:t>
      </w:r>
    </w:p>
    <w:p w14:paraId="523AB496" w14:textId="77777777" w:rsidR="00CF62FA" w:rsidRPr="00557FBF" w:rsidRDefault="00CF62FA" w:rsidP="00CF62FA">
      <w:pPr>
        <w:pStyle w:val="Default"/>
        <w:rPr>
          <w:sz w:val="20"/>
          <w:szCs w:val="20"/>
        </w:rPr>
      </w:pPr>
      <w:r w:rsidRPr="00557FBF">
        <w:rPr>
          <w:sz w:val="20"/>
          <w:szCs w:val="20"/>
        </w:rPr>
        <w:t xml:space="preserve">In order to be eligible to add a new site to an existing license through the self-inspection process, the following criteria apply: </w:t>
      </w:r>
    </w:p>
    <w:p w14:paraId="312EC286" w14:textId="77777777" w:rsidR="00CF62FA" w:rsidRPr="00557FBF" w:rsidRDefault="00CF62FA" w:rsidP="00CF62FA">
      <w:pPr>
        <w:pStyle w:val="Default"/>
        <w:rPr>
          <w:sz w:val="20"/>
          <w:szCs w:val="20"/>
        </w:rPr>
      </w:pPr>
    </w:p>
    <w:p w14:paraId="69E954F6" w14:textId="77777777" w:rsidR="00CF62FA" w:rsidRPr="00557FBF" w:rsidRDefault="00CF62FA" w:rsidP="00CF62FA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57FBF">
        <w:rPr>
          <w:sz w:val="20"/>
          <w:szCs w:val="20"/>
        </w:rPr>
        <w:t xml:space="preserve">The provider must have had at least one full renewal inspection by the Department.  The initial inspection that resulted in licensure is not a full renewal inspection and does not meet this requirement.  </w:t>
      </w:r>
    </w:p>
    <w:p w14:paraId="376D49BE" w14:textId="77777777" w:rsidR="00CF62FA" w:rsidRPr="00557FBF" w:rsidRDefault="00CF62FA" w:rsidP="00CF62FA">
      <w:pPr>
        <w:pStyle w:val="Default"/>
        <w:ind w:left="720"/>
        <w:rPr>
          <w:sz w:val="20"/>
          <w:szCs w:val="20"/>
        </w:rPr>
      </w:pPr>
    </w:p>
    <w:p w14:paraId="76B2D8D5" w14:textId="77777777" w:rsidR="00CF62FA" w:rsidRPr="00557FBF" w:rsidRDefault="00CF62FA" w:rsidP="00CF62FA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57FBF">
        <w:rPr>
          <w:sz w:val="20"/>
          <w:szCs w:val="20"/>
        </w:rPr>
        <w:t xml:space="preserve">The provider’s license must be on regular status.  Providers whose licenses are on provisional status or providers operating pending appeal of a revoked or non-renewed license may not expand through self-inspection. </w:t>
      </w:r>
    </w:p>
    <w:p w14:paraId="46356947" w14:textId="77777777" w:rsidR="00CF62FA" w:rsidRPr="00557FBF" w:rsidRDefault="00CF62FA" w:rsidP="00CF62FA">
      <w:pPr>
        <w:pStyle w:val="Default"/>
        <w:rPr>
          <w:sz w:val="20"/>
          <w:szCs w:val="20"/>
        </w:rPr>
      </w:pPr>
    </w:p>
    <w:p w14:paraId="799E1F43" w14:textId="77777777" w:rsidR="003E23C5" w:rsidRDefault="003E23C5" w:rsidP="003E23C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Self-Inspection Process: </w:t>
      </w:r>
    </w:p>
    <w:p w14:paraId="42223710" w14:textId="296BA6EB" w:rsidR="003E23C5" w:rsidRDefault="003E23C5" w:rsidP="003E23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process for opening a new Life Sharing home is as follows: </w:t>
      </w:r>
    </w:p>
    <w:p w14:paraId="35A7460B" w14:textId="77777777" w:rsidR="003E23C5" w:rsidRDefault="003E23C5" w:rsidP="003E23C5">
      <w:pPr>
        <w:pStyle w:val="Default"/>
        <w:rPr>
          <w:sz w:val="20"/>
          <w:szCs w:val="20"/>
        </w:rPr>
      </w:pPr>
    </w:p>
    <w:p w14:paraId="6D36D6AE" w14:textId="77777777" w:rsidR="003E23C5" w:rsidRDefault="003E23C5" w:rsidP="003E23C5">
      <w:pPr>
        <w:pStyle w:val="Default"/>
        <w:numPr>
          <w:ilvl w:val="0"/>
          <w:numId w:val="17"/>
        </w:numPr>
        <w:adjustRightInd/>
        <w:rPr>
          <w:sz w:val="20"/>
          <w:szCs w:val="20"/>
        </w:rPr>
      </w:pPr>
      <w:r>
        <w:rPr>
          <w:sz w:val="20"/>
          <w:szCs w:val="20"/>
        </w:rPr>
        <w:t>The provider identifies the prospective new site.</w:t>
      </w:r>
    </w:p>
    <w:p w14:paraId="6BD6C460" w14:textId="77777777" w:rsidR="003E23C5" w:rsidRDefault="003E23C5" w:rsidP="003E23C5">
      <w:pPr>
        <w:pStyle w:val="Default"/>
        <w:ind w:left="720"/>
        <w:rPr>
          <w:sz w:val="20"/>
          <w:szCs w:val="20"/>
        </w:rPr>
      </w:pPr>
    </w:p>
    <w:p w14:paraId="293877C2" w14:textId="77777777" w:rsidR="003E23C5" w:rsidRDefault="003E23C5" w:rsidP="003E23C5">
      <w:pPr>
        <w:pStyle w:val="Default"/>
        <w:numPr>
          <w:ilvl w:val="0"/>
          <w:numId w:val="17"/>
        </w:numPr>
        <w:adjustRightInd/>
        <w:rPr>
          <w:sz w:val="20"/>
          <w:szCs w:val="20"/>
        </w:rPr>
      </w:pPr>
      <w:r>
        <w:rPr>
          <w:sz w:val="20"/>
          <w:szCs w:val="20"/>
        </w:rPr>
        <w:t>The provider emails the ODP Regional Waiver Capacity Manager and provides the information needed for site clearance and non-contiguous approval.</w:t>
      </w:r>
    </w:p>
    <w:p w14:paraId="76572211" w14:textId="77777777" w:rsidR="003E23C5" w:rsidRDefault="003E23C5" w:rsidP="003E23C5">
      <w:pPr>
        <w:pStyle w:val="Default"/>
        <w:ind w:left="720"/>
        <w:rPr>
          <w:sz w:val="20"/>
          <w:szCs w:val="20"/>
        </w:rPr>
      </w:pPr>
    </w:p>
    <w:p w14:paraId="07C2E927" w14:textId="77777777" w:rsidR="003E23C5" w:rsidRDefault="003E23C5" w:rsidP="003E23C5">
      <w:pPr>
        <w:pStyle w:val="Default"/>
        <w:numPr>
          <w:ilvl w:val="0"/>
          <w:numId w:val="17"/>
        </w:numPr>
        <w:adjustRightInd/>
        <w:rPr>
          <w:sz w:val="20"/>
          <w:szCs w:val="20"/>
        </w:rPr>
      </w:pPr>
      <w:r>
        <w:rPr>
          <w:sz w:val="20"/>
          <w:szCs w:val="20"/>
        </w:rPr>
        <w:t>The provider applies for licensure through the Certification Licensing System (CLS). CLS can be accessed via the Provider Self Service tile on the HCSIS homepage.</w:t>
      </w:r>
    </w:p>
    <w:p w14:paraId="5B774420" w14:textId="77777777" w:rsidR="003E23C5" w:rsidRDefault="003E23C5" w:rsidP="003E23C5">
      <w:pPr>
        <w:pStyle w:val="Default"/>
        <w:spacing w:after="18"/>
        <w:rPr>
          <w:color w:val="FF0000"/>
          <w:sz w:val="20"/>
          <w:szCs w:val="20"/>
        </w:rPr>
      </w:pPr>
    </w:p>
    <w:p w14:paraId="097D59FE" w14:textId="77777777" w:rsidR="003E23C5" w:rsidRDefault="003E23C5" w:rsidP="003E23C5">
      <w:pPr>
        <w:pStyle w:val="Default"/>
        <w:numPr>
          <w:ilvl w:val="0"/>
          <w:numId w:val="17"/>
        </w:numPr>
        <w:adjustRightInd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The provider self-inspects the new site using the current version of the </w:t>
      </w:r>
      <w:r>
        <w:rPr>
          <w:i/>
          <w:iCs/>
          <w:sz w:val="20"/>
          <w:szCs w:val="20"/>
        </w:rPr>
        <w:t>Self-Inspection and Declaration Tool</w:t>
      </w:r>
      <w:r>
        <w:rPr>
          <w:b/>
          <w:bCs/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b/>
          <w:bCs/>
          <w:sz w:val="20"/>
          <w:szCs w:val="20"/>
        </w:rPr>
        <w:t xml:space="preserve">Please see Appendix A for important information regarding the tool as it has been updated to include additional information. </w:t>
      </w:r>
    </w:p>
    <w:p w14:paraId="28F21B00" w14:textId="77777777" w:rsidR="003E23C5" w:rsidRDefault="003E23C5" w:rsidP="003E23C5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    </w:t>
      </w:r>
    </w:p>
    <w:p w14:paraId="6B028B8A" w14:textId="77777777" w:rsidR="003E23C5" w:rsidRDefault="003E23C5" w:rsidP="003E23C5">
      <w:pPr>
        <w:pStyle w:val="Default"/>
        <w:numPr>
          <w:ilvl w:val="0"/>
          <w:numId w:val="17"/>
        </w:numPr>
        <w:adjustRightInd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The provider submits the following to the ODP Licensing mailbox at </w:t>
      </w:r>
      <w:hyperlink r:id="rId5" w:history="1">
        <w:r>
          <w:rPr>
            <w:rStyle w:val="Hyperlink"/>
            <w:sz w:val="20"/>
            <w:szCs w:val="20"/>
          </w:rPr>
          <w:t>RA-odplicensing@pa.gov</w:t>
        </w:r>
      </w:hyperlink>
      <w:r>
        <w:rPr>
          <w:sz w:val="20"/>
          <w:szCs w:val="20"/>
        </w:rPr>
        <w:t xml:space="preserve">: </w:t>
      </w:r>
    </w:p>
    <w:p w14:paraId="5BB02458" w14:textId="77777777" w:rsidR="003E23C5" w:rsidRDefault="003E23C5" w:rsidP="003E23C5">
      <w:pPr>
        <w:pStyle w:val="Default"/>
        <w:rPr>
          <w:sz w:val="20"/>
          <w:szCs w:val="20"/>
        </w:rPr>
      </w:pPr>
    </w:p>
    <w:p w14:paraId="0F6F1D83" w14:textId="77777777" w:rsidR="003E23C5" w:rsidRDefault="003E23C5" w:rsidP="003E23C5">
      <w:pPr>
        <w:pStyle w:val="Default"/>
        <w:numPr>
          <w:ilvl w:val="0"/>
          <w:numId w:val="20"/>
        </w:numPr>
        <w:adjustRightInd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Self-Inspection and Declaration Tool</w:t>
      </w:r>
      <w:r>
        <w:rPr>
          <w:sz w:val="20"/>
          <w:szCs w:val="20"/>
        </w:rPr>
        <w:t xml:space="preserve"> that is completed accurately and in its entirety</w:t>
      </w:r>
    </w:p>
    <w:p w14:paraId="2B0E47D5" w14:textId="77777777" w:rsidR="003E23C5" w:rsidRDefault="003E23C5" w:rsidP="003E23C5">
      <w:pPr>
        <w:pStyle w:val="Default"/>
        <w:rPr>
          <w:sz w:val="20"/>
          <w:szCs w:val="20"/>
        </w:rPr>
      </w:pPr>
    </w:p>
    <w:p w14:paraId="5DE69037" w14:textId="09EF9BDE" w:rsidR="003E23C5" w:rsidRDefault="003E23C5" w:rsidP="003E23C5">
      <w:pPr>
        <w:pStyle w:val="Default"/>
        <w:numPr>
          <w:ilvl w:val="0"/>
          <w:numId w:val="17"/>
        </w:numPr>
        <w:adjustRightInd/>
        <w:rPr>
          <w:sz w:val="20"/>
          <w:szCs w:val="20"/>
        </w:rPr>
      </w:pPr>
      <w:r>
        <w:rPr>
          <w:sz w:val="20"/>
          <w:szCs w:val="20"/>
        </w:rPr>
        <w:t xml:space="preserve">Upon the approval of self-inspection tool </w:t>
      </w:r>
      <w:bookmarkStart w:id="0" w:name="_GoBack"/>
      <w:bookmarkEnd w:id="0"/>
      <w:r>
        <w:rPr>
          <w:sz w:val="20"/>
          <w:szCs w:val="20"/>
        </w:rPr>
        <w:t>by the ODP Licensing Management Unit, the new site is added to the provider’s current license and the amended license is mailed to the provider.</w:t>
      </w:r>
    </w:p>
    <w:p w14:paraId="71378603" w14:textId="77777777" w:rsidR="003E23C5" w:rsidRDefault="003E23C5" w:rsidP="003E23C5">
      <w:pPr>
        <w:pStyle w:val="Default"/>
        <w:ind w:left="720"/>
        <w:rPr>
          <w:sz w:val="20"/>
          <w:szCs w:val="20"/>
        </w:rPr>
      </w:pPr>
    </w:p>
    <w:p w14:paraId="7A1D20D7" w14:textId="77777777" w:rsidR="003E23C5" w:rsidRDefault="003E23C5" w:rsidP="003E23C5">
      <w:pPr>
        <w:pStyle w:val="Default"/>
        <w:numPr>
          <w:ilvl w:val="0"/>
          <w:numId w:val="17"/>
        </w:numPr>
        <w:adjustRightInd/>
        <w:rPr>
          <w:sz w:val="20"/>
          <w:szCs w:val="20"/>
        </w:rPr>
      </w:pPr>
      <w:r>
        <w:rPr>
          <w:sz w:val="20"/>
          <w:szCs w:val="20"/>
        </w:rPr>
        <w:t xml:space="preserve">The provider emails the ODP Regional Waiver Capacity Manager </w:t>
      </w:r>
      <w:r>
        <w:rPr>
          <w:color w:val="auto"/>
          <w:sz w:val="20"/>
          <w:szCs w:val="20"/>
        </w:rPr>
        <w:t xml:space="preserve">and attaches a copy of the new license </w:t>
      </w:r>
      <w:r>
        <w:rPr>
          <w:sz w:val="20"/>
          <w:szCs w:val="20"/>
        </w:rPr>
        <w:t>to request and receive a Residential Approval Letter establishing the site’s Approved Program Capacity (APC).</w:t>
      </w:r>
    </w:p>
    <w:p w14:paraId="4A81CCC5" w14:textId="77777777" w:rsidR="003E23C5" w:rsidRDefault="003E23C5" w:rsidP="003E23C5">
      <w:pPr>
        <w:pStyle w:val="Default"/>
        <w:ind w:left="720"/>
        <w:rPr>
          <w:sz w:val="20"/>
          <w:szCs w:val="20"/>
        </w:rPr>
      </w:pPr>
    </w:p>
    <w:p w14:paraId="7099745C" w14:textId="77777777" w:rsidR="003E23C5" w:rsidRDefault="003E23C5" w:rsidP="003E23C5">
      <w:pPr>
        <w:pStyle w:val="Default"/>
        <w:numPr>
          <w:ilvl w:val="0"/>
          <w:numId w:val="17"/>
        </w:numPr>
        <w:adjustRightInd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provider completes an electronic application in the Electronic Provider Enrollment System, or submits a paper application, for Promise enrollment with all required documentation. The ODP Provider Enrollment Unit will review the application package, and if approved, enroll the site in Promise. </w:t>
      </w:r>
    </w:p>
    <w:p w14:paraId="061ECE88" w14:textId="52487192" w:rsidR="009A5E65" w:rsidRDefault="009A5E65" w:rsidP="003E23C5">
      <w:pPr>
        <w:pStyle w:val="Default"/>
        <w:ind w:left="720"/>
        <w:rPr>
          <w:color w:val="auto"/>
          <w:sz w:val="20"/>
          <w:szCs w:val="20"/>
        </w:rPr>
      </w:pPr>
    </w:p>
    <w:p w14:paraId="66E5E0B1" w14:textId="77777777" w:rsidR="009A5E65" w:rsidRDefault="009A5E65" w:rsidP="009A5E65">
      <w:pPr>
        <w:pStyle w:val="Default"/>
        <w:rPr>
          <w:sz w:val="20"/>
          <w:szCs w:val="20"/>
        </w:rPr>
      </w:pPr>
    </w:p>
    <w:p w14:paraId="2BA967DC" w14:textId="77777777" w:rsidR="00933802" w:rsidRDefault="00933802" w:rsidP="00CF62FA">
      <w:pPr>
        <w:rPr>
          <w:rFonts w:ascii="Verdana" w:hAnsi="Verdana"/>
          <w:sz w:val="20"/>
          <w:szCs w:val="20"/>
        </w:rPr>
      </w:pPr>
    </w:p>
    <w:p w14:paraId="028BA9AD" w14:textId="3D48C48F" w:rsidR="00CF62FA" w:rsidRPr="00557FBF" w:rsidRDefault="00CF62FA" w:rsidP="00CF62FA">
      <w:pPr>
        <w:rPr>
          <w:rFonts w:ascii="Verdana" w:hAnsi="Verdana"/>
          <w:sz w:val="20"/>
          <w:szCs w:val="20"/>
        </w:rPr>
      </w:pPr>
      <w:r w:rsidRPr="00557FBF">
        <w:rPr>
          <w:rFonts w:ascii="Verdana" w:hAnsi="Verdana"/>
          <w:sz w:val="20"/>
          <w:szCs w:val="20"/>
        </w:rPr>
        <w:t xml:space="preserve">Questions or concerns can be sent to the ODP Licensing mailbox at </w:t>
      </w:r>
      <w:hyperlink r:id="rId6" w:history="1">
        <w:r w:rsidRPr="00557FBF">
          <w:rPr>
            <w:rStyle w:val="Hyperlink"/>
            <w:rFonts w:ascii="Verdana" w:hAnsi="Verdana"/>
            <w:sz w:val="20"/>
            <w:szCs w:val="20"/>
          </w:rPr>
          <w:t>RA-odplicensing@pa.gov</w:t>
        </w:r>
      </w:hyperlink>
    </w:p>
    <w:p w14:paraId="351E2854" w14:textId="6AA98421" w:rsidR="000F1152" w:rsidRDefault="000F1152" w:rsidP="00516D6F">
      <w:pPr>
        <w:rPr>
          <w:b/>
          <w:sz w:val="24"/>
          <w:szCs w:val="24"/>
        </w:rPr>
      </w:pPr>
    </w:p>
    <w:p w14:paraId="5FF7B788" w14:textId="77777777" w:rsidR="00933802" w:rsidRDefault="00933802" w:rsidP="00516D6F">
      <w:pPr>
        <w:pStyle w:val="NoSpacing"/>
        <w:jc w:val="center"/>
        <w:rPr>
          <w:rFonts w:ascii="Verdana" w:hAnsi="Verdana"/>
          <w:b/>
          <w:szCs w:val="23"/>
        </w:rPr>
      </w:pPr>
    </w:p>
    <w:p w14:paraId="202A23AF" w14:textId="26DF4F73" w:rsidR="00516D6F" w:rsidRPr="00EE33F6" w:rsidRDefault="00516D6F" w:rsidP="00516D6F">
      <w:pPr>
        <w:pStyle w:val="NoSpacing"/>
        <w:jc w:val="center"/>
        <w:rPr>
          <w:rFonts w:ascii="Verdana" w:hAnsi="Verdana"/>
          <w:b/>
          <w:szCs w:val="23"/>
        </w:rPr>
      </w:pPr>
      <w:r w:rsidRPr="00EE33F6">
        <w:rPr>
          <w:rFonts w:ascii="Verdana" w:hAnsi="Verdana"/>
          <w:b/>
          <w:szCs w:val="23"/>
        </w:rPr>
        <w:t>APPENDIX A</w:t>
      </w:r>
    </w:p>
    <w:p w14:paraId="0BA7BA28" w14:textId="77777777" w:rsidR="00516D6F" w:rsidRPr="00EE33F6" w:rsidRDefault="00516D6F" w:rsidP="00516D6F">
      <w:pPr>
        <w:pStyle w:val="NoSpacing"/>
        <w:jc w:val="center"/>
        <w:rPr>
          <w:rFonts w:ascii="Verdana" w:hAnsi="Verdana"/>
          <w:b/>
          <w:szCs w:val="23"/>
        </w:rPr>
      </w:pPr>
      <w:r w:rsidRPr="00EE33F6">
        <w:rPr>
          <w:rFonts w:ascii="Verdana" w:hAnsi="Verdana"/>
          <w:b/>
          <w:szCs w:val="23"/>
        </w:rPr>
        <w:t>Using the Self-Inspection and Declaration Tool</w:t>
      </w:r>
    </w:p>
    <w:p w14:paraId="3C9D523E" w14:textId="77777777" w:rsidR="00516D6F" w:rsidRPr="00557FBF" w:rsidRDefault="00516D6F" w:rsidP="00516D6F">
      <w:pPr>
        <w:pStyle w:val="NoSpacing"/>
        <w:rPr>
          <w:rFonts w:ascii="Verdana" w:hAnsi="Verdana"/>
          <w:b/>
          <w:sz w:val="23"/>
          <w:szCs w:val="23"/>
        </w:rPr>
      </w:pPr>
    </w:p>
    <w:p w14:paraId="7A68F9D3" w14:textId="77777777" w:rsidR="00516D6F" w:rsidRPr="00191158" w:rsidRDefault="00516D6F" w:rsidP="00516D6F">
      <w:pPr>
        <w:pStyle w:val="NoSpacing"/>
        <w:rPr>
          <w:rFonts w:ascii="Verdana" w:hAnsi="Verdana"/>
          <w:szCs w:val="23"/>
          <w:u w:val="single"/>
        </w:rPr>
      </w:pPr>
      <w:r w:rsidRPr="00191158">
        <w:rPr>
          <w:rFonts w:ascii="Verdana" w:hAnsi="Verdana"/>
          <w:sz w:val="20"/>
          <w:szCs w:val="23"/>
          <w:u w:val="single"/>
        </w:rPr>
        <w:t xml:space="preserve">I. Determining Maximum Capacity </w:t>
      </w:r>
    </w:p>
    <w:p w14:paraId="284503AC" w14:textId="77777777" w:rsidR="00516D6F" w:rsidRPr="00557FBF" w:rsidRDefault="00516D6F" w:rsidP="00516D6F">
      <w:pPr>
        <w:pStyle w:val="NoSpacing"/>
        <w:rPr>
          <w:rFonts w:ascii="Verdana" w:hAnsi="Verdana" w:cs="Arial"/>
          <w:sz w:val="20"/>
        </w:rPr>
      </w:pPr>
    </w:p>
    <w:p w14:paraId="7AAAA63D" w14:textId="77777777" w:rsidR="00516D6F" w:rsidRPr="00557FBF" w:rsidRDefault="00516D6F" w:rsidP="00516D6F">
      <w:pPr>
        <w:pStyle w:val="NoSpacing"/>
        <w:rPr>
          <w:rFonts w:ascii="Verdana" w:hAnsi="Verdana" w:cs="Arial"/>
          <w:sz w:val="20"/>
        </w:rPr>
      </w:pPr>
      <w:r w:rsidRPr="00557FBF">
        <w:rPr>
          <w:rFonts w:ascii="Verdana" w:hAnsi="Verdana" w:cs="Arial"/>
          <w:sz w:val="20"/>
        </w:rPr>
        <w:t>To ensure equitable treatment and consistency of pr</w:t>
      </w:r>
      <w:r>
        <w:rPr>
          <w:rFonts w:ascii="Verdana" w:hAnsi="Verdana" w:cs="Arial"/>
          <w:sz w:val="20"/>
        </w:rPr>
        <w:t xml:space="preserve">actice, the Department’s policy is </w:t>
      </w:r>
      <w:r w:rsidRPr="00557FBF">
        <w:rPr>
          <w:rFonts w:ascii="Verdana" w:hAnsi="Verdana" w:cs="Arial"/>
          <w:sz w:val="20"/>
        </w:rPr>
        <w:t>to establish the maximum capacity of licensed service locations based on the applicable regulatory requirements related to same.</w:t>
      </w:r>
    </w:p>
    <w:p w14:paraId="7FB85A4F" w14:textId="77777777" w:rsidR="00516D6F" w:rsidRPr="00557FBF" w:rsidRDefault="00516D6F" w:rsidP="00516D6F">
      <w:pPr>
        <w:pStyle w:val="NoSpacing"/>
        <w:rPr>
          <w:rFonts w:ascii="Verdana" w:hAnsi="Verdana" w:cs="Arial"/>
          <w:sz w:val="20"/>
        </w:rPr>
      </w:pPr>
    </w:p>
    <w:p w14:paraId="2D743434" w14:textId="5472589A" w:rsidR="00516D6F" w:rsidRDefault="00516D6F" w:rsidP="00516D6F">
      <w:pPr>
        <w:pStyle w:val="NoSpacing"/>
        <w:rPr>
          <w:rFonts w:ascii="Verdana" w:hAnsi="Verdana" w:cs="Arial"/>
          <w:sz w:val="20"/>
        </w:rPr>
      </w:pPr>
      <w:r w:rsidRPr="00557FBF">
        <w:rPr>
          <w:rFonts w:ascii="Verdana" w:hAnsi="Verdana" w:cs="Arial"/>
          <w:sz w:val="20"/>
        </w:rPr>
        <w:t>The following must be taken into consideration when determining maximum capacity</w:t>
      </w:r>
      <w:r>
        <w:rPr>
          <w:rFonts w:ascii="Verdana" w:hAnsi="Verdana" w:cs="Arial"/>
          <w:sz w:val="20"/>
        </w:rPr>
        <w:t>:</w:t>
      </w:r>
    </w:p>
    <w:p w14:paraId="6E93606A" w14:textId="77777777" w:rsidR="00516D6F" w:rsidRPr="00516D6F" w:rsidRDefault="00516D6F" w:rsidP="00516D6F">
      <w:pPr>
        <w:pStyle w:val="NoSpacing"/>
        <w:rPr>
          <w:rFonts w:ascii="Verdana" w:hAnsi="Verdana" w:cs="Arial"/>
          <w:b/>
          <w:sz w:val="20"/>
          <w:u w:val="single"/>
        </w:rPr>
      </w:pPr>
    </w:p>
    <w:p w14:paraId="26E6B8AC" w14:textId="3F4BB449" w:rsidR="00516D6F" w:rsidRPr="00516D6F" w:rsidRDefault="00516D6F" w:rsidP="00516D6F">
      <w:pPr>
        <w:pStyle w:val="NoSpacing"/>
        <w:numPr>
          <w:ilvl w:val="0"/>
          <w:numId w:val="13"/>
        </w:numPr>
        <w:rPr>
          <w:rFonts w:ascii="Verdana" w:hAnsi="Verdana" w:cs="Arial"/>
          <w:sz w:val="20"/>
        </w:rPr>
      </w:pPr>
      <w:r w:rsidRPr="00516D6F">
        <w:rPr>
          <w:rFonts w:ascii="Verdana" w:hAnsi="Verdana" w:cs="Arial"/>
          <w:sz w:val="20"/>
        </w:rPr>
        <w:t xml:space="preserve">The maximum licensed capacity of a </w:t>
      </w:r>
      <w:r>
        <w:rPr>
          <w:rFonts w:ascii="Verdana" w:hAnsi="Verdana" w:cs="Arial"/>
          <w:sz w:val="20"/>
        </w:rPr>
        <w:t xml:space="preserve">host </w:t>
      </w:r>
      <w:r w:rsidRPr="00516D6F">
        <w:rPr>
          <w:rFonts w:ascii="Verdana" w:hAnsi="Verdana" w:cs="Arial"/>
          <w:sz w:val="20"/>
        </w:rPr>
        <w:t>home will never be greater than two.</w:t>
      </w:r>
    </w:p>
    <w:p w14:paraId="7C476331" w14:textId="77777777" w:rsidR="00516D6F" w:rsidRPr="00516D6F" w:rsidRDefault="00516D6F" w:rsidP="00516D6F">
      <w:pPr>
        <w:pStyle w:val="NoSpacing"/>
        <w:rPr>
          <w:rFonts w:ascii="Verdana" w:hAnsi="Verdana" w:cs="Arial"/>
          <w:sz w:val="20"/>
        </w:rPr>
      </w:pPr>
    </w:p>
    <w:p w14:paraId="59B53E4B" w14:textId="1490E594" w:rsidR="00516D6F" w:rsidRPr="00516D6F" w:rsidRDefault="00516D6F" w:rsidP="00516D6F">
      <w:pPr>
        <w:pStyle w:val="NoSpacing"/>
        <w:numPr>
          <w:ilvl w:val="0"/>
          <w:numId w:val="9"/>
        </w:numPr>
        <w:rPr>
          <w:rFonts w:ascii="Verdana" w:hAnsi="Verdana" w:cs="Arial"/>
          <w:sz w:val="20"/>
        </w:rPr>
      </w:pPr>
      <w:r w:rsidRPr="00516D6F">
        <w:rPr>
          <w:rFonts w:ascii="Verdana" w:hAnsi="Verdana" w:cs="Arial"/>
          <w:sz w:val="20"/>
        </w:rPr>
        <w:t>Per Chapter 6500.79</w:t>
      </w:r>
      <w:r>
        <w:rPr>
          <w:rFonts w:ascii="Verdana" w:hAnsi="Verdana" w:cs="Arial"/>
          <w:sz w:val="20"/>
        </w:rPr>
        <w:t xml:space="preserve">, </w:t>
      </w:r>
      <w:r w:rsidRPr="00516D6F">
        <w:rPr>
          <w:rFonts w:ascii="Verdana" w:hAnsi="Verdana" w:cs="Arial"/>
          <w:sz w:val="20"/>
        </w:rPr>
        <w:t>any room that has the following must be counted as a bedroom;</w:t>
      </w:r>
    </w:p>
    <w:p w14:paraId="1923A7E1" w14:textId="77777777" w:rsidR="00516D6F" w:rsidRPr="00516D6F" w:rsidRDefault="00516D6F" w:rsidP="00516D6F">
      <w:pPr>
        <w:pStyle w:val="NoSpacing"/>
        <w:rPr>
          <w:rFonts w:ascii="Verdana" w:hAnsi="Verdana" w:cs="Arial"/>
          <w:sz w:val="20"/>
        </w:rPr>
      </w:pPr>
    </w:p>
    <w:p w14:paraId="07EC140B" w14:textId="77777777" w:rsidR="00516D6F" w:rsidRPr="00516D6F" w:rsidRDefault="00516D6F" w:rsidP="00516D6F">
      <w:pPr>
        <w:pStyle w:val="NoSpacing"/>
        <w:numPr>
          <w:ilvl w:val="0"/>
          <w:numId w:val="14"/>
        </w:numPr>
        <w:rPr>
          <w:rFonts w:ascii="Verdana" w:hAnsi="Verdana" w:cs="Arial"/>
          <w:sz w:val="20"/>
        </w:rPr>
      </w:pPr>
      <w:r w:rsidRPr="00516D6F">
        <w:rPr>
          <w:rFonts w:ascii="Verdana" w:hAnsi="Verdana" w:cs="Arial"/>
          <w:sz w:val="20"/>
        </w:rPr>
        <w:t>A door;</w:t>
      </w:r>
    </w:p>
    <w:p w14:paraId="06C9B168" w14:textId="77777777" w:rsidR="00516D6F" w:rsidRPr="00516D6F" w:rsidRDefault="00516D6F" w:rsidP="00516D6F">
      <w:pPr>
        <w:pStyle w:val="NoSpacing"/>
        <w:numPr>
          <w:ilvl w:val="0"/>
          <w:numId w:val="14"/>
        </w:numPr>
        <w:rPr>
          <w:rFonts w:ascii="Verdana" w:hAnsi="Verdana" w:cs="Arial"/>
          <w:sz w:val="20"/>
        </w:rPr>
      </w:pPr>
      <w:r w:rsidRPr="00516D6F">
        <w:rPr>
          <w:rFonts w:ascii="Verdana" w:hAnsi="Verdana" w:cs="Arial"/>
          <w:sz w:val="20"/>
        </w:rPr>
        <w:t xml:space="preserve">At least one exterior window that permits a view of the outside; </w:t>
      </w:r>
    </w:p>
    <w:p w14:paraId="02A79A3B" w14:textId="77777777" w:rsidR="00516D6F" w:rsidRPr="00516D6F" w:rsidRDefault="00516D6F" w:rsidP="00516D6F">
      <w:pPr>
        <w:pStyle w:val="NoSpacing"/>
        <w:numPr>
          <w:ilvl w:val="0"/>
          <w:numId w:val="14"/>
        </w:numPr>
        <w:rPr>
          <w:rFonts w:ascii="Verdana" w:hAnsi="Verdana" w:cs="Arial"/>
          <w:sz w:val="20"/>
        </w:rPr>
      </w:pPr>
      <w:r w:rsidRPr="00516D6F">
        <w:rPr>
          <w:rFonts w:ascii="Verdana" w:hAnsi="Verdana" w:cs="Arial"/>
          <w:sz w:val="20"/>
        </w:rPr>
        <w:t>A closet or wardrobe space; and</w:t>
      </w:r>
    </w:p>
    <w:p w14:paraId="72D48CCB" w14:textId="15C41ED5" w:rsidR="00516D6F" w:rsidRDefault="00516D6F" w:rsidP="00516D6F">
      <w:pPr>
        <w:pStyle w:val="NoSpacing"/>
        <w:numPr>
          <w:ilvl w:val="0"/>
          <w:numId w:val="14"/>
        </w:numPr>
        <w:rPr>
          <w:rFonts w:ascii="Verdana" w:hAnsi="Verdana" w:cs="Arial"/>
          <w:sz w:val="20"/>
        </w:rPr>
      </w:pPr>
      <w:r w:rsidRPr="00516D6F">
        <w:rPr>
          <w:rFonts w:ascii="Verdana" w:hAnsi="Verdana" w:cs="Arial"/>
          <w:sz w:val="20"/>
        </w:rPr>
        <w:t xml:space="preserve">At least 50 square feet of wall to wall space </w:t>
      </w:r>
    </w:p>
    <w:p w14:paraId="1FDF9079" w14:textId="77777777" w:rsidR="00516D6F" w:rsidRPr="00516D6F" w:rsidRDefault="00516D6F" w:rsidP="00516D6F">
      <w:pPr>
        <w:pStyle w:val="NoSpacing"/>
        <w:ind w:left="1080"/>
        <w:rPr>
          <w:rFonts w:ascii="Verdana" w:hAnsi="Verdana" w:cs="Arial"/>
          <w:sz w:val="20"/>
        </w:rPr>
      </w:pPr>
    </w:p>
    <w:p w14:paraId="349C774E" w14:textId="621AC3DD" w:rsidR="00516D6F" w:rsidRPr="00516D6F" w:rsidRDefault="00516D6F" w:rsidP="00516D6F">
      <w:pPr>
        <w:pStyle w:val="NoSpacing"/>
        <w:ind w:firstLine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UNLESS </w:t>
      </w:r>
      <w:r w:rsidRPr="00516D6F">
        <w:rPr>
          <w:rFonts w:ascii="Verdana" w:hAnsi="Verdana" w:cs="Arial"/>
          <w:sz w:val="20"/>
          <w:u w:val="single"/>
        </w:rPr>
        <w:t>the host family</w:t>
      </w:r>
      <w:r w:rsidRPr="00516D6F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determines that the room will not be used a bedroom for </w:t>
      </w:r>
      <w:proofErr w:type="spellStart"/>
      <w:r>
        <w:rPr>
          <w:rFonts w:ascii="Verdana" w:hAnsi="Verdana" w:cs="Arial"/>
          <w:sz w:val="20"/>
        </w:rPr>
        <w:t>Lifesharing</w:t>
      </w:r>
      <w:proofErr w:type="spellEnd"/>
      <w:r>
        <w:rPr>
          <w:rFonts w:ascii="Verdana" w:hAnsi="Verdana" w:cs="Arial"/>
          <w:sz w:val="20"/>
        </w:rPr>
        <w:t xml:space="preserve"> participants.</w:t>
      </w:r>
    </w:p>
    <w:p w14:paraId="0E180350" w14:textId="70C22F5E" w:rsidR="00516D6F" w:rsidRDefault="00516D6F" w:rsidP="00516D6F">
      <w:pPr>
        <w:pStyle w:val="NoSpacing"/>
        <w:rPr>
          <w:rFonts w:ascii="Verdana" w:hAnsi="Verdana" w:cs="Arial"/>
          <w:sz w:val="20"/>
        </w:rPr>
      </w:pPr>
    </w:p>
    <w:p w14:paraId="5E036B6E" w14:textId="77777777" w:rsidR="00516D6F" w:rsidRPr="00557FBF" w:rsidRDefault="00516D6F" w:rsidP="00516D6F">
      <w:pPr>
        <w:pStyle w:val="NoSpacing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It is recommended, but not required, that</w:t>
      </w:r>
      <w:r w:rsidRPr="00666714">
        <w:rPr>
          <w:rFonts w:ascii="Verdana" w:hAnsi="Verdana" w:cs="Arial"/>
          <w:sz w:val="20"/>
        </w:rPr>
        <w:t xml:space="preserve"> a floor plan for </w:t>
      </w:r>
      <w:r>
        <w:rPr>
          <w:rFonts w:ascii="Verdana" w:hAnsi="Verdana" w:cs="Arial"/>
          <w:sz w:val="20"/>
        </w:rPr>
        <w:t>the</w:t>
      </w:r>
      <w:r w:rsidRPr="00666714">
        <w:rPr>
          <w:rFonts w:ascii="Verdana" w:hAnsi="Verdana" w:cs="Arial"/>
          <w:sz w:val="20"/>
        </w:rPr>
        <w:t xml:space="preserve"> new site </w:t>
      </w:r>
      <w:r>
        <w:rPr>
          <w:rFonts w:ascii="Verdana" w:hAnsi="Verdana" w:cs="Arial"/>
          <w:sz w:val="20"/>
        </w:rPr>
        <w:t>be</w:t>
      </w:r>
      <w:r w:rsidRPr="00666714">
        <w:rPr>
          <w:rFonts w:ascii="Verdana" w:hAnsi="Verdana" w:cs="Arial"/>
          <w:sz w:val="20"/>
        </w:rPr>
        <w:t xml:space="preserve"> submitted along with </w:t>
      </w:r>
      <w:r>
        <w:rPr>
          <w:rFonts w:ascii="Verdana" w:hAnsi="Verdana" w:cs="Arial"/>
          <w:sz w:val="20"/>
        </w:rPr>
        <w:t>self-inspection tool and certificate of occupancy</w:t>
      </w:r>
      <w:r w:rsidRPr="00666714">
        <w:rPr>
          <w:rFonts w:ascii="Verdana" w:hAnsi="Verdana" w:cs="Arial"/>
          <w:sz w:val="20"/>
        </w:rPr>
        <w:t>.  Floor plan</w:t>
      </w:r>
      <w:r>
        <w:rPr>
          <w:rFonts w:ascii="Verdana" w:hAnsi="Verdana" w:cs="Arial"/>
          <w:sz w:val="20"/>
        </w:rPr>
        <w:t>s</w:t>
      </w:r>
      <w:r w:rsidRPr="00666714">
        <w:rPr>
          <w:rFonts w:ascii="Verdana" w:hAnsi="Verdana" w:cs="Arial"/>
          <w:sz w:val="20"/>
        </w:rPr>
        <w:t xml:space="preserve"> should indicate the square footage of each room, number of toilets, sinks, showers</w:t>
      </w:r>
      <w:r>
        <w:rPr>
          <w:rFonts w:ascii="Verdana" w:hAnsi="Verdana" w:cs="Arial"/>
          <w:sz w:val="20"/>
        </w:rPr>
        <w:t>,</w:t>
      </w:r>
      <w:r w:rsidRPr="00666714">
        <w:rPr>
          <w:rFonts w:ascii="Verdana" w:hAnsi="Verdana" w:cs="Arial"/>
          <w:sz w:val="20"/>
        </w:rPr>
        <w:t xml:space="preserve"> and ceiling height.</w:t>
      </w:r>
    </w:p>
    <w:p w14:paraId="443D522C" w14:textId="77777777" w:rsidR="00516D6F" w:rsidRPr="00557FBF" w:rsidRDefault="00516D6F" w:rsidP="00516D6F">
      <w:pPr>
        <w:jc w:val="center"/>
        <w:rPr>
          <w:rFonts w:ascii="Verdana" w:hAnsi="Verdana"/>
        </w:rPr>
      </w:pPr>
    </w:p>
    <w:p w14:paraId="7F863B72" w14:textId="77777777" w:rsidR="00516D6F" w:rsidRPr="00191158" w:rsidRDefault="00516D6F" w:rsidP="00516D6F">
      <w:pPr>
        <w:pStyle w:val="NoSpacing"/>
        <w:rPr>
          <w:rFonts w:ascii="Verdana" w:hAnsi="Verdana"/>
          <w:szCs w:val="23"/>
          <w:u w:val="single"/>
        </w:rPr>
      </w:pPr>
      <w:r w:rsidRPr="00191158">
        <w:rPr>
          <w:rFonts w:ascii="Verdana" w:hAnsi="Verdana"/>
          <w:sz w:val="20"/>
          <w:szCs w:val="23"/>
          <w:u w:val="single"/>
        </w:rPr>
        <w:t>I</w:t>
      </w:r>
      <w:r>
        <w:rPr>
          <w:rFonts w:ascii="Verdana" w:hAnsi="Verdana"/>
          <w:sz w:val="20"/>
          <w:szCs w:val="23"/>
          <w:u w:val="single"/>
        </w:rPr>
        <w:t>I</w:t>
      </w:r>
      <w:r w:rsidRPr="00191158">
        <w:rPr>
          <w:rFonts w:ascii="Verdana" w:hAnsi="Verdana"/>
          <w:sz w:val="20"/>
          <w:szCs w:val="23"/>
          <w:u w:val="single"/>
        </w:rPr>
        <w:t xml:space="preserve">. </w:t>
      </w:r>
      <w:r>
        <w:rPr>
          <w:rFonts w:ascii="Verdana" w:hAnsi="Verdana"/>
          <w:sz w:val="20"/>
          <w:szCs w:val="23"/>
          <w:u w:val="single"/>
        </w:rPr>
        <w:t xml:space="preserve">Provider Owned, Rented, or Leased Sites </w:t>
      </w:r>
    </w:p>
    <w:p w14:paraId="5BA37FF8" w14:textId="77777777" w:rsidR="00516D6F" w:rsidRDefault="00516D6F" w:rsidP="00516D6F">
      <w:pPr>
        <w:pStyle w:val="NoSpacing"/>
        <w:rPr>
          <w:rFonts w:ascii="Verdana" w:hAnsi="Verdana"/>
          <w:sz w:val="20"/>
        </w:rPr>
      </w:pPr>
    </w:p>
    <w:p w14:paraId="2A713B2A" w14:textId="5F8DB4A8" w:rsidR="00516D6F" w:rsidRDefault="00516D6F" w:rsidP="00516D6F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Pr="00AE2D01">
        <w:rPr>
          <w:rFonts w:ascii="Verdana" w:hAnsi="Verdana"/>
          <w:sz w:val="20"/>
        </w:rPr>
        <w:t>Self-Inspection and Declaration Tool</w:t>
      </w:r>
      <w:r>
        <w:rPr>
          <w:rFonts w:ascii="Verdana" w:hAnsi="Verdana"/>
          <w:sz w:val="20"/>
        </w:rPr>
        <w:t xml:space="preserve"> includes a question reading “</w:t>
      </w:r>
      <w:r w:rsidRPr="00AE2D01">
        <w:rPr>
          <w:rFonts w:ascii="Verdana" w:hAnsi="Verdana"/>
          <w:sz w:val="20"/>
        </w:rPr>
        <w:t>The new site is owned, rented or leased by the provider</w:t>
      </w:r>
      <w:r>
        <w:rPr>
          <w:rFonts w:ascii="Verdana" w:hAnsi="Verdana"/>
          <w:sz w:val="20"/>
        </w:rPr>
        <w:t xml:space="preserve">.”  Most providers seeking to open a licensed </w:t>
      </w:r>
      <w:r w:rsidR="003F5057">
        <w:rPr>
          <w:rFonts w:ascii="Verdana" w:hAnsi="Verdana"/>
          <w:sz w:val="20"/>
        </w:rPr>
        <w:t>Family Living</w:t>
      </w:r>
      <w:r>
        <w:rPr>
          <w:rFonts w:ascii="Verdana" w:hAnsi="Verdana"/>
          <w:sz w:val="20"/>
        </w:rPr>
        <w:t xml:space="preserve"> home do so in order to render the </w:t>
      </w:r>
      <w:r w:rsidR="003F5057">
        <w:rPr>
          <w:rFonts w:ascii="Verdana" w:hAnsi="Verdana"/>
          <w:sz w:val="20"/>
        </w:rPr>
        <w:t>Life Sharing</w:t>
      </w:r>
      <w:r>
        <w:rPr>
          <w:rFonts w:ascii="Verdana" w:hAnsi="Verdana"/>
          <w:sz w:val="20"/>
        </w:rPr>
        <w:t xml:space="preserve"> service as defined in the Department’s Consolidated Waiver.  Per the waiver, the </w:t>
      </w:r>
      <w:r w:rsidR="003F5057">
        <w:rPr>
          <w:rFonts w:ascii="Verdana" w:hAnsi="Verdana"/>
          <w:sz w:val="20"/>
        </w:rPr>
        <w:t>Life Sharing</w:t>
      </w:r>
      <w:r>
        <w:rPr>
          <w:rFonts w:ascii="Verdana" w:hAnsi="Verdana"/>
          <w:sz w:val="20"/>
        </w:rPr>
        <w:t xml:space="preserve"> service is provided to participants who live in “</w:t>
      </w:r>
      <w:r w:rsidR="003F5057">
        <w:rPr>
          <w:rFonts w:ascii="Verdana" w:hAnsi="Verdana"/>
          <w:sz w:val="20"/>
        </w:rPr>
        <w:t>private homes.”  The Life Sharing service definition specifies that “</w:t>
      </w:r>
      <w:r w:rsidR="003F5057" w:rsidRPr="003F5057">
        <w:rPr>
          <w:rFonts w:ascii="Verdana" w:hAnsi="Verdana"/>
          <w:sz w:val="20"/>
        </w:rPr>
        <w:t>Homes owned, rented or leased by a provider are not private homes. Homes owned, rented or leased by a provider and subsequently leased to a participant or his or her relatives are also not private homes.</w:t>
      </w:r>
      <w:r w:rsidR="003F5057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  If the new site is owned, rented, or leased by the provider, the site may be added to the license, but the provider may not provide </w:t>
      </w:r>
      <w:r w:rsidR="003F5057">
        <w:rPr>
          <w:rFonts w:ascii="Verdana" w:hAnsi="Verdana"/>
          <w:sz w:val="20"/>
        </w:rPr>
        <w:t>Life Sharing</w:t>
      </w:r>
      <w:r>
        <w:rPr>
          <w:rFonts w:ascii="Verdana" w:hAnsi="Verdana"/>
          <w:sz w:val="20"/>
        </w:rPr>
        <w:t xml:space="preserve"> services at the new site.  Providers seeking to add a new </w:t>
      </w:r>
      <w:r w:rsidR="003F5057">
        <w:rPr>
          <w:rFonts w:ascii="Verdana" w:hAnsi="Verdana"/>
          <w:sz w:val="20"/>
        </w:rPr>
        <w:t>home</w:t>
      </w:r>
      <w:r>
        <w:rPr>
          <w:rFonts w:ascii="Verdana" w:hAnsi="Verdana"/>
          <w:sz w:val="20"/>
        </w:rPr>
        <w:t xml:space="preserve"> that the provider own</w:t>
      </w:r>
      <w:r w:rsidR="003F5057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, rent</w:t>
      </w:r>
      <w:r w:rsidR="003F5057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, or lease</w:t>
      </w:r>
      <w:r w:rsidR="003F5057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for purposes of providing the </w:t>
      </w:r>
      <w:r w:rsidR="003F5057">
        <w:rPr>
          <w:rFonts w:ascii="Verdana" w:hAnsi="Verdana"/>
          <w:sz w:val="20"/>
        </w:rPr>
        <w:t>Life Sharing</w:t>
      </w:r>
      <w:r>
        <w:rPr>
          <w:rFonts w:ascii="Verdana" w:hAnsi="Verdana"/>
          <w:sz w:val="20"/>
        </w:rPr>
        <w:t xml:space="preserve"> service should contact their Lead Administrative Entity for guidance.</w:t>
      </w:r>
      <w:r w:rsidR="00475582">
        <w:rPr>
          <w:rFonts w:ascii="Verdana" w:hAnsi="Verdana"/>
          <w:sz w:val="20"/>
        </w:rPr>
        <w:t xml:space="preserve">  Please note that “provider” as used in this document means “the Life Sharing Agency,” not the host home.</w:t>
      </w:r>
      <w:r>
        <w:rPr>
          <w:rFonts w:ascii="Verdana" w:hAnsi="Verdana"/>
          <w:sz w:val="20"/>
        </w:rPr>
        <w:t xml:space="preserve"> </w:t>
      </w:r>
    </w:p>
    <w:p w14:paraId="54F78D94" w14:textId="77777777" w:rsidR="00516D6F" w:rsidRDefault="00516D6F" w:rsidP="00516D6F">
      <w:pPr>
        <w:pStyle w:val="NoSpacing"/>
        <w:rPr>
          <w:rFonts w:ascii="Verdana" w:hAnsi="Verdana"/>
          <w:sz w:val="20"/>
          <w:u w:val="single"/>
        </w:rPr>
      </w:pPr>
    </w:p>
    <w:p w14:paraId="37FF4002" w14:textId="77777777" w:rsidR="00516D6F" w:rsidRDefault="00516D6F" w:rsidP="00516D6F">
      <w:pPr>
        <w:pStyle w:val="NoSpacing"/>
        <w:rPr>
          <w:rFonts w:ascii="Verdana" w:hAnsi="Verdana"/>
          <w:sz w:val="20"/>
          <w:u w:val="single"/>
        </w:rPr>
      </w:pPr>
    </w:p>
    <w:p w14:paraId="56474D04" w14:textId="77777777" w:rsidR="00AE2D01" w:rsidRPr="00AE2D01" w:rsidRDefault="00516D6F" w:rsidP="00516D6F">
      <w:pPr>
        <w:pStyle w:val="NoSpacing"/>
        <w:rPr>
          <w:rFonts w:ascii="Verdana" w:hAnsi="Verdana"/>
          <w:sz w:val="20"/>
          <w:u w:val="single"/>
        </w:rPr>
      </w:pPr>
      <w:r w:rsidRPr="00263FC9">
        <w:rPr>
          <w:rFonts w:ascii="Verdana" w:hAnsi="Verdana"/>
          <w:sz w:val="20"/>
          <w:u w:val="single"/>
        </w:rPr>
        <w:t xml:space="preserve">III. Corrective Actions </w:t>
      </w:r>
    </w:p>
    <w:p w14:paraId="08626674" w14:textId="77777777" w:rsidR="00516D6F" w:rsidRDefault="00516D6F" w:rsidP="00516D6F">
      <w:pPr>
        <w:pStyle w:val="NoSpacing"/>
        <w:rPr>
          <w:rFonts w:ascii="Verdana" w:hAnsi="Verdana"/>
          <w:sz w:val="20"/>
        </w:rPr>
      </w:pPr>
    </w:p>
    <w:p w14:paraId="42011501" w14:textId="77777777" w:rsidR="00915E94" w:rsidRPr="00EE33F6" w:rsidRDefault="00516D6F" w:rsidP="00516D6F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key element of the self-inspection process is documenting violations and taking corrective actions to achieve compliance. When a violation is found during the self-inspection process, a description of the violation and a description of how the violation was or will be corrected must be included in the “</w:t>
      </w:r>
      <w:r w:rsidRPr="00EE33F6">
        <w:rPr>
          <w:rFonts w:ascii="Verdana" w:hAnsi="Verdana"/>
          <w:sz w:val="20"/>
        </w:rPr>
        <w:t>Violation and Corrective Action</w:t>
      </w:r>
      <w:r>
        <w:rPr>
          <w:rFonts w:ascii="Verdana" w:hAnsi="Verdana"/>
          <w:sz w:val="20"/>
        </w:rPr>
        <w:t xml:space="preserve">” section of the </w:t>
      </w:r>
      <w:r w:rsidRPr="00EE33F6">
        <w:rPr>
          <w:rFonts w:ascii="Verdana" w:hAnsi="Verdana"/>
          <w:sz w:val="20"/>
        </w:rPr>
        <w:t>Self-Inspection and Declaration Tool</w:t>
      </w:r>
      <w:r>
        <w:rPr>
          <w:rFonts w:ascii="Verdana" w:hAnsi="Verdana"/>
          <w:sz w:val="20"/>
        </w:rPr>
        <w:t xml:space="preserve">.  Definitions and examples of different types of corrective action statuses appear on the tool itself.  </w:t>
      </w:r>
    </w:p>
    <w:p w14:paraId="3E8FAF4A" w14:textId="77777777" w:rsidR="00516D6F" w:rsidRDefault="00516D6F" w:rsidP="00516D6F">
      <w:pPr>
        <w:rPr>
          <w:rFonts w:ascii="Verdana" w:hAnsi="Verdana"/>
        </w:rPr>
      </w:pPr>
    </w:p>
    <w:p w14:paraId="5CDB278F" w14:textId="77777777" w:rsidR="00516D6F" w:rsidRDefault="00516D6F" w:rsidP="00A1178A">
      <w:pPr>
        <w:jc w:val="center"/>
        <w:rPr>
          <w:b/>
          <w:sz w:val="24"/>
          <w:szCs w:val="24"/>
        </w:rPr>
      </w:pPr>
    </w:p>
    <w:p w14:paraId="5A645CC9" w14:textId="77777777" w:rsidR="00516D6F" w:rsidRDefault="00516D6F" w:rsidP="00A1178A">
      <w:pPr>
        <w:jc w:val="center"/>
        <w:rPr>
          <w:b/>
          <w:sz w:val="24"/>
          <w:szCs w:val="24"/>
        </w:rPr>
      </w:pPr>
    </w:p>
    <w:p w14:paraId="11DEA03D" w14:textId="77777777" w:rsidR="00516D6F" w:rsidRDefault="00516D6F" w:rsidP="00A1178A">
      <w:pPr>
        <w:jc w:val="center"/>
        <w:rPr>
          <w:b/>
          <w:sz w:val="24"/>
          <w:szCs w:val="24"/>
        </w:rPr>
      </w:pPr>
    </w:p>
    <w:p w14:paraId="1336BBCE" w14:textId="77777777" w:rsidR="00516D6F" w:rsidRDefault="00516D6F" w:rsidP="00A1178A">
      <w:pPr>
        <w:jc w:val="center"/>
        <w:rPr>
          <w:b/>
          <w:sz w:val="24"/>
          <w:szCs w:val="24"/>
        </w:rPr>
      </w:pPr>
    </w:p>
    <w:p w14:paraId="60FDEACB" w14:textId="2A517D0A" w:rsidR="0043423D" w:rsidRPr="00475582" w:rsidRDefault="00A1178A" w:rsidP="00A1178A">
      <w:pPr>
        <w:jc w:val="center"/>
        <w:rPr>
          <w:rFonts w:ascii="Verdana" w:hAnsi="Verdana"/>
          <w:b/>
          <w:sz w:val="20"/>
          <w:szCs w:val="20"/>
        </w:rPr>
      </w:pPr>
      <w:r w:rsidRPr="00475582">
        <w:rPr>
          <w:rFonts w:ascii="Verdana" w:hAnsi="Verdana"/>
          <w:b/>
          <w:sz w:val="20"/>
          <w:szCs w:val="20"/>
        </w:rPr>
        <w:t>APPENDIX A</w:t>
      </w:r>
    </w:p>
    <w:p w14:paraId="08255B25" w14:textId="77777777" w:rsidR="00022E52" w:rsidRPr="00475582" w:rsidRDefault="00A1178A" w:rsidP="00A1178A">
      <w:pPr>
        <w:jc w:val="center"/>
        <w:rPr>
          <w:rFonts w:ascii="Verdana" w:hAnsi="Verdana"/>
          <w:b/>
          <w:sz w:val="20"/>
          <w:szCs w:val="20"/>
        </w:rPr>
      </w:pPr>
      <w:r w:rsidRPr="00475582">
        <w:rPr>
          <w:rFonts w:ascii="Verdana" w:hAnsi="Verdana"/>
          <w:b/>
          <w:sz w:val="20"/>
          <w:szCs w:val="20"/>
        </w:rPr>
        <w:t>DETERMINING MAXIMUM CAPACITY</w:t>
      </w:r>
    </w:p>
    <w:p w14:paraId="1C26556A" w14:textId="77777777" w:rsidR="00A1178A" w:rsidRPr="00475582" w:rsidRDefault="00EC11F2" w:rsidP="00022E52">
      <w:pPr>
        <w:pStyle w:val="NoSpacing"/>
        <w:jc w:val="center"/>
        <w:rPr>
          <w:rFonts w:ascii="Verdana" w:hAnsi="Verdana" w:cs="Arial"/>
          <w:sz w:val="20"/>
          <w:szCs w:val="20"/>
          <w:u w:val="single"/>
        </w:rPr>
      </w:pPr>
      <w:r w:rsidRPr="00475582">
        <w:rPr>
          <w:rFonts w:ascii="Verdana" w:hAnsi="Verdana"/>
          <w:b/>
          <w:bCs/>
          <w:sz w:val="20"/>
          <w:szCs w:val="20"/>
        </w:rPr>
        <w:t>55Pa.Code Chapter 65</w:t>
      </w:r>
      <w:r w:rsidR="00022E52" w:rsidRPr="00475582">
        <w:rPr>
          <w:rFonts w:ascii="Verdana" w:hAnsi="Verdana"/>
          <w:b/>
          <w:bCs/>
          <w:sz w:val="20"/>
          <w:szCs w:val="20"/>
        </w:rPr>
        <w:t>00</w:t>
      </w:r>
    </w:p>
    <w:p w14:paraId="05A7751D" w14:textId="77777777" w:rsidR="00022E52" w:rsidRPr="00475582" w:rsidRDefault="00022E52" w:rsidP="00A1178A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</w:p>
    <w:p w14:paraId="564CAD77" w14:textId="77777777" w:rsidR="00A1178A" w:rsidRPr="00475582" w:rsidRDefault="00A1178A" w:rsidP="00A1178A">
      <w:pPr>
        <w:pStyle w:val="NoSpacing"/>
        <w:rPr>
          <w:rFonts w:ascii="Verdana" w:hAnsi="Verdana" w:cs="Arial"/>
          <w:sz w:val="20"/>
          <w:szCs w:val="20"/>
        </w:rPr>
      </w:pPr>
    </w:p>
    <w:p w14:paraId="56A79974" w14:textId="77777777" w:rsidR="00A1178A" w:rsidRPr="00475582" w:rsidRDefault="00A1178A" w:rsidP="00A1178A">
      <w:pPr>
        <w:pStyle w:val="NoSpacing"/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To ensure equitable treatment and consistency of practice, it is the policy of the Department of Human Services, Office of Developmental Programs</w:t>
      </w:r>
      <w:r w:rsidR="00C97537" w:rsidRPr="00475582">
        <w:rPr>
          <w:rFonts w:ascii="Verdana" w:hAnsi="Verdana" w:cs="Arial"/>
          <w:sz w:val="20"/>
          <w:szCs w:val="20"/>
        </w:rPr>
        <w:t>,</w:t>
      </w:r>
      <w:r w:rsidRPr="00475582">
        <w:rPr>
          <w:rFonts w:ascii="Verdana" w:hAnsi="Verdana" w:cs="Arial"/>
          <w:sz w:val="20"/>
          <w:szCs w:val="20"/>
        </w:rPr>
        <w:t xml:space="preserve"> to establish the maximum capacity of licensed service locations based on the applicable regulatory requirements related to same.</w:t>
      </w:r>
    </w:p>
    <w:p w14:paraId="03DFB0E0" w14:textId="22270844" w:rsidR="00397884" w:rsidRPr="00475582" w:rsidRDefault="00397884" w:rsidP="00A1178A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</w:p>
    <w:p w14:paraId="379131DB" w14:textId="77777777" w:rsidR="00397884" w:rsidRPr="00475582" w:rsidRDefault="00397884" w:rsidP="00397884">
      <w:pPr>
        <w:pStyle w:val="NoSpacing"/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It is the responsibility of the agency provider to obtain and maintain the type of occupancy that applies for each community home under Chapter 6500.</w:t>
      </w:r>
    </w:p>
    <w:p w14:paraId="5832660A" w14:textId="77777777" w:rsidR="00397884" w:rsidRPr="00475582" w:rsidRDefault="00397884" w:rsidP="00397884">
      <w:pPr>
        <w:pStyle w:val="NoSpacing"/>
        <w:rPr>
          <w:rFonts w:ascii="Verdana" w:hAnsi="Verdana" w:cs="Arial"/>
          <w:sz w:val="20"/>
          <w:szCs w:val="20"/>
        </w:rPr>
      </w:pPr>
    </w:p>
    <w:p w14:paraId="2081726A" w14:textId="77777777" w:rsidR="00397884" w:rsidRPr="00475582" w:rsidRDefault="00397884" w:rsidP="00397884">
      <w:pPr>
        <w:pStyle w:val="NoSpacing"/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The following must be taken into consideration when determining maximum capacity;</w:t>
      </w:r>
    </w:p>
    <w:p w14:paraId="210F0BC0" w14:textId="77777777" w:rsidR="00397884" w:rsidRPr="00475582" w:rsidRDefault="00397884" w:rsidP="00A1178A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</w:p>
    <w:p w14:paraId="594283EA" w14:textId="77777777" w:rsidR="00397884" w:rsidRPr="00475582" w:rsidRDefault="00397884" w:rsidP="00A1178A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</w:p>
    <w:p w14:paraId="67CB8691" w14:textId="77777777" w:rsidR="00346F76" w:rsidRPr="00475582" w:rsidRDefault="00346F76" w:rsidP="00346F76">
      <w:pPr>
        <w:pStyle w:val="NoSpacing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The</w:t>
      </w:r>
      <w:r w:rsidR="00397884" w:rsidRPr="00475582">
        <w:rPr>
          <w:rFonts w:ascii="Verdana" w:hAnsi="Verdana" w:cs="Arial"/>
          <w:sz w:val="20"/>
          <w:szCs w:val="20"/>
        </w:rPr>
        <w:t xml:space="preserve"> maximum</w:t>
      </w:r>
      <w:r w:rsidRPr="00475582">
        <w:rPr>
          <w:rFonts w:ascii="Verdana" w:hAnsi="Verdana" w:cs="Arial"/>
          <w:sz w:val="20"/>
          <w:szCs w:val="20"/>
        </w:rPr>
        <w:t xml:space="preserve"> licensed capacity of a 6500 home will never be greater than two.</w:t>
      </w:r>
    </w:p>
    <w:p w14:paraId="05F64B5C" w14:textId="77777777" w:rsidR="00346F76" w:rsidRPr="00475582" w:rsidRDefault="00346F76" w:rsidP="00346F76">
      <w:pPr>
        <w:pStyle w:val="NoSpacing"/>
        <w:ind w:left="720"/>
        <w:rPr>
          <w:rFonts w:ascii="Verdana" w:hAnsi="Verdana" w:cs="Arial"/>
          <w:sz w:val="20"/>
          <w:szCs w:val="20"/>
        </w:rPr>
      </w:pPr>
    </w:p>
    <w:p w14:paraId="54B5C45D" w14:textId="77777777" w:rsidR="00397884" w:rsidRPr="00475582" w:rsidRDefault="00397884" w:rsidP="00397884">
      <w:pPr>
        <w:pStyle w:val="NoSpacing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Per Chapter 6500.79 - relating to individual bedrooms -any room that has the following must be counted as a bedroom;</w:t>
      </w:r>
    </w:p>
    <w:p w14:paraId="5C3B099C" w14:textId="77777777" w:rsidR="00346F76" w:rsidRPr="00475582" w:rsidRDefault="00346F76" w:rsidP="00346F76">
      <w:pPr>
        <w:pStyle w:val="NoSpacing"/>
        <w:rPr>
          <w:rFonts w:ascii="Verdana" w:hAnsi="Verdana" w:cs="Arial"/>
          <w:sz w:val="20"/>
          <w:szCs w:val="20"/>
        </w:rPr>
      </w:pPr>
    </w:p>
    <w:p w14:paraId="5FECA01A" w14:textId="77777777" w:rsidR="00397884" w:rsidRPr="00475582" w:rsidRDefault="00397884" w:rsidP="00397884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A door;</w:t>
      </w:r>
    </w:p>
    <w:p w14:paraId="13C6FE02" w14:textId="77777777" w:rsidR="00397884" w:rsidRPr="00475582" w:rsidRDefault="00397884" w:rsidP="00397884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 xml:space="preserve">At least one exterior window that permits a view of the outside; </w:t>
      </w:r>
    </w:p>
    <w:p w14:paraId="540B502B" w14:textId="77777777" w:rsidR="00397884" w:rsidRPr="00475582" w:rsidRDefault="00397884" w:rsidP="00397884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A closet or wardrobe space; and</w:t>
      </w:r>
    </w:p>
    <w:p w14:paraId="510F595D" w14:textId="77777777" w:rsidR="00397884" w:rsidRPr="00475582" w:rsidRDefault="00397884" w:rsidP="00397884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 xml:space="preserve">At least 50 square feet of wall to wall space </w:t>
      </w:r>
    </w:p>
    <w:p w14:paraId="54E41329" w14:textId="22E4D872" w:rsidR="00346F76" w:rsidRPr="00475582" w:rsidRDefault="00346F76" w:rsidP="00346F76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 xml:space="preserve">Are considered </w:t>
      </w:r>
      <w:r w:rsidRPr="00475582">
        <w:rPr>
          <w:rFonts w:ascii="Verdana" w:hAnsi="Verdana" w:cs="Arial"/>
          <w:sz w:val="20"/>
          <w:szCs w:val="20"/>
          <w:u w:val="single"/>
        </w:rPr>
        <w:t>by the host family</w:t>
      </w:r>
      <w:r w:rsidR="00475582">
        <w:rPr>
          <w:rFonts w:ascii="Verdana" w:hAnsi="Verdana" w:cs="Arial"/>
          <w:sz w:val="20"/>
          <w:szCs w:val="20"/>
        </w:rPr>
        <w:t xml:space="preserve"> to be a bedroom for Life S</w:t>
      </w:r>
      <w:r w:rsidRPr="00475582">
        <w:rPr>
          <w:rFonts w:ascii="Verdana" w:hAnsi="Verdana" w:cs="Arial"/>
          <w:sz w:val="20"/>
          <w:szCs w:val="20"/>
        </w:rPr>
        <w:t xml:space="preserve">haring individuals </w:t>
      </w:r>
    </w:p>
    <w:p w14:paraId="4CBFE595" w14:textId="77777777" w:rsidR="00346F76" w:rsidRPr="00475582" w:rsidRDefault="00346F76" w:rsidP="00346F76">
      <w:pPr>
        <w:pStyle w:val="NoSpacing"/>
        <w:rPr>
          <w:rFonts w:ascii="Verdana" w:hAnsi="Verdana" w:cs="Arial"/>
          <w:sz w:val="20"/>
          <w:szCs w:val="20"/>
        </w:rPr>
      </w:pPr>
    </w:p>
    <w:p w14:paraId="78D76F39" w14:textId="006A4A8E" w:rsidR="00346F76" w:rsidRPr="00475582" w:rsidRDefault="00346F76" w:rsidP="00397884">
      <w:pPr>
        <w:pStyle w:val="NoSpacing"/>
        <w:rPr>
          <w:rFonts w:ascii="Verdana" w:hAnsi="Verdana" w:cs="Arial"/>
          <w:sz w:val="20"/>
          <w:szCs w:val="20"/>
        </w:rPr>
      </w:pPr>
      <w:r w:rsidRPr="00475582">
        <w:rPr>
          <w:rFonts w:ascii="Verdana" w:hAnsi="Verdana" w:cs="Arial"/>
          <w:sz w:val="20"/>
          <w:szCs w:val="20"/>
        </w:rPr>
        <w:t>Since host homes are “private homes” and (when waiver-funded) may not be owned, rented or leased by providers, the host family has the right to dictate what room(s) are bedrooms for Life</w:t>
      </w:r>
      <w:r w:rsidR="00475582">
        <w:rPr>
          <w:rFonts w:ascii="Verdana" w:hAnsi="Verdana" w:cs="Arial"/>
          <w:sz w:val="20"/>
          <w:szCs w:val="20"/>
        </w:rPr>
        <w:t xml:space="preserve"> S</w:t>
      </w:r>
      <w:r w:rsidRPr="00475582">
        <w:rPr>
          <w:rFonts w:ascii="Verdana" w:hAnsi="Verdana" w:cs="Arial"/>
          <w:sz w:val="20"/>
          <w:szCs w:val="20"/>
        </w:rPr>
        <w:t xml:space="preserve">haring purposes. </w:t>
      </w:r>
    </w:p>
    <w:p w14:paraId="7BD2E5B3" w14:textId="77777777" w:rsidR="00A1178A" w:rsidRPr="00475582" w:rsidRDefault="00A1178A" w:rsidP="00A1178A">
      <w:pPr>
        <w:pStyle w:val="NoSpacing"/>
        <w:rPr>
          <w:rFonts w:ascii="Verdana" w:hAnsi="Verdana" w:cs="Arial"/>
          <w:sz w:val="20"/>
          <w:szCs w:val="20"/>
        </w:rPr>
      </w:pPr>
    </w:p>
    <w:p w14:paraId="64C2F7F1" w14:textId="77777777" w:rsidR="00A1178A" w:rsidRPr="00475582" w:rsidRDefault="00A1178A" w:rsidP="00A1178A">
      <w:pPr>
        <w:pStyle w:val="NoSpacing"/>
        <w:ind w:left="720"/>
        <w:rPr>
          <w:rFonts w:ascii="Verdana" w:hAnsi="Verdana" w:cs="Arial"/>
          <w:sz w:val="20"/>
          <w:szCs w:val="20"/>
        </w:rPr>
      </w:pPr>
    </w:p>
    <w:p w14:paraId="26AEB264" w14:textId="77777777" w:rsidR="00A1178A" w:rsidRPr="00A1178A" w:rsidRDefault="00A1178A" w:rsidP="00A1178A">
      <w:pPr>
        <w:rPr>
          <w:b/>
        </w:rPr>
      </w:pPr>
    </w:p>
    <w:p w14:paraId="16FE7801" w14:textId="77777777" w:rsidR="00A1178A" w:rsidRDefault="00A1178A" w:rsidP="00A1178A">
      <w:pPr>
        <w:jc w:val="center"/>
      </w:pPr>
    </w:p>
    <w:p w14:paraId="3B4E7164" w14:textId="77777777" w:rsidR="00A1178A" w:rsidRDefault="00A1178A" w:rsidP="00A1178A">
      <w:pPr>
        <w:jc w:val="center"/>
      </w:pPr>
    </w:p>
    <w:p w14:paraId="4B60D78E" w14:textId="77777777" w:rsidR="00A1178A" w:rsidRDefault="00A1178A" w:rsidP="0043423D"/>
    <w:p w14:paraId="5D3A2E56" w14:textId="77777777" w:rsidR="0043423D" w:rsidRDefault="0043423D" w:rsidP="0043423D">
      <w:pPr>
        <w:pStyle w:val="Default"/>
        <w:rPr>
          <w:sz w:val="20"/>
          <w:szCs w:val="20"/>
        </w:rPr>
      </w:pPr>
    </w:p>
    <w:p w14:paraId="1C108B96" w14:textId="77777777" w:rsidR="0043423D" w:rsidRDefault="0043423D" w:rsidP="0043423D">
      <w:pPr>
        <w:pStyle w:val="Default"/>
        <w:rPr>
          <w:sz w:val="20"/>
          <w:szCs w:val="20"/>
        </w:rPr>
      </w:pPr>
    </w:p>
    <w:p w14:paraId="41C7B403" w14:textId="77777777" w:rsidR="007A690C" w:rsidRDefault="00F4640A" w:rsidP="0043423D">
      <w:pPr>
        <w:ind w:firstLine="720"/>
      </w:pPr>
    </w:p>
    <w:p w14:paraId="2551AB9C" w14:textId="77777777" w:rsidR="0043423D" w:rsidRDefault="0043423D" w:rsidP="0043423D">
      <w:pPr>
        <w:ind w:firstLine="720"/>
      </w:pPr>
    </w:p>
    <w:p w14:paraId="49315551" w14:textId="77777777" w:rsidR="0043423D" w:rsidRPr="0043423D" w:rsidRDefault="0043423D" w:rsidP="0043423D">
      <w:pPr>
        <w:ind w:firstLine="720"/>
      </w:pPr>
    </w:p>
    <w:sectPr w:rsidR="0043423D" w:rsidRPr="0043423D" w:rsidSect="00933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284"/>
    <w:multiLevelType w:val="hybridMultilevel"/>
    <w:tmpl w:val="3A96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2FA"/>
    <w:multiLevelType w:val="hybridMultilevel"/>
    <w:tmpl w:val="FEBE8266"/>
    <w:lvl w:ilvl="0" w:tplc="96EEC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4A2633"/>
    <w:multiLevelType w:val="hybridMultilevel"/>
    <w:tmpl w:val="4D16B4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7DA9"/>
    <w:multiLevelType w:val="hybridMultilevel"/>
    <w:tmpl w:val="0A084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074CF"/>
    <w:multiLevelType w:val="hybridMultilevel"/>
    <w:tmpl w:val="F020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DA6"/>
    <w:multiLevelType w:val="hybridMultilevel"/>
    <w:tmpl w:val="46C0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0B19"/>
    <w:multiLevelType w:val="hybridMultilevel"/>
    <w:tmpl w:val="C104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A42"/>
    <w:multiLevelType w:val="hybridMultilevel"/>
    <w:tmpl w:val="2DE04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8009D"/>
    <w:multiLevelType w:val="hybridMultilevel"/>
    <w:tmpl w:val="44F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B7BA6"/>
    <w:multiLevelType w:val="hybridMultilevel"/>
    <w:tmpl w:val="5A5E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5B05"/>
    <w:multiLevelType w:val="hybridMultilevel"/>
    <w:tmpl w:val="3ED6E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45F5B"/>
    <w:multiLevelType w:val="hybridMultilevel"/>
    <w:tmpl w:val="BF688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AA04467"/>
    <w:multiLevelType w:val="hybridMultilevel"/>
    <w:tmpl w:val="DD4405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2F2E2A"/>
    <w:multiLevelType w:val="hybridMultilevel"/>
    <w:tmpl w:val="847A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8593F"/>
    <w:multiLevelType w:val="hybridMultilevel"/>
    <w:tmpl w:val="892E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88"/>
    <w:rsid w:val="00022E52"/>
    <w:rsid w:val="000A17B2"/>
    <w:rsid w:val="000B0633"/>
    <w:rsid w:val="000F1152"/>
    <w:rsid w:val="000F2217"/>
    <w:rsid w:val="001633CA"/>
    <w:rsid w:val="00277A4E"/>
    <w:rsid w:val="002A3852"/>
    <w:rsid w:val="002B407A"/>
    <w:rsid w:val="002E1921"/>
    <w:rsid w:val="00346F76"/>
    <w:rsid w:val="00397884"/>
    <w:rsid w:val="003E23C5"/>
    <w:rsid w:val="003F1EA9"/>
    <w:rsid w:val="003F5057"/>
    <w:rsid w:val="0043423D"/>
    <w:rsid w:val="00475582"/>
    <w:rsid w:val="00486A97"/>
    <w:rsid w:val="004A1C2C"/>
    <w:rsid w:val="00516D6F"/>
    <w:rsid w:val="00535072"/>
    <w:rsid w:val="005C4739"/>
    <w:rsid w:val="005D27CF"/>
    <w:rsid w:val="005D738C"/>
    <w:rsid w:val="006461A0"/>
    <w:rsid w:val="0076261E"/>
    <w:rsid w:val="0085657D"/>
    <w:rsid w:val="008F5F88"/>
    <w:rsid w:val="00925867"/>
    <w:rsid w:val="00933802"/>
    <w:rsid w:val="0093528A"/>
    <w:rsid w:val="009A5E65"/>
    <w:rsid w:val="00A075E7"/>
    <w:rsid w:val="00A1178A"/>
    <w:rsid w:val="00A26B7B"/>
    <w:rsid w:val="00AF4CA3"/>
    <w:rsid w:val="00B5021F"/>
    <w:rsid w:val="00BF41CD"/>
    <w:rsid w:val="00C5290D"/>
    <w:rsid w:val="00C654F4"/>
    <w:rsid w:val="00C97537"/>
    <w:rsid w:val="00CF62FA"/>
    <w:rsid w:val="00DC6C44"/>
    <w:rsid w:val="00DF4D0F"/>
    <w:rsid w:val="00E242D9"/>
    <w:rsid w:val="00E31820"/>
    <w:rsid w:val="00E51B57"/>
    <w:rsid w:val="00EC11F2"/>
    <w:rsid w:val="00EE0D7A"/>
    <w:rsid w:val="00F4640A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0C4"/>
  <w15:docId w15:val="{6E77F71E-5D69-4547-A80E-0CC46F3C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F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2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17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6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-odplicensing@p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A-odplicensing@pa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0ED14-69CD-4B75-A407-FAECF1C0FD87}"/>
</file>

<file path=customXml/itemProps2.xml><?xml version="1.0" encoding="utf-8"?>
<ds:datastoreItem xmlns:ds="http://schemas.openxmlformats.org/officeDocument/2006/customXml" ds:itemID="{5FF0ABB4-55E7-4BF2-84CF-B45CB6A6774B}"/>
</file>

<file path=customXml/itemProps3.xml><?xml version="1.0" encoding="utf-8"?>
<ds:datastoreItem xmlns:ds="http://schemas.openxmlformats.org/officeDocument/2006/customXml" ds:itemID="{599947E1-A8AD-4A67-B82C-1F6F59393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Inspection Instructions to Add a Site Under Chapter 6500 (c_272130)</dc:title>
  <dc:creator>Hope Pesner</dc:creator>
  <cp:lastModifiedBy>Melusky, Ronald</cp:lastModifiedBy>
  <cp:revision>2</cp:revision>
  <dcterms:created xsi:type="dcterms:W3CDTF">2018-04-11T15:23:00Z</dcterms:created>
  <dcterms:modified xsi:type="dcterms:W3CDTF">2018-04-11T15:23:00Z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0x010100B9D9DE656233A744B7FE1751C73D0D6E</vt:lpwstr>
  </property>
  <property fmtid="{D5CDD505-2E9C-101B-9397-08002B2CF9AE}" pid="3" name="Order">
    <vt:r8>36400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