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9826D" w14:textId="77777777" w:rsidR="00613135" w:rsidRPr="00E258A0" w:rsidRDefault="00606F50" w:rsidP="00E258A0">
      <w:pPr>
        <w:pStyle w:val="Heading1"/>
        <w:jc w:val="center"/>
        <w:rPr>
          <w:sz w:val="48"/>
          <w:szCs w:val="48"/>
        </w:rPr>
      </w:pPr>
      <w:bookmarkStart w:id="0" w:name="_Hlk6312171"/>
      <w:bookmarkStart w:id="1" w:name="_Hlk6312639"/>
      <w:r w:rsidRPr="00E258A0">
        <w:rPr>
          <w:sz w:val="48"/>
          <w:szCs w:val="48"/>
        </w:rPr>
        <w:t>COMMONWEALTH OF PENNSYLVANIA</w:t>
      </w:r>
    </w:p>
    <w:p w14:paraId="77FD71E7" w14:textId="77777777" w:rsidR="00606F50" w:rsidRPr="00E258A0" w:rsidRDefault="00606F50" w:rsidP="00E258A0">
      <w:pPr>
        <w:pStyle w:val="Heading1"/>
        <w:jc w:val="center"/>
        <w:rPr>
          <w:sz w:val="40"/>
          <w:szCs w:val="40"/>
        </w:rPr>
      </w:pPr>
      <w:r w:rsidRPr="00064D50">
        <w:rPr>
          <w:sz w:val="44"/>
          <w:szCs w:val="44"/>
        </w:rPr>
        <w:t xml:space="preserve"> </w:t>
      </w:r>
      <w:r w:rsidR="005F7204" w:rsidRPr="00E258A0">
        <w:rPr>
          <w:sz w:val="40"/>
          <w:szCs w:val="40"/>
        </w:rPr>
        <w:t xml:space="preserve">HEALTH </w:t>
      </w:r>
      <w:r w:rsidR="00E258A0" w:rsidRPr="00E258A0">
        <w:rPr>
          <w:sz w:val="40"/>
          <w:szCs w:val="40"/>
        </w:rPr>
        <w:t>&amp;</w:t>
      </w:r>
      <w:r w:rsidR="005F7204" w:rsidRPr="00E258A0">
        <w:rPr>
          <w:sz w:val="40"/>
          <w:szCs w:val="40"/>
        </w:rPr>
        <w:t xml:space="preserve"> </w:t>
      </w:r>
      <w:r w:rsidR="00E8158D" w:rsidRPr="00E258A0">
        <w:rPr>
          <w:sz w:val="40"/>
          <w:szCs w:val="40"/>
        </w:rPr>
        <w:t>H</w:t>
      </w:r>
      <w:r w:rsidRPr="00E258A0">
        <w:rPr>
          <w:sz w:val="40"/>
          <w:szCs w:val="40"/>
        </w:rPr>
        <w:t>U</w:t>
      </w:r>
      <w:r w:rsidR="00E8158D" w:rsidRPr="00E258A0">
        <w:rPr>
          <w:sz w:val="40"/>
          <w:szCs w:val="40"/>
        </w:rPr>
        <w:t>MAN</w:t>
      </w:r>
      <w:r w:rsidRPr="00E258A0">
        <w:rPr>
          <w:sz w:val="40"/>
          <w:szCs w:val="40"/>
        </w:rPr>
        <w:t xml:space="preserve"> </w:t>
      </w:r>
      <w:r w:rsidR="00E8158D" w:rsidRPr="00E258A0">
        <w:rPr>
          <w:sz w:val="40"/>
          <w:szCs w:val="40"/>
        </w:rPr>
        <w:t>S</w:t>
      </w:r>
      <w:r w:rsidRPr="00E258A0">
        <w:rPr>
          <w:sz w:val="40"/>
          <w:szCs w:val="40"/>
        </w:rPr>
        <w:t>E</w:t>
      </w:r>
      <w:r w:rsidR="00E8158D" w:rsidRPr="00E258A0">
        <w:rPr>
          <w:sz w:val="40"/>
          <w:szCs w:val="40"/>
        </w:rPr>
        <w:t>RVICES</w:t>
      </w:r>
      <w:bookmarkEnd w:id="0"/>
      <w:r w:rsidR="00E258A0" w:rsidRPr="00E258A0">
        <w:rPr>
          <w:sz w:val="40"/>
          <w:szCs w:val="40"/>
        </w:rPr>
        <w:t xml:space="preserve"> DELIVERY CENTER</w:t>
      </w:r>
    </w:p>
    <w:bookmarkEnd w:id="1"/>
    <w:p w14:paraId="510790BF" w14:textId="77777777" w:rsidR="00606F50" w:rsidRPr="000822A9" w:rsidRDefault="00606F50" w:rsidP="00606F50"/>
    <w:p w14:paraId="2A48C388" w14:textId="77777777" w:rsidR="00606F50" w:rsidRPr="000822A9" w:rsidRDefault="00606F50" w:rsidP="000A3203">
      <w:pPr>
        <w:pStyle w:val="Heading1"/>
        <w:jc w:val="center"/>
      </w:pPr>
      <w:r w:rsidRPr="003241BC">
        <w:rPr>
          <w:rFonts w:ascii="Impact" w:hAnsi="Impact"/>
          <w:b w:val="0"/>
          <w:sz w:val="40"/>
          <w:szCs w:val="40"/>
        </w:rPr>
        <w:t xml:space="preserve">INFORMATION TECHNOLOGY </w:t>
      </w:r>
      <w:r w:rsidR="000A3203">
        <w:rPr>
          <w:rFonts w:ascii="Impact" w:hAnsi="Impact"/>
          <w:b w:val="0"/>
          <w:sz w:val="40"/>
          <w:szCs w:val="40"/>
        </w:rPr>
        <w:t>POLICY</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790742" w:rsidRPr="000822A9" w14:paraId="1EF4AA53" w14:textId="77777777" w:rsidTr="00AE157A">
        <w:trPr>
          <w:jc w:val="center"/>
        </w:trPr>
        <w:tc>
          <w:tcPr>
            <w:tcW w:w="4428" w:type="dxa"/>
            <w:tcBorders>
              <w:left w:val="nil"/>
              <w:bottom w:val="nil"/>
            </w:tcBorders>
            <w:shd w:val="clear" w:color="auto" w:fill="auto"/>
          </w:tcPr>
          <w:p w14:paraId="44821192" w14:textId="77777777" w:rsidR="00790742" w:rsidRPr="000822A9" w:rsidRDefault="00790742" w:rsidP="000E0345">
            <w:pPr>
              <w:pStyle w:val="Header"/>
              <w:tabs>
                <w:tab w:val="clear" w:pos="4320"/>
                <w:tab w:val="clear" w:pos="8640"/>
              </w:tabs>
              <w:rPr>
                <w:b/>
              </w:rPr>
            </w:pPr>
            <w:r w:rsidRPr="000822A9">
              <w:t xml:space="preserve">Name </w:t>
            </w:r>
            <w:r w:rsidR="00151323" w:rsidRPr="000822A9">
              <w:t>of</w:t>
            </w:r>
            <w:r w:rsidRPr="000822A9">
              <w:t xml:space="preserve"> </w:t>
            </w:r>
            <w:r w:rsidR="0088790A">
              <w:t>Policy</w:t>
            </w:r>
            <w:r w:rsidRPr="000822A9">
              <w:t>:</w:t>
            </w:r>
          </w:p>
        </w:tc>
        <w:tc>
          <w:tcPr>
            <w:tcW w:w="5220" w:type="dxa"/>
            <w:tcBorders>
              <w:bottom w:val="nil"/>
              <w:right w:val="nil"/>
            </w:tcBorders>
            <w:shd w:val="clear" w:color="auto" w:fill="auto"/>
          </w:tcPr>
          <w:p w14:paraId="4CE8EDB9" w14:textId="77777777" w:rsidR="00790742" w:rsidRPr="000822A9" w:rsidRDefault="00790742" w:rsidP="000E0345">
            <w:pPr>
              <w:pStyle w:val="Header"/>
              <w:tabs>
                <w:tab w:val="clear" w:pos="4320"/>
                <w:tab w:val="clear" w:pos="8640"/>
              </w:tabs>
              <w:rPr>
                <w:b/>
              </w:rPr>
            </w:pPr>
            <w:r w:rsidRPr="000822A9">
              <w:t>Number:</w:t>
            </w:r>
          </w:p>
        </w:tc>
      </w:tr>
      <w:tr w:rsidR="00790742" w:rsidRPr="000822A9" w14:paraId="2966C32C" w14:textId="77777777" w:rsidTr="0048756C">
        <w:trPr>
          <w:trHeight w:val="423"/>
          <w:jc w:val="center"/>
        </w:trPr>
        <w:tc>
          <w:tcPr>
            <w:tcW w:w="4428" w:type="dxa"/>
            <w:tcBorders>
              <w:top w:val="nil"/>
              <w:left w:val="nil"/>
              <w:bottom w:val="single" w:sz="4" w:space="0" w:color="auto"/>
            </w:tcBorders>
            <w:shd w:val="clear" w:color="auto" w:fill="auto"/>
          </w:tcPr>
          <w:p w14:paraId="2B36FD02" w14:textId="77777777" w:rsidR="00790742" w:rsidRPr="00FD020A" w:rsidRDefault="00FD020A" w:rsidP="000E0345">
            <w:pPr>
              <w:jc w:val="center"/>
              <w:rPr>
                <w:b/>
                <w:bCs/>
              </w:rPr>
            </w:pPr>
            <w:r w:rsidRPr="00FD020A">
              <w:rPr>
                <w:b/>
                <w:bCs/>
              </w:rPr>
              <w:t>System Maintenance Policy</w:t>
            </w:r>
          </w:p>
        </w:tc>
        <w:tc>
          <w:tcPr>
            <w:tcW w:w="5220" w:type="dxa"/>
            <w:tcBorders>
              <w:top w:val="nil"/>
              <w:bottom w:val="single" w:sz="4" w:space="0" w:color="auto"/>
              <w:right w:val="nil"/>
            </w:tcBorders>
            <w:shd w:val="clear" w:color="auto" w:fill="auto"/>
          </w:tcPr>
          <w:p w14:paraId="7794FACF" w14:textId="784E43B6" w:rsidR="00790742" w:rsidRPr="000822A9" w:rsidRDefault="0088790A" w:rsidP="000E0345">
            <w:pPr>
              <w:jc w:val="center"/>
              <w:rPr>
                <w:b/>
              </w:rPr>
            </w:pPr>
            <w:r>
              <w:rPr>
                <w:b/>
              </w:rPr>
              <w:t>POL-</w:t>
            </w:r>
            <w:r w:rsidR="00FD020A">
              <w:rPr>
                <w:b/>
              </w:rPr>
              <w:t>SEC</w:t>
            </w:r>
            <w:r w:rsidR="008309EA">
              <w:rPr>
                <w:b/>
              </w:rPr>
              <w:t>015</w:t>
            </w:r>
          </w:p>
        </w:tc>
      </w:tr>
      <w:tr w:rsidR="00790742" w:rsidRPr="000822A9" w14:paraId="4F26BBC1" w14:textId="77777777" w:rsidTr="00AE157A">
        <w:trPr>
          <w:jc w:val="center"/>
        </w:trPr>
        <w:tc>
          <w:tcPr>
            <w:tcW w:w="4428" w:type="dxa"/>
            <w:tcBorders>
              <w:left w:val="nil"/>
              <w:bottom w:val="nil"/>
            </w:tcBorders>
            <w:shd w:val="clear" w:color="auto" w:fill="auto"/>
          </w:tcPr>
          <w:p w14:paraId="665A3F15" w14:textId="77777777" w:rsidR="00790742" w:rsidRPr="000822A9" w:rsidRDefault="00790742" w:rsidP="000E0345">
            <w:pPr>
              <w:pStyle w:val="Header"/>
              <w:tabs>
                <w:tab w:val="clear" w:pos="4320"/>
                <w:tab w:val="clear" w:pos="8640"/>
              </w:tabs>
              <w:rPr>
                <w:b/>
              </w:rPr>
            </w:pPr>
            <w:r w:rsidRPr="000822A9">
              <w:t>Domain:</w:t>
            </w:r>
          </w:p>
        </w:tc>
        <w:tc>
          <w:tcPr>
            <w:tcW w:w="5220" w:type="dxa"/>
            <w:tcBorders>
              <w:bottom w:val="nil"/>
              <w:right w:val="nil"/>
            </w:tcBorders>
            <w:shd w:val="clear" w:color="auto" w:fill="auto"/>
          </w:tcPr>
          <w:p w14:paraId="2F32E923" w14:textId="77777777" w:rsidR="00790742" w:rsidRPr="000822A9" w:rsidRDefault="00790742" w:rsidP="000E0345">
            <w:pPr>
              <w:pStyle w:val="Header"/>
              <w:tabs>
                <w:tab w:val="clear" w:pos="4320"/>
                <w:tab w:val="clear" w:pos="8640"/>
              </w:tabs>
              <w:rPr>
                <w:b/>
              </w:rPr>
            </w:pPr>
            <w:r w:rsidRPr="000822A9">
              <w:t>Category:</w:t>
            </w:r>
          </w:p>
        </w:tc>
      </w:tr>
      <w:tr w:rsidR="00790742" w:rsidRPr="000822A9" w14:paraId="3AE85A82" w14:textId="77777777" w:rsidTr="0048756C">
        <w:trPr>
          <w:trHeight w:val="621"/>
          <w:jc w:val="center"/>
        </w:trPr>
        <w:tc>
          <w:tcPr>
            <w:tcW w:w="4428" w:type="dxa"/>
            <w:tcBorders>
              <w:top w:val="nil"/>
              <w:left w:val="nil"/>
              <w:bottom w:val="single" w:sz="4" w:space="0" w:color="auto"/>
            </w:tcBorders>
            <w:shd w:val="clear" w:color="auto" w:fill="auto"/>
          </w:tcPr>
          <w:p w14:paraId="1BFDC55D" w14:textId="77777777" w:rsidR="00790742" w:rsidRPr="000822A9" w:rsidRDefault="00FD020A" w:rsidP="000E0345">
            <w:pPr>
              <w:jc w:val="center"/>
              <w:rPr>
                <w:b/>
              </w:rPr>
            </w:pPr>
            <w:r>
              <w:rPr>
                <w:b/>
              </w:rPr>
              <w:t>Security</w:t>
            </w:r>
          </w:p>
        </w:tc>
        <w:tc>
          <w:tcPr>
            <w:tcW w:w="5220" w:type="dxa"/>
            <w:tcBorders>
              <w:top w:val="nil"/>
              <w:bottom w:val="single" w:sz="4" w:space="0" w:color="auto"/>
              <w:right w:val="nil"/>
            </w:tcBorders>
            <w:shd w:val="clear" w:color="auto" w:fill="auto"/>
          </w:tcPr>
          <w:p w14:paraId="718949FD" w14:textId="77777777" w:rsidR="00790742" w:rsidRPr="000822A9" w:rsidRDefault="00FD020A" w:rsidP="000E0345">
            <w:pPr>
              <w:jc w:val="center"/>
              <w:rPr>
                <w:b/>
              </w:rPr>
            </w:pPr>
            <w:r>
              <w:rPr>
                <w:b/>
              </w:rPr>
              <w:t>System</w:t>
            </w:r>
          </w:p>
        </w:tc>
      </w:tr>
      <w:tr w:rsidR="00790742" w:rsidRPr="000822A9" w14:paraId="7972E78D" w14:textId="77777777" w:rsidTr="00AE157A">
        <w:trPr>
          <w:jc w:val="center"/>
        </w:trPr>
        <w:tc>
          <w:tcPr>
            <w:tcW w:w="4428" w:type="dxa"/>
            <w:tcBorders>
              <w:left w:val="nil"/>
              <w:bottom w:val="nil"/>
            </w:tcBorders>
            <w:shd w:val="clear" w:color="auto" w:fill="auto"/>
          </w:tcPr>
          <w:p w14:paraId="7EE500C5" w14:textId="0BD8BA15" w:rsidR="00790742" w:rsidRPr="000822A9" w:rsidRDefault="00790742" w:rsidP="000E0345">
            <w:pPr>
              <w:pStyle w:val="Header"/>
              <w:tabs>
                <w:tab w:val="clear" w:pos="4320"/>
                <w:tab w:val="clear" w:pos="8640"/>
              </w:tabs>
              <w:rPr>
                <w:b/>
              </w:rPr>
            </w:pPr>
            <w:r w:rsidRPr="000822A9">
              <w:t>Date Issued:</w:t>
            </w:r>
            <w:r w:rsidR="00FD020A">
              <w:t xml:space="preserve"> </w:t>
            </w:r>
          </w:p>
        </w:tc>
        <w:tc>
          <w:tcPr>
            <w:tcW w:w="5220" w:type="dxa"/>
            <w:tcBorders>
              <w:bottom w:val="nil"/>
              <w:right w:val="nil"/>
            </w:tcBorders>
            <w:shd w:val="clear" w:color="auto" w:fill="auto"/>
          </w:tcPr>
          <w:p w14:paraId="325B73B6" w14:textId="77777777" w:rsidR="00790742" w:rsidRPr="000822A9" w:rsidRDefault="00790742" w:rsidP="00790742">
            <w:r w:rsidRPr="000822A9">
              <w:t>Issue</w:t>
            </w:r>
            <w:r w:rsidR="001A0D41" w:rsidRPr="000822A9">
              <w:t>d</w:t>
            </w:r>
            <w:r w:rsidRPr="000822A9">
              <w:t xml:space="preserve"> </w:t>
            </w:r>
            <w:r w:rsidR="000A3203" w:rsidRPr="000822A9">
              <w:t>by</w:t>
            </w:r>
            <w:r w:rsidRPr="000822A9">
              <w:t xml:space="preserve"> Direction Of:</w:t>
            </w:r>
          </w:p>
        </w:tc>
      </w:tr>
      <w:tr w:rsidR="00790742" w:rsidRPr="000822A9" w14:paraId="6C3267BF" w14:textId="77777777" w:rsidTr="00AE157A">
        <w:trPr>
          <w:jc w:val="center"/>
        </w:trPr>
        <w:tc>
          <w:tcPr>
            <w:tcW w:w="4428" w:type="dxa"/>
            <w:tcBorders>
              <w:top w:val="nil"/>
              <w:left w:val="nil"/>
              <w:bottom w:val="single" w:sz="4" w:space="0" w:color="auto"/>
            </w:tcBorders>
            <w:shd w:val="clear" w:color="auto" w:fill="auto"/>
          </w:tcPr>
          <w:p w14:paraId="482A15A4" w14:textId="6A0290D8" w:rsidR="00790742" w:rsidRPr="000822A9" w:rsidRDefault="0069396E" w:rsidP="000E0345">
            <w:pPr>
              <w:jc w:val="center"/>
              <w:rPr>
                <w:b/>
              </w:rPr>
            </w:pPr>
            <w:r w:rsidRPr="00FD020A">
              <w:rPr>
                <w:b/>
                <w:bCs/>
              </w:rPr>
              <w:t>0</w:t>
            </w:r>
            <w:r w:rsidR="00D5191F">
              <w:rPr>
                <w:b/>
                <w:bCs/>
              </w:rPr>
              <w:t>2</w:t>
            </w:r>
            <w:r w:rsidRPr="00FD020A">
              <w:rPr>
                <w:b/>
                <w:bCs/>
              </w:rPr>
              <w:t>/</w:t>
            </w:r>
            <w:r w:rsidR="00D5191F">
              <w:rPr>
                <w:b/>
                <w:bCs/>
              </w:rPr>
              <w:t>10</w:t>
            </w:r>
            <w:r w:rsidRPr="00FD020A">
              <w:rPr>
                <w:b/>
                <w:bCs/>
              </w:rPr>
              <w:t>/2021</w:t>
            </w:r>
          </w:p>
        </w:tc>
        <w:tc>
          <w:tcPr>
            <w:tcW w:w="5220" w:type="dxa"/>
            <w:tcBorders>
              <w:top w:val="nil"/>
              <w:bottom w:val="nil"/>
              <w:right w:val="nil"/>
            </w:tcBorders>
            <w:shd w:val="clear" w:color="auto" w:fill="auto"/>
          </w:tcPr>
          <w:p w14:paraId="118D1384" w14:textId="77777777" w:rsidR="00790742" w:rsidRPr="000822A9" w:rsidRDefault="00790742" w:rsidP="00790742"/>
        </w:tc>
      </w:tr>
      <w:tr w:rsidR="00790742" w:rsidRPr="000822A9" w14:paraId="02E63605" w14:textId="77777777" w:rsidTr="00AE157A">
        <w:trPr>
          <w:jc w:val="center"/>
        </w:trPr>
        <w:tc>
          <w:tcPr>
            <w:tcW w:w="4428" w:type="dxa"/>
            <w:tcBorders>
              <w:left w:val="nil"/>
              <w:bottom w:val="nil"/>
            </w:tcBorders>
            <w:shd w:val="clear" w:color="auto" w:fill="auto"/>
          </w:tcPr>
          <w:p w14:paraId="64C2FE73" w14:textId="66093F70" w:rsidR="00790742" w:rsidRPr="000822A9" w:rsidRDefault="00790742" w:rsidP="000E0345">
            <w:pPr>
              <w:pStyle w:val="Header"/>
              <w:tabs>
                <w:tab w:val="clear" w:pos="4320"/>
                <w:tab w:val="clear" w:pos="8640"/>
              </w:tabs>
              <w:rPr>
                <w:b/>
              </w:rPr>
            </w:pPr>
            <w:r w:rsidRPr="000822A9">
              <w:t>Date Revised</w:t>
            </w:r>
            <w:r w:rsidR="009B0F2F" w:rsidRPr="000822A9">
              <w:t>:</w:t>
            </w:r>
            <w:r w:rsidR="00FD020A">
              <w:t xml:space="preserve"> </w:t>
            </w:r>
          </w:p>
        </w:tc>
        <w:tc>
          <w:tcPr>
            <w:tcW w:w="5220" w:type="dxa"/>
            <w:tcBorders>
              <w:top w:val="nil"/>
              <w:bottom w:val="nil"/>
              <w:right w:val="nil"/>
            </w:tcBorders>
            <w:shd w:val="clear" w:color="auto" w:fill="auto"/>
          </w:tcPr>
          <w:p w14:paraId="27A8698E" w14:textId="77777777" w:rsidR="00790742" w:rsidRPr="000822A9" w:rsidRDefault="00ED0529" w:rsidP="00776E25">
            <w:r w:rsidRPr="000822A9">
              <w:t xml:space="preserve">     </w:t>
            </w:r>
          </w:p>
        </w:tc>
      </w:tr>
      <w:tr w:rsidR="000A3203" w:rsidRPr="000822A9" w14:paraId="38A3E32C" w14:textId="77777777" w:rsidTr="00AE157A">
        <w:trPr>
          <w:trHeight w:val="305"/>
          <w:jc w:val="center"/>
        </w:trPr>
        <w:tc>
          <w:tcPr>
            <w:tcW w:w="4428" w:type="dxa"/>
            <w:tcBorders>
              <w:top w:val="nil"/>
              <w:left w:val="nil"/>
            </w:tcBorders>
            <w:shd w:val="clear" w:color="auto" w:fill="auto"/>
          </w:tcPr>
          <w:p w14:paraId="54B31197" w14:textId="0F2B42D5" w:rsidR="000A3203" w:rsidRPr="000822A9" w:rsidRDefault="0069396E" w:rsidP="000A3203">
            <w:pPr>
              <w:jc w:val="center"/>
              <w:rPr>
                <w:b/>
              </w:rPr>
            </w:pPr>
            <w:r w:rsidRPr="00FD020A">
              <w:rPr>
                <w:b/>
                <w:bCs/>
              </w:rPr>
              <w:t>0</w:t>
            </w:r>
            <w:r w:rsidR="00D5191F">
              <w:rPr>
                <w:b/>
                <w:bCs/>
              </w:rPr>
              <w:t>2</w:t>
            </w:r>
            <w:r w:rsidRPr="00FD020A">
              <w:rPr>
                <w:b/>
                <w:bCs/>
              </w:rPr>
              <w:t>/</w:t>
            </w:r>
            <w:r w:rsidR="00D5191F">
              <w:rPr>
                <w:b/>
                <w:bCs/>
              </w:rPr>
              <w:t>10</w:t>
            </w:r>
            <w:r w:rsidRPr="00FD020A">
              <w:rPr>
                <w:b/>
                <w:bCs/>
              </w:rPr>
              <w:t>/2021</w:t>
            </w:r>
          </w:p>
        </w:tc>
        <w:tc>
          <w:tcPr>
            <w:tcW w:w="5220" w:type="dxa"/>
            <w:tcBorders>
              <w:top w:val="nil"/>
              <w:right w:val="nil"/>
            </w:tcBorders>
            <w:shd w:val="clear" w:color="auto" w:fill="auto"/>
          </w:tcPr>
          <w:p w14:paraId="74B6BB66" w14:textId="77777777" w:rsidR="008F1617" w:rsidRDefault="000A3203" w:rsidP="000A3203">
            <w:pPr>
              <w:ind w:right="-108"/>
              <w:rPr>
                <w:b/>
              </w:rPr>
            </w:pPr>
            <w:r w:rsidRPr="00C70F54">
              <w:rPr>
                <w:b/>
              </w:rPr>
              <w:t>San</w:t>
            </w:r>
            <w:r w:rsidR="00F13557">
              <w:rPr>
                <w:b/>
              </w:rPr>
              <w:t xml:space="preserve">dra </w:t>
            </w:r>
            <w:r w:rsidRPr="00C70F54">
              <w:rPr>
                <w:b/>
              </w:rPr>
              <w:t xml:space="preserve">K. Patterson, CIO </w:t>
            </w:r>
          </w:p>
          <w:p w14:paraId="21403E54" w14:textId="77777777" w:rsidR="000A3203" w:rsidRPr="00C70F54" w:rsidRDefault="000A3203" w:rsidP="000A3203">
            <w:pPr>
              <w:ind w:right="-108"/>
              <w:rPr>
                <w:b/>
              </w:rPr>
            </w:pPr>
            <w:r w:rsidRPr="00C70F54">
              <w:rPr>
                <w:b/>
              </w:rPr>
              <w:t>Health &amp; Human Services Delivery Center</w:t>
            </w:r>
          </w:p>
        </w:tc>
      </w:tr>
    </w:tbl>
    <w:p w14:paraId="024EF3D8" w14:textId="77777777" w:rsidR="00174FFC" w:rsidRPr="000822A9" w:rsidRDefault="00174FFC" w:rsidP="00982BAC">
      <w:pPr>
        <w:pStyle w:val="Head1ParH-net"/>
        <w:rPr>
          <w:rFonts w:ascii="Times New Roman" w:hAnsi="Times New Roman"/>
        </w:rPr>
      </w:pPr>
    </w:p>
    <w:p w14:paraId="29ED4551" w14:textId="77777777" w:rsidR="008A03FF" w:rsidRPr="000F4CB5" w:rsidRDefault="008A03FF" w:rsidP="008A03FF">
      <w:pPr>
        <w:pStyle w:val="Head1ParH-net"/>
        <w:rPr>
          <w:rFonts w:cs="Arial"/>
          <w:b/>
          <w:sz w:val="28"/>
          <w:szCs w:val="28"/>
        </w:rPr>
      </w:pPr>
      <w:r w:rsidRPr="000F4CB5">
        <w:rPr>
          <w:rFonts w:cs="Arial"/>
          <w:b/>
          <w:sz w:val="28"/>
          <w:szCs w:val="28"/>
        </w:rPr>
        <w:t>Abstract:</w:t>
      </w:r>
    </w:p>
    <w:p w14:paraId="0E88EF7A" w14:textId="77777777" w:rsidR="008A03FF" w:rsidRDefault="008A03FF" w:rsidP="008A03FF">
      <w:pPr>
        <w:spacing w:before="120"/>
        <w:rPr>
          <w:rFonts w:ascii="Arial" w:hAnsi="Arial" w:cs="Arial"/>
          <w:bCs/>
          <w:color w:val="000000"/>
          <w:sz w:val="22"/>
          <w:szCs w:val="20"/>
        </w:rPr>
      </w:pPr>
      <w:r>
        <w:rPr>
          <w:rFonts w:ascii="Arial" w:hAnsi="Arial" w:cs="Arial"/>
          <w:bCs/>
          <w:color w:val="000000"/>
          <w:sz w:val="22"/>
          <w:szCs w:val="20"/>
        </w:rPr>
        <w:t>The purpose of this policy is to establish a System Maintenance policy &amp; procedures and to provide responsibilities, requirements and principles for System Maintenance processes to support Information Technology Management across the Department of Human Services (DHS).</w:t>
      </w:r>
    </w:p>
    <w:p w14:paraId="3657C488" w14:textId="77777777" w:rsidR="008A03FF" w:rsidRPr="008D3666" w:rsidRDefault="008A03FF" w:rsidP="008A03FF">
      <w:pPr>
        <w:rPr>
          <w:rFonts w:ascii="Arial" w:hAnsi="Arial" w:cs="Arial"/>
          <w:bCs/>
          <w:color w:val="000000"/>
          <w:sz w:val="22"/>
          <w:szCs w:val="22"/>
        </w:rPr>
      </w:pPr>
    </w:p>
    <w:p w14:paraId="601B6B7F" w14:textId="77777777" w:rsidR="008A03FF" w:rsidRPr="000F4CB5" w:rsidRDefault="008A03FF" w:rsidP="008A03FF">
      <w:pPr>
        <w:pStyle w:val="Head1ParH-net"/>
        <w:rPr>
          <w:rFonts w:cs="Arial"/>
          <w:b/>
          <w:sz w:val="28"/>
          <w:szCs w:val="28"/>
        </w:rPr>
      </w:pPr>
      <w:r w:rsidRPr="000F4CB5">
        <w:rPr>
          <w:rFonts w:cs="Arial"/>
          <w:b/>
          <w:sz w:val="28"/>
          <w:szCs w:val="28"/>
        </w:rPr>
        <w:t>General:</w:t>
      </w:r>
    </w:p>
    <w:p w14:paraId="16F7DC07" w14:textId="77777777" w:rsidR="008A03FF" w:rsidRPr="00794218" w:rsidRDefault="008A03FF" w:rsidP="008A03FF">
      <w:pPr>
        <w:tabs>
          <w:tab w:val="num" w:pos="666"/>
        </w:tabs>
        <w:spacing w:before="120"/>
        <w:rPr>
          <w:rFonts w:ascii="Arial" w:hAnsi="Arial" w:cs="Arial"/>
          <w:bCs/>
          <w:color w:val="000000"/>
          <w:sz w:val="22"/>
          <w:szCs w:val="22"/>
        </w:rPr>
      </w:pPr>
      <w:r w:rsidRPr="00794218">
        <w:rPr>
          <w:rFonts w:ascii="Arial" w:hAnsi="Arial" w:cs="Arial"/>
          <w:bCs/>
          <w:color w:val="000000"/>
          <w:sz w:val="22"/>
          <w:szCs w:val="22"/>
        </w:rPr>
        <w:t xml:space="preserve">The System Maintenance Policy at </w:t>
      </w:r>
      <w:r>
        <w:rPr>
          <w:rFonts w:ascii="Arial" w:hAnsi="Arial" w:cs="Arial"/>
          <w:bCs/>
          <w:color w:val="000000"/>
          <w:sz w:val="22"/>
          <w:szCs w:val="22"/>
        </w:rPr>
        <w:t>DHS</w:t>
      </w:r>
      <w:r w:rsidRPr="00794218">
        <w:rPr>
          <w:rFonts w:ascii="Arial" w:hAnsi="Arial" w:cs="Arial"/>
          <w:bCs/>
          <w:color w:val="000000"/>
          <w:sz w:val="22"/>
          <w:szCs w:val="22"/>
        </w:rPr>
        <w:t xml:space="preserve"> is intended to facilitate the effective implementation of the processes necessary meet the system maintenance requirements</w:t>
      </w:r>
      <w:r>
        <w:rPr>
          <w:rFonts w:ascii="Arial" w:hAnsi="Arial" w:cs="Arial"/>
          <w:bCs/>
          <w:color w:val="000000"/>
          <w:sz w:val="22"/>
          <w:szCs w:val="22"/>
        </w:rPr>
        <w:t xml:space="preserve"> of </w:t>
      </w:r>
      <w:r w:rsidRPr="00DA538D">
        <w:rPr>
          <w:rFonts w:ascii="Arial" w:hAnsi="Arial" w:cs="Arial"/>
          <w:bCs/>
          <w:color w:val="000000"/>
          <w:sz w:val="22"/>
          <w:szCs w:val="22"/>
        </w:rPr>
        <w:t>Federal and Penns</w:t>
      </w:r>
      <w:r>
        <w:rPr>
          <w:rFonts w:ascii="Arial" w:hAnsi="Arial" w:cs="Arial"/>
          <w:bCs/>
          <w:color w:val="000000"/>
          <w:sz w:val="22"/>
          <w:szCs w:val="22"/>
        </w:rPr>
        <w:t>ylvania state laws, regulations, and</w:t>
      </w:r>
      <w:r w:rsidRPr="00DA538D">
        <w:rPr>
          <w:rFonts w:ascii="Arial" w:hAnsi="Arial" w:cs="Arial"/>
          <w:bCs/>
          <w:color w:val="000000"/>
          <w:sz w:val="22"/>
          <w:szCs w:val="22"/>
        </w:rPr>
        <w:t xml:space="preserve"> leading information security practices (e.g., National Institute of Standards and Technology [NIST] Special Publication 800-53 Revision </w:t>
      </w:r>
      <w:r>
        <w:rPr>
          <w:rFonts w:ascii="Arial" w:hAnsi="Arial" w:cs="Arial"/>
          <w:bCs/>
          <w:color w:val="000000"/>
          <w:sz w:val="22"/>
          <w:szCs w:val="22"/>
        </w:rPr>
        <w:t>4</w:t>
      </w:r>
      <w:r w:rsidRPr="00DA538D">
        <w:rPr>
          <w:rFonts w:ascii="Arial" w:hAnsi="Arial" w:cs="Arial"/>
          <w:bCs/>
          <w:color w:val="000000"/>
          <w:sz w:val="22"/>
          <w:szCs w:val="22"/>
        </w:rPr>
        <w:t xml:space="preserve"> </w:t>
      </w:r>
      <w:r>
        <w:rPr>
          <w:rFonts w:ascii="Arial" w:hAnsi="Arial" w:cs="Arial"/>
          <w:bCs/>
          <w:color w:val="000000"/>
          <w:sz w:val="22"/>
          <w:szCs w:val="22"/>
        </w:rPr>
        <w:t>&amp; the Internal Revenue Service [IRS] Publication 1075).</w:t>
      </w:r>
      <w:r w:rsidRPr="00794218">
        <w:rPr>
          <w:rFonts w:ascii="Arial" w:hAnsi="Arial" w:cs="Arial"/>
          <w:bCs/>
          <w:color w:val="000000"/>
          <w:sz w:val="22"/>
          <w:szCs w:val="22"/>
        </w:rPr>
        <w:t xml:space="preserve"> This policy directs that VITA meet these requirements.</w:t>
      </w:r>
      <w:r>
        <w:rPr>
          <w:rFonts w:ascii="Arial" w:hAnsi="Arial" w:cs="Arial"/>
          <w:bCs/>
          <w:color w:val="000000"/>
          <w:sz w:val="22"/>
          <w:szCs w:val="22"/>
        </w:rPr>
        <w:br/>
      </w:r>
    </w:p>
    <w:p w14:paraId="3DC0B9CE" w14:textId="77777777" w:rsidR="008A03FF" w:rsidRPr="008D3666" w:rsidRDefault="008A03FF" w:rsidP="008A03FF">
      <w:pPr>
        <w:keepNext/>
        <w:numPr>
          <w:ilvl w:val="1"/>
          <w:numId w:val="0"/>
        </w:numPr>
        <w:tabs>
          <w:tab w:val="num" w:pos="666"/>
          <w:tab w:val="left" w:pos="720"/>
        </w:tabs>
        <w:ind w:left="720" w:hanging="720"/>
        <w:outlineLvl w:val="1"/>
        <w:rPr>
          <w:rFonts w:ascii="Arial" w:hAnsi="Arial" w:cs="Arial"/>
          <w:b/>
          <w:iCs/>
          <w:color w:val="000000"/>
        </w:rPr>
      </w:pPr>
      <w:bookmarkStart w:id="2" w:name="_Toc522180093"/>
      <w:bookmarkStart w:id="3" w:name="_Toc522625508"/>
      <w:r w:rsidRPr="008D3666">
        <w:rPr>
          <w:rFonts w:ascii="Arial" w:hAnsi="Arial" w:cs="Arial"/>
          <w:b/>
          <w:iCs/>
          <w:color w:val="000000"/>
        </w:rPr>
        <w:t>Scope</w:t>
      </w:r>
      <w:bookmarkEnd w:id="2"/>
      <w:bookmarkEnd w:id="3"/>
    </w:p>
    <w:p w14:paraId="25A4F5B2" w14:textId="77777777" w:rsidR="008A03FF" w:rsidRPr="008D3666" w:rsidRDefault="008A03FF" w:rsidP="008A03FF">
      <w:pPr>
        <w:spacing w:before="120"/>
        <w:rPr>
          <w:rFonts w:ascii="Arial" w:hAnsi="Arial" w:cs="Arial"/>
          <w:bCs/>
          <w:color w:val="000000"/>
          <w:sz w:val="22"/>
          <w:szCs w:val="22"/>
        </w:rPr>
      </w:pPr>
      <w:r w:rsidRPr="008D3666">
        <w:rPr>
          <w:rFonts w:ascii="Arial" w:hAnsi="Arial" w:cs="Arial"/>
          <w:bCs/>
          <w:color w:val="000000"/>
          <w:sz w:val="22"/>
          <w:szCs w:val="20"/>
        </w:rPr>
        <w:t xml:space="preserve">All DHS employees, contractors and business partners are responsible for understanding and complying with this policy.  </w:t>
      </w:r>
      <w:r>
        <w:rPr>
          <w:rFonts w:ascii="Arial" w:hAnsi="Arial" w:cs="Arial"/>
          <w:bCs/>
          <w:color w:val="000000"/>
          <w:sz w:val="22"/>
          <w:szCs w:val="20"/>
        </w:rPr>
        <w:br/>
      </w:r>
    </w:p>
    <w:p w14:paraId="447269AF" w14:textId="77777777" w:rsidR="008A03FF" w:rsidRPr="008D3666" w:rsidRDefault="008A03FF" w:rsidP="008A03FF">
      <w:pPr>
        <w:keepNext/>
        <w:numPr>
          <w:ilvl w:val="1"/>
          <w:numId w:val="0"/>
        </w:numPr>
        <w:tabs>
          <w:tab w:val="num" w:pos="666"/>
          <w:tab w:val="left" w:pos="720"/>
        </w:tabs>
        <w:ind w:left="720" w:hanging="720"/>
        <w:outlineLvl w:val="1"/>
        <w:rPr>
          <w:rFonts w:ascii="Arial" w:hAnsi="Arial" w:cs="Arial"/>
          <w:b/>
          <w:iCs/>
          <w:color w:val="000000"/>
        </w:rPr>
      </w:pPr>
      <w:bookmarkStart w:id="4" w:name="_Toc522180094"/>
      <w:bookmarkStart w:id="5" w:name="_Toc522625509"/>
      <w:r w:rsidRPr="008D3666">
        <w:rPr>
          <w:rFonts w:ascii="Arial" w:hAnsi="Arial" w:cs="Arial"/>
          <w:b/>
          <w:iCs/>
          <w:color w:val="000000"/>
        </w:rPr>
        <w:t>Compliance</w:t>
      </w:r>
      <w:bookmarkEnd w:id="4"/>
      <w:bookmarkEnd w:id="5"/>
    </w:p>
    <w:p w14:paraId="744D2501" w14:textId="77777777" w:rsidR="008A03FF" w:rsidRDefault="008A03FF" w:rsidP="008A03FF">
      <w:pPr>
        <w:spacing w:before="120"/>
        <w:rPr>
          <w:rFonts w:ascii="Arial" w:hAnsi="Arial" w:cs="Arial"/>
          <w:bCs/>
          <w:color w:val="000000"/>
          <w:sz w:val="22"/>
          <w:szCs w:val="20"/>
        </w:rPr>
      </w:pPr>
      <w:r w:rsidRPr="008D3666">
        <w:rPr>
          <w:rFonts w:ascii="Arial" w:hAnsi="Arial" w:cs="Arial"/>
          <w:bCs/>
          <w:color w:val="000000"/>
          <w:sz w:val="22"/>
          <w:szCs w:val="20"/>
        </w:rPr>
        <w:t>Violations of this policy may lead to revocation of system privileges and/or disciplinary action.</w:t>
      </w:r>
    </w:p>
    <w:p w14:paraId="4E918DAD" w14:textId="77777777" w:rsidR="008A03FF" w:rsidRDefault="008A03FF" w:rsidP="008A03FF">
      <w:pPr>
        <w:pStyle w:val="Head1ParH-net"/>
        <w:spacing w:before="0"/>
        <w:rPr>
          <w:b/>
          <w:sz w:val="28"/>
          <w:szCs w:val="28"/>
        </w:rPr>
      </w:pPr>
    </w:p>
    <w:p w14:paraId="40F4F87E" w14:textId="77777777" w:rsidR="008A03FF" w:rsidRPr="000F4CB5" w:rsidRDefault="008A03FF" w:rsidP="008A03FF">
      <w:pPr>
        <w:pStyle w:val="Head1ParH-net"/>
        <w:rPr>
          <w:rFonts w:cs="Arial"/>
          <w:b/>
          <w:sz w:val="28"/>
          <w:szCs w:val="28"/>
        </w:rPr>
      </w:pPr>
      <w:bookmarkStart w:id="6" w:name="_Toc11125720"/>
      <w:r>
        <w:rPr>
          <w:rFonts w:cs="Arial"/>
          <w:b/>
          <w:sz w:val="28"/>
          <w:szCs w:val="28"/>
        </w:rPr>
        <w:t>Policy</w:t>
      </w:r>
      <w:r w:rsidRPr="000F4CB5">
        <w:rPr>
          <w:rFonts w:cs="Arial"/>
          <w:b/>
          <w:sz w:val="28"/>
          <w:szCs w:val="28"/>
        </w:rPr>
        <w:t>:</w:t>
      </w:r>
    </w:p>
    <w:p w14:paraId="10EDE107" w14:textId="77777777" w:rsidR="008A03FF" w:rsidRPr="008A03FF" w:rsidRDefault="008A03FF" w:rsidP="008A03FF">
      <w:pPr>
        <w:pStyle w:val="Heading1"/>
        <w:spacing w:before="120"/>
        <w:rPr>
          <w:rFonts w:ascii="Arial" w:hAnsi="Arial" w:cs="Arial"/>
          <w:sz w:val="24"/>
          <w:szCs w:val="24"/>
        </w:rPr>
      </w:pPr>
      <w:bookmarkStart w:id="7" w:name="_Toc522625510"/>
      <w:bookmarkEnd w:id="6"/>
      <w:r w:rsidRPr="008A03FF">
        <w:rPr>
          <w:rFonts w:ascii="Arial" w:hAnsi="Arial" w:cs="Arial"/>
          <w:sz w:val="24"/>
          <w:szCs w:val="24"/>
        </w:rPr>
        <w:t>System Maintenance Policy</w:t>
      </w:r>
      <w:bookmarkEnd w:id="7"/>
    </w:p>
    <w:p w14:paraId="10DE8890" w14:textId="269454CC" w:rsidR="008A03FF" w:rsidRPr="00E75CB9" w:rsidRDefault="008A03FF" w:rsidP="008A03FF">
      <w:p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spacing w:before="120"/>
        <w:rPr>
          <w:rFonts w:ascii="Arial" w:hAnsi="Arial" w:cs="Arial"/>
          <w:sz w:val="22"/>
          <w:szCs w:val="22"/>
        </w:rPr>
      </w:pPr>
      <w:r w:rsidRPr="00E75CB9">
        <w:rPr>
          <w:rFonts w:ascii="Arial" w:hAnsi="Arial" w:cs="Arial"/>
          <w:sz w:val="22"/>
          <w:szCs w:val="22"/>
        </w:rPr>
        <w:t xml:space="preserve">The </w:t>
      </w:r>
      <w:r w:rsidR="00CC105A">
        <w:rPr>
          <w:rFonts w:ascii="Arial" w:hAnsi="Arial" w:cs="Arial"/>
          <w:sz w:val="22"/>
          <w:szCs w:val="22"/>
        </w:rPr>
        <w:t>Information Security Officer (</w:t>
      </w:r>
      <w:r w:rsidRPr="00E75CB9">
        <w:rPr>
          <w:rFonts w:ascii="Arial" w:hAnsi="Arial" w:cs="Arial"/>
          <w:sz w:val="22"/>
          <w:szCs w:val="22"/>
        </w:rPr>
        <w:t>ISO</w:t>
      </w:r>
      <w:r w:rsidR="00CC105A">
        <w:rPr>
          <w:rFonts w:ascii="Arial" w:hAnsi="Arial" w:cs="Arial"/>
          <w:sz w:val="22"/>
          <w:szCs w:val="22"/>
        </w:rPr>
        <w:t>)</w:t>
      </w:r>
      <w:r w:rsidRPr="00E75CB9">
        <w:rPr>
          <w:rFonts w:ascii="Arial" w:hAnsi="Arial" w:cs="Arial"/>
          <w:sz w:val="22"/>
          <w:szCs w:val="22"/>
        </w:rPr>
        <w:t xml:space="preserve"> (or designee) shall:</w:t>
      </w:r>
    </w:p>
    <w:p w14:paraId="4429A692" w14:textId="3900EC2F" w:rsidR="008A03FF" w:rsidRPr="00E75CB9" w:rsidRDefault="008A03FF" w:rsidP="008A03FF">
      <w:pPr>
        <w:pStyle w:val="ListParagraph"/>
        <w:numPr>
          <w:ilvl w:val="0"/>
          <w:numId w:val="8"/>
        </w:numPr>
        <w:rPr>
          <w:rFonts w:ascii="Arial" w:hAnsi="Arial" w:cs="Arial"/>
          <w:sz w:val="22"/>
          <w:szCs w:val="22"/>
        </w:rPr>
      </w:pPr>
      <w:r w:rsidRPr="00E75CB9">
        <w:rPr>
          <w:rFonts w:ascii="Arial" w:hAnsi="Arial" w:cs="Arial"/>
          <w:sz w:val="22"/>
          <w:szCs w:val="22"/>
        </w:rPr>
        <w:t>Schedule, perform, document, and review records of maintenance and repairs on information systems in accordance with manufacturer or vendor specifications and DHS requirements</w:t>
      </w:r>
      <w:r w:rsidR="00273489">
        <w:rPr>
          <w:rFonts w:ascii="Arial" w:hAnsi="Arial" w:cs="Arial"/>
          <w:sz w:val="22"/>
          <w:szCs w:val="22"/>
        </w:rPr>
        <w:t>,</w:t>
      </w:r>
    </w:p>
    <w:p w14:paraId="0CE819F7" w14:textId="690904BF" w:rsidR="008A03FF" w:rsidRPr="00E75CB9" w:rsidRDefault="008A03FF" w:rsidP="008A03FF">
      <w:pPr>
        <w:pStyle w:val="ListParagraph"/>
        <w:numPr>
          <w:ilvl w:val="0"/>
          <w:numId w:val="8"/>
        </w:numPr>
        <w:rPr>
          <w:rFonts w:ascii="Arial" w:hAnsi="Arial" w:cs="Arial"/>
          <w:sz w:val="22"/>
          <w:szCs w:val="22"/>
        </w:rPr>
      </w:pPr>
      <w:r w:rsidRPr="00E75CB9">
        <w:rPr>
          <w:rFonts w:ascii="Arial" w:hAnsi="Arial" w:cs="Arial"/>
          <w:sz w:val="22"/>
          <w:szCs w:val="22"/>
        </w:rPr>
        <w:lastRenderedPageBreak/>
        <w:t>Control maintenance activities, whether performed on site or remotely and whether the equipment is serviced on site or removed to another location</w:t>
      </w:r>
      <w:r w:rsidR="00273489">
        <w:rPr>
          <w:rFonts w:ascii="Arial" w:hAnsi="Arial" w:cs="Arial"/>
          <w:sz w:val="22"/>
          <w:szCs w:val="22"/>
        </w:rPr>
        <w:t>,</w:t>
      </w:r>
    </w:p>
    <w:p w14:paraId="3F38D3ED" w14:textId="413AECAB" w:rsidR="008A03FF" w:rsidRPr="00E75CB9" w:rsidRDefault="008A03FF" w:rsidP="008A03FF">
      <w:pPr>
        <w:pStyle w:val="ListParagraph"/>
        <w:numPr>
          <w:ilvl w:val="0"/>
          <w:numId w:val="8"/>
        </w:numPr>
        <w:rPr>
          <w:rFonts w:ascii="Arial" w:hAnsi="Arial" w:cs="Arial"/>
          <w:sz w:val="22"/>
          <w:szCs w:val="22"/>
        </w:rPr>
      </w:pPr>
      <w:r w:rsidRPr="00E75CB9">
        <w:rPr>
          <w:rFonts w:ascii="Arial" w:hAnsi="Arial" w:cs="Arial"/>
          <w:sz w:val="22"/>
          <w:szCs w:val="22"/>
        </w:rPr>
        <w:t>Approve the removal of the information system or system components from organizational facilities for off-site maintenance or repairs</w:t>
      </w:r>
      <w:r w:rsidR="00273489">
        <w:rPr>
          <w:rFonts w:ascii="Arial" w:hAnsi="Arial" w:cs="Arial"/>
          <w:sz w:val="22"/>
          <w:szCs w:val="22"/>
        </w:rPr>
        <w:t>,</w:t>
      </w:r>
    </w:p>
    <w:p w14:paraId="0226F19C" w14:textId="78FA3789" w:rsidR="008A03FF" w:rsidRPr="00E75CB9" w:rsidRDefault="008A03FF" w:rsidP="008A03FF">
      <w:pPr>
        <w:pStyle w:val="ListParagraph"/>
        <w:numPr>
          <w:ilvl w:val="0"/>
          <w:numId w:val="8"/>
        </w:numPr>
        <w:rPr>
          <w:rFonts w:ascii="Arial" w:hAnsi="Arial" w:cs="Arial"/>
          <w:sz w:val="22"/>
          <w:szCs w:val="22"/>
        </w:rPr>
      </w:pPr>
      <w:r w:rsidRPr="00E75CB9">
        <w:rPr>
          <w:rFonts w:ascii="Arial" w:hAnsi="Arial" w:cs="Arial"/>
          <w:sz w:val="22"/>
          <w:szCs w:val="22"/>
        </w:rPr>
        <w:t>Sanitize equipment to remove all information from associated media prior to removal from organizational facilities for off-site maintenance or repairs</w:t>
      </w:r>
      <w:r w:rsidR="00273489">
        <w:rPr>
          <w:rFonts w:ascii="Arial" w:hAnsi="Arial" w:cs="Arial"/>
          <w:sz w:val="22"/>
          <w:szCs w:val="22"/>
        </w:rPr>
        <w:t>,</w:t>
      </w:r>
    </w:p>
    <w:p w14:paraId="2B0F9E3A" w14:textId="23BCF484" w:rsidR="008A03FF" w:rsidRPr="00E75CB9" w:rsidRDefault="008A03FF" w:rsidP="008A03FF">
      <w:pPr>
        <w:pStyle w:val="ListParagraph"/>
        <w:numPr>
          <w:ilvl w:val="0"/>
          <w:numId w:val="8"/>
        </w:numPr>
        <w:rPr>
          <w:rFonts w:ascii="Arial" w:hAnsi="Arial" w:cs="Arial"/>
          <w:sz w:val="22"/>
          <w:szCs w:val="22"/>
        </w:rPr>
      </w:pPr>
      <w:r w:rsidRPr="00E75CB9">
        <w:rPr>
          <w:rFonts w:ascii="Arial" w:hAnsi="Arial" w:cs="Arial"/>
          <w:sz w:val="22"/>
          <w:szCs w:val="22"/>
        </w:rPr>
        <w:t>Check all potentially impacted security controls to verify that the controls are still functioning properly following maintenance or repair action and</w:t>
      </w:r>
    </w:p>
    <w:p w14:paraId="1135E587" w14:textId="77777777" w:rsidR="008A03FF" w:rsidRPr="00E75CB9" w:rsidRDefault="008A03FF" w:rsidP="008A03FF">
      <w:pPr>
        <w:pStyle w:val="ListParagraph"/>
        <w:numPr>
          <w:ilvl w:val="0"/>
          <w:numId w:val="8"/>
        </w:numPr>
        <w:rPr>
          <w:rFonts w:ascii="Arial" w:hAnsi="Arial" w:cs="Arial"/>
          <w:sz w:val="22"/>
          <w:szCs w:val="22"/>
        </w:rPr>
      </w:pPr>
      <w:r w:rsidRPr="00E75CB9">
        <w:rPr>
          <w:rFonts w:ascii="Arial" w:hAnsi="Arial" w:cs="Arial"/>
          <w:sz w:val="22"/>
          <w:szCs w:val="22"/>
        </w:rPr>
        <w:t xml:space="preserve">Maintain information system maintenance records for the life of the system to include: </w:t>
      </w:r>
    </w:p>
    <w:p w14:paraId="5BB316FA" w14:textId="77777777" w:rsidR="008A03FF" w:rsidRPr="00E75CB9" w:rsidRDefault="008A03FF" w:rsidP="008A03FF">
      <w:pPr>
        <w:pStyle w:val="ListParagraph"/>
        <w:numPr>
          <w:ilvl w:val="1"/>
          <w:numId w:val="8"/>
        </w:numPr>
        <w:rPr>
          <w:rFonts w:ascii="Arial" w:hAnsi="Arial" w:cs="Arial"/>
          <w:sz w:val="22"/>
          <w:szCs w:val="22"/>
        </w:rPr>
      </w:pPr>
      <w:r w:rsidRPr="00E75CB9">
        <w:rPr>
          <w:rFonts w:ascii="Arial" w:hAnsi="Arial" w:cs="Arial"/>
          <w:sz w:val="22"/>
          <w:szCs w:val="22"/>
        </w:rPr>
        <w:t>Date and time of maintenance.</w:t>
      </w:r>
    </w:p>
    <w:p w14:paraId="008551BC" w14:textId="77777777" w:rsidR="008A03FF" w:rsidRPr="00E75CB9" w:rsidRDefault="008A03FF" w:rsidP="008A03FF">
      <w:pPr>
        <w:pStyle w:val="ListParagraph"/>
        <w:numPr>
          <w:ilvl w:val="1"/>
          <w:numId w:val="8"/>
        </w:numPr>
        <w:rPr>
          <w:rFonts w:ascii="Arial" w:hAnsi="Arial" w:cs="Arial"/>
          <w:sz w:val="22"/>
          <w:szCs w:val="22"/>
        </w:rPr>
      </w:pPr>
      <w:r w:rsidRPr="00E75CB9">
        <w:rPr>
          <w:rFonts w:ascii="Arial" w:hAnsi="Arial" w:cs="Arial"/>
          <w:sz w:val="22"/>
          <w:szCs w:val="22"/>
        </w:rPr>
        <w:t>Name(s) of the individual(s) performing the maintenance.</w:t>
      </w:r>
    </w:p>
    <w:p w14:paraId="159D55C4" w14:textId="77777777" w:rsidR="008A03FF" w:rsidRPr="00E75CB9" w:rsidRDefault="008A03FF" w:rsidP="008A03FF">
      <w:pPr>
        <w:pStyle w:val="ListParagraph"/>
        <w:numPr>
          <w:ilvl w:val="1"/>
          <w:numId w:val="8"/>
        </w:numPr>
        <w:rPr>
          <w:rFonts w:ascii="Arial" w:hAnsi="Arial" w:cs="Arial"/>
          <w:sz w:val="22"/>
          <w:szCs w:val="22"/>
        </w:rPr>
      </w:pPr>
      <w:r w:rsidRPr="00E75CB9">
        <w:rPr>
          <w:rFonts w:ascii="Arial" w:hAnsi="Arial" w:cs="Arial"/>
          <w:sz w:val="22"/>
          <w:szCs w:val="22"/>
        </w:rPr>
        <w:t>Name of escort (if necessary).</w:t>
      </w:r>
    </w:p>
    <w:p w14:paraId="4FF00A15" w14:textId="77777777" w:rsidR="008A03FF" w:rsidRPr="00E75CB9" w:rsidRDefault="008A03FF" w:rsidP="008A03FF">
      <w:pPr>
        <w:pStyle w:val="ListParagraph"/>
        <w:numPr>
          <w:ilvl w:val="1"/>
          <w:numId w:val="8"/>
        </w:numPr>
        <w:rPr>
          <w:rFonts w:ascii="Arial" w:hAnsi="Arial" w:cs="Arial"/>
          <w:sz w:val="22"/>
          <w:szCs w:val="22"/>
        </w:rPr>
      </w:pPr>
      <w:r w:rsidRPr="00E75CB9">
        <w:rPr>
          <w:rFonts w:ascii="Arial" w:hAnsi="Arial" w:cs="Arial"/>
          <w:sz w:val="22"/>
          <w:szCs w:val="22"/>
        </w:rPr>
        <w:t xml:space="preserve">Description of maintenance performed. </w:t>
      </w:r>
    </w:p>
    <w:p w14:paraId="46BFB0B7" w14:textId="77777777" w:rsidR="008A03FF" w:rsidRPr="00E75CB9" w:rsidRDefault="008A03FF" w:rsidP="008A03FF">
      <w:pPr>
        <w:pStyle w:val="ListParagraph"/>
        <w:numPr>
          <w:ilvl w:val="1"/>
          <w:numId w:val="8"/>
        </w:numPr>
        <w:rPr>
          <w:rFonts w:ascii="Arial" w:hAnsi="Arial" w:cs="Arial"/>
          <w:sz w:val="22"/>
          <w:szCs w:val="22"/>
        </w:rPr>
      </w:pPr>
      <w:r w:rsidRPr="00E75CB9">
        <w:rPr>
          <w:rFonts w:ascii="Arial" w:hAnsi="Arial" w:cs="Arial"/>
          <w:sz w:val="22"/>
          <w:szCs w:val="22"/>
        </w:rPr>
        <w:t>List of equipment removed or replaced</w:t>
      </w:r>
      <w:r w:rsidRPr="00E75CB9">
        <w:rPr>
          <w:rFonts w:ascii="Arial" w:hAnsi="Arial" w:cs="Arial"/>
          <w:sz w:val="22"/>
          <w:szCs w:val="22"/>
        </w:rPr>
        <w:br/>
      </w:r>
    </w:p>
    <w:p w14:paraId="42EB3FFC" w14:textId="77777777" w:rsidR="00F47889" w:rsidRPr="002332F8" w:rsidRDefault="008A03FF" w:rsidP="008A03FF">
      <w:pPr>
        <w:pStyle w:val="Head1ParH-net"/>
        <w:spacing w:before="0"/>
        <w:rPr>
          <w:b/>
          <w:sz w:val="24"/>
        </w:rPr>
      </w:pPr>
      <w:r w:rsidRPr="00E75CB9">
        <w:rPr>
          <w:rFonts w:cs="Arial"/>
          <w:szCs w:val="22"/>
        </w:rPr>
        <w:t>The ISO (or designee) shall ensure that personnel performing maintenance on the information system have required access authorizations or designate organizational personnel with required access authorizations and technical competence deemed necessary to supervise information system maintenance when maintenance personnel do not possess the required access authorizations.</w:t>
      </w:r>
      <w:r w:rsidRPr="00E75CB9">
        <w:rPr>
          <w:rFonts w:cs="Arial"/>
          <w:szCs w:val="22"/>
        </w:rPr>
        <w:br/>
      </w:r>
    </w:p>
    <w:p w14:paraId="560288C7" w14:textId="77777777" w:rsidR="001D5A62" w:rsidRPr="000F4CB5" w:rsidRDefault="001D5A62" w:rsidP="0088790A">
      <w:pPr>
        <w:pStyle w:val="Head1ParH-net"/>
        <w:rPr>
          <w:rFonts w:cs="Arial"/>
          <w:b/>
          <w:sz w:val="28"/>
          <w:szCs w:val="28"/>
        </w:rPr>
      </w:pPr>
      <w:r w:rsidRPr="000F4CB5">
        <w:rPr>
          <w:rFonts w:cs="Arial"/>
          <w:b/>
          <w:sz w:val="28"/>
          <w:szCs w:val="28"/>
        </w:rPr>
        <w:t xml:space="preserve">Exemptions from this </w:t>
      </w:r>
      <w:r w:rsidR="0088790A">
        <w:rPr>
          <w:rFonts w:cs="Arial"/>
          <w:b/>
          <w:sz w:val="28"/>
          <w:szCs w:val="28"/>
        </w:rPr>
        <w:t>Policy</w:t>
      </w:r>
      <w:r w:rsidRPr="000F4CB5">
        <w:rPr>
          <w:rFonts w:cs="Arial"/>
          <w:b/>
          <w:sz w:val="28"/>
          <w:szCs w:val="28"/>
        </w:rPr>
        <w:t>:</w:t>
      </w:r>
    </w:p>
    <w:p w14:paraId="3A461927" w14:textId="77777777" w:rsidR="00F75E22" w:rsidRDefault="00F75E22" w:rsidP="0088790A">
      <w:pPr>
        <w:pStyle w:val="Head1ParH-net"/>
      </w:pPr>
      <w:r w:rsidRPr="00F85953">
        <w:t xml:space="preserve">There will be no exemptions to this </w:t>
      </w:r>
      <w:r w:rsidR="0088790A">
        <w:t>policy</w:t>
      </w:r>
      <w:r w:rsidRPr="00F85953">
        <w:t>.</w:t>
      </w:r>
    </w:p>
    <w:p w14:paraId="2E3FC55C" w14:textId="77777777" w:rsidR="00C505D7" w:rsidRDefault="00C505D7" w:rsidP="0088790A">
      <w:pPr>
        <w:pStyle w:val="Head1ParH-net"/>
        <w:spacing w:before="0"/>
        <w:rPr>
          <w:rFonts w:cs="Arial"/>
          <w:b/>
          <w:sz w:val="28"/>
          <w:szCs w:val="28"/>
        </w:rPr>
      </w:pPr>
    </w:p>
    <w:p w14:paraId="5F832C3E" w14:textId="77777777" w:rsidR="00A530B3" w:rsidRPr="000F4CB5" w:rsidRDefault="00A530B3" w:rsidP="0088790A">
      <w:pPr>
        <w:pStyle w:val="Head1ParH-net"/>
        <w:spacing w:before="0"/>
        <w:rPr>
          <w:rFonts w:cs="Arial"/>
          <w:b/>
          <w:sz w:val="28"/>
          <w:szCs w:val="28"/>
        </w:rPr>
      </w:pPr>
      <w:r w:rsidRPr="000F4CB5">
        <w:rPr>
          <w:rFonts w:cs="Arial"/>
          <w:b/>
          <w:sz w:val="28"/>
          <w:szCs w:val="28"/>
        </w:rPr>
        <w:t>Refresh Schedule:</w:t>
      </w:r>
    </w:p>
    <w:p w14:paraId="46452DD9" w14:textId="77777777" w:rsidR="006636E3" w:rsidRPr="000F4CB5" w:rsidRDefault="00A530B3" w:rsidP="00982BAC">
      <w:pPr>
        <w:pStyle w:val="Head1ParH-net"/>
        <w:rPr>
          <w:rFonts w:cs="Arial"/>
          <w:szCs w:val="22"/>
        </w:rPr>
      </w:pPr>
      <w:r w:rsidRPr="000F4CB5">
        <w:rPr>
          <w:rFonts w:cs="Arial"/>
        </w:rPr>
        <w:t xml:space="preserve">All </w:t>
      </w:r>
      <w:r w:rsidR="0088790A">
        <w:rPr>
          <w:rFonts w:cs="Arial"/>
        </w:rPr>
        <w:t>policies</w:t>
      </w:r>
      <w:r w:rsidRPr="000F4CB5">
        <w:rPr>
          <w:rFonts w:cs="Arial"/>
        </w:rPr>
        <w:t xml:space="preserve"> and referenced documentation identified in this </w:t>
      </w:r>
      <w:r w:rsidR="0031252D">
        <w:rPr>
          <w:rFonts w:cs="Arial"/>
        </w:rPr>
        <w:t>policy</w:t>
      </w:r>
      <w:r w:rsidRPr="000F4CB5">
        <w:rPr>
          <w:rFonts w:cs="Arial"/>
        </w:rPr>
        <w:t xml:space="preserve"> will be subject to review and possible revision annually or upon request by the </w:t>
      </w:r>
      <w:r w:rsidR="00484CB3" w:rsidRPr="000F4CB5">
        <w:rPr>
          <w:rFonts w:cs="Arial"/>
        </w:rPr>
        <w:t>HHS</w:t>
      </w:r>
      <w:r w:rsidRPr="000F4CB5">
        <w:rPr>
          <w:rFonts w:cs="Arial"/>
        </w:rPr>
        <w:t xml:space="preserve"> </w:t>
      </w:r>
      <w:r w:rsidR="00D93378">
        <w:rPr>
          <w:rFonts w:cs="Arial"/>
        </w:rPr>
        <w:t>Delivery Center</w:t>
      </w:r>
      <w:r w:rsidR="005D7FC1">
        <w:rPr>
          <w:rFonts w:cs="Arial"/>
        </w:rPr>
        <w:t xml:space="preserve"> Domain Leads</w:t>
      </w:r>
      <w:r w:rsidRPr="000F4CB5">
        <w:rPr>
          <w:rFonts w:cs="Arial"/>
        </w:rPr>
        <w:t xml:space="preserve">. </w:t>
      </w:r>
    </w:p>
    <w:p w14:paraId="66FCCA2D" w14:textId="77777777" w:rsidR="00F13557" w:rsidRDefault="00F13557" w:rsidP="006636E3">
      <w:pPr>
        <w:pStyle w:val="Head1ParH-net"/>
        <w:rPr>
          <w:rFonts w:cs="Arial"/>
          <w:b/>
          <w:sz w:val="28"/>
          <w:szCs w:val="28"/>
        </w:rPr>
      </w:pPr>
    </w:p>
    <w:p w14:paraId="0AE51337" w14:textId="77777777" w:rsidR="00A530B3" w:rsidRPr="000F4CB5" w:rsidRDefault="0088790A" w:rsidP="006636E3">
      <w:pPr>
        <w:pStyle w:val="Head1ParH-net"/>
        <w:rPr>
          <w:rFonts w:cs="Arial"/>
          <w:b/>
          <w:sz w:val="28"/>
          <w:szCs w:val="28"/>
        </w:rPr>
      </w:pPr>
      <w:r>
        <w:rPr>
          <w:rFonts w:cs="Arial"/>
          <w:b/>
          <w:sz w:val="28"/>
          <w:szCs w:val="28"/>
        </w:rPr>
        <w:t>Policy</w:t>
      </w:r>
      <w:r w:rsidR="00F85953" w:rsidRPr="000F4CB5">
        <w:rPr>
          <w:rFonts w:cs="Arial"/>
          <w:b/>
          <w:sz w:val="28"/>
          <w:szCs w:val="28"/>
        </w:rPr>
        <w:t xml:space="preserve"> Revision</w:t>
      </w:r>
      <w:r w:rsidR="00A530B3" w:rsidRPr="000F4CB5">
        <w:rPr>
          <w:rFonts w:cs="Arial"/>
          <w:b/>
          <w:sz w:val="28"/>
          <w:szCs w:val="28"/>
        </w:rPr>
        <w:t xml:space="preserve"> Log:</w:t>
      </w:r>
    </w:p>
    <w:p w14:paraId="111EE9EB" w14:textId="77777777" w:rsidR="00A530B3" w:rsidRPr="000822A9" w:rsidRDefault="00A530B3" w:rsidP="006636E3">
      <w:pPr>
        <w:pStyle w:val="Head1ParH-net"/>
        <w:rPr>
          <w:rFonts w:ascii="Times New Roman" w:hAnsi="Times New Roman"/>
          <w:sz w:val="16"/>
          <w:szCs w:val="1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180"/>
        <w:gridCol w:w="3120"/>
      </w:tblGrid>
      <w:tr w:rsidR="006636E3" w:rsidRPr="000822A9" w14:paraId="17792A86" w14:textId="77777777">
        <w:tc>
          <w:tcPr>
            <w:tcW w:w="1430" w:type="dxa"/>
            <w:shd w:val="clear" w:color="auto" w:fill="E0E0E0"/>
          </w:tcPr>
          <w:p w14:paraId="6A00940A" w14:textId="77777777" w:rsidR="006636E3" w:rsidRPr="000F4CB5" w:rsidRDefault="006636E3" w:rsidP="006636E3">
            <w:pPr>
              <w:pStyle w:val="Head1ParH-net"/>
              <w:spacing w:before="0"/>
              <w:jc w:val="center"/>
              <w:rPr>
                <w:rFonts w:cs="Arial"/>
                <w:b/>
                <w:bCs w:val="0"/>
              </w:rPr>
            </w:pPr>
            <w:r w:rsidRPr="000F4CB5">
              <w:rPr>
                <w:rFonts w:cs="Arial"/>
                <w:b/>
                <w:bCs w:val="0"/>
              </w:rPr>
              <w:t>Change Date</w:t>
            </w:r>
          </w:p>
        </w:tc>
        <w:tc>
          <w:tcPr>
            <w:tcW w:w="990" w:type="dxa"/>
            <w:shd w:val="clear" w:color="auto" w:fill="E0E0E0"/>
          </w:tcPr>
          <w:p w14:paraId="333C4243" w14:textId="77777777" w:rsidR="006636E3" w:rsidRPr="000F4CB5" w:rsidRDefault="006636E3" w:rsidP="006636E3">
            <w:pPr>
              <w:pStyle w:val="Head1ParH-net"/>
              <w:spacing w:before="0"/>
              <w:jc w:val="center"/>
              <w:rPr>
                <w:rFonts w:cs="Arial"/>
                <w:b/>
                <w:bCs w:val="0"/>
              </w:rPr>
            </w:pPr>
            <w:r w:rsidRPr="000F4CB5">
              <w:rPr>
                <w:rFonts w:cs="Arial"/>
                <w:b/>
                <w:bCs w:val="0"/>
              </w:rPr>
              <w:t>Version</w:t>
            </w:r>
          </w:p>
        </w:tc>
        <w:tc>
          <w:tcPr>
            <w:tcW w:w="4180" w:type="dxa"/>
            <w:shd w:val="clear" w:color="auto" w:fill="E0E0E0"/>
          </w:tcPr>
          <w:p w14:paraId="29C6DD22" w14:textId="77777777" w:rsidR="006636E3" w:rsidRPr="000F4CB5" w:rsidRDefault="006636E3" w:rsidP="006636E3">
            <w:pPr>
              <w:pStyle w:val="Head1ParH-net"/>
              <w:spacing w:before="0"/>
              <w:jc w:val="center"/>
              <w:rPr>
                <w:rFonts w:cs="Arial"/>
                <w:b/>
                <w:bCs w:val="0"/>
              </w:rPr>
            </w:pPr>
            <w:r w:rsidRPr="000F4CB5">
              <w:rPr>
                <w:rFonts w:cs="Arial"/>
                <w:b/>
                <w:bCs w:val="0"/>
              </w:rPr>
              <w:t>Change Description</w:t>
            </w:r>
          </w:p>
        </w:tc>
        <w:tc>
          <w:tcPr>
            <w:tcW w:w="3120" w:type="dxa"/>
            <w:shd w:val="clear" w:color="auto" w:fill="E0E0E0"/>
          </w:tcPr>
          <w:p w14:paraId="4D1E1E31" w14:textId="77777777" w:rsidR="006636E3" w:rsidRPr="000F4CB5" w:rsidRDefault="006636E3" w:rsidP="006636E3">
            <w:pPr>
              <w:pStyle w:val="Head1ParH-net"/>
              <w:spacing w:before="0"/>
              <w:jc w:val="center"/>
              <w:rPr>
                <w:rFonts w:cs="Arial"/>
                <w:b/>
                <w:bCs w:val="0"/>
              </w:rPr>
            </w:pPr>
            <w:r w:rsidRPr="000F4CB5">
              <w:rPr>
                <w:rFonts w:cs="Arial"/>
                <w:b/>
                <w:bCs w:val="0"/>
              </w:rPr>
              <w:t>Author and Organization</w:t>
            </w:r>
          </w:p>
        </w:tc>
      </w:tr>
      <w:tr w:rsidR="006636E3" w:rsidRPr="000822A9" w14:paraId="7FF52441" w14:textId="77777777">
        <w:tc>
          <w:tcPr>
            <w:tcW w:w="1430" w:type="dxa"/>
          </w:tcPr>
          <w:p w14:paraId="1E611FAA" w14:textId="4680A7EF" w:rsidR="006636E3" w:rsidRPr="00B079C6" w:rsidRDefault="00D36FF4" w:rsidP="006636E3">
            <w:pPr>
              <w:pStyle w:val="Head1ParH-net"/>
              <w:spacing w:before="0"/>
              <w:jc w:val="center"/>
              <w:rPr>
                <w:rFonts w:cs="Arial"/>
                <w:szCs w:val="22"/>
              </w:rPr>
            </w:pPr>
            <w:r w:rsidRPr="00B079C6">
              <w:rPr>
                <w:rFonts w:cs="Arial"/>
                <w:szCs w:val="22"/>
              </w:rPr>
              <w:t>0</w:t>
            </w:r>
            <w:r w:rsidR="00D5191F">
              <w:rPr>
                <w:rFonts w:cs="Arial"/>
                <w:szCs w:val="22"/>
              </w:rPr>
              <w:t>2</w:t>
            </w:r>
            <w:r w:rsidRPr="00B079C6">
              <w:rPr>
                <w:rFonts w:cs="Arial"/>
                <w:szCs w:val="22"/>
              </w:rPr>
              <w:t>/</w:t>
            </w:r>
            <w:r w:rsidR="00D5191F">
              <w:rPr>
                <w:rFonts w:cs="Arial"/>
                <w:szCs w:val="22"/>
              </w:rPr>
              <w:t>10</w:t>
            </w:r>
            <w:r w:rsidRPr="00B079C6">
              <w:rPr>
                <w:rFonts w:cs="Arial"/>
                <w:szCs w:val="22"/>
              </w:rPr>
              <w:t>/2021</w:t>
            </w:r>
          </w:p>
        </w:tc>
        <w:tc>
          <w:tcPr>
            <w:tcW w:w="990" w:type="dxa"/>
          </w:tcPr>
          <w:p w14:paraId="0F086D17" w14:textId="77777777" w:rsidR="006636E3" w:rsidRPr="00B079C6" w:rsidRDefault="000F4CB5" w:rsidP="006636E3">
            <w:pPr>
              <w:pStyle w:val="Head1ParH-net"/>
              <w:spacing w:before="0"/>
              <w:jc w:val="center"/>
              <w:rPr>
                <w:rFonts w:cs="Arial"/>
                <w:szCs w:val="22"/>
              </w:rPr>
            </w:pPr>
            <w:r w:rsidRPr="00B079C6">
              <w:rPr>
                <w:rFonts w:cs="Arial"/>
                <w:szCs w:val="22"/>
              </w:rPr>
              <w:t>1.0</w:t>
            </w:r>
          </w:p>
        </w:tc>
        <w:tc>
          <w:tcPr>
            <w:tcW w:w="4180" w:type="dxa"/>
          </w:tcPr>
          <w:p w14:paraId="514DC4E6" w14:textId="77777777" w:rsidR="006636E3" w:rsidRPr="00B079C6" w:rsidRDefault="008A03FF" w:rsidP="006636E3">
            <w:pPr>
              <w:pStyle w:val="Head1ParH-net"/>
              <w:spacing w:before="0"/>
              <w:jc w:val="left"/>
              <w:rPr>
                <w:rFonts w:cs="Arial"/>
                <w:szCs w:val="22"/>
              </w:rPr>
            </w:pPr>
            <w:r w:rsidRPr="00B079C6">
              <w:rPr>
                <w:rFonts w:cs="Arial"/>
                <w:szCs w:val="22"/>
              </w:rPr>
              <w:t>Policy Creation</w:t>
            </w:r>
          </w:p>
        </w:tc>
        <w:tc>
          <w:tcPr>
            <w:tcW w:w="3120" w:type="dxa"/>
          </w:tcPr>
          <w:p w14:paraId="2F879894" w14:textId="77777777" w:rsidR="006636E3" w:rsidRPr="00B079C6" w:rsidRDefault="008A03FF" w:rsidP="006636E3">
            <w:pPr>
              <w:pStyle w:val="Head1ParH-net"/>
              <w:spacing w:before="0"/>
              <w:jc w:val="left"/>
              <w:rPr>
                <w:rFonts w:cs="Arial"/>
                <w:szCs w:val="22"/>
              </w:rPr>
            </w:pPr>
            <w:r w:rsidRPr="00B079C6">
              <w:rPr>
                <w:rFonts w:cs="Arial"/>
                <w:szCs w:val="22"/>
              </w:rPr>
              <w:t>John Miknich</w:t>
            </w:r>
          </w:p>
        </w:tc>
      </w:tr>
      <w:tr w:rsidR="006636E3" w:rsidRPr="000822A9" w14:paraId="3C3D00BE" w14:textId="77777777">
        <w:tc>
          <w:tcPr>
            <w:tcW w:w="1430" w:type="dxa"/>
          </w:tcPr>
          <w:p w14:paraId="7A7CBE2E" w14:textId="77777777" w:rsidR="006636E3" w:rsidRPr="000822A9" w:rsidRDefault="006636E3" w:rsidP="006636E3">
            <w:pPr>
              <w:pStyle w:val="Head1ParH-net"/>
              <w:spacing w:before="0"/>
              <w:jc w:val="center"/>
              <w:rPr>
                <w:rFonts w:ascii="Times New Roman" w:hAnsi="Times New Roman"/>
                <w:szCs w:val="22"/>
              </w:rPr>
            </w:pPr>
          </w:p>
        </w:tc>
        <w:tc>
          <w:tcPr>
            <w:tcW w:w="990" w:type="dxa"/>
          </w:tcPr>
          <w:p w14:paraId="1E98F28F" w14:textId="77777777" w:rsidR="006636E3" w:rsidRPr="000822A9" w:rsidRDefault="006636E3" w:rsidP="006636E3">
            <w:pPr>
              <w:pStyle w:val="Head1ParH-net"/>
              <w:spacing w:before="0"/>
              <w:jc w:val="center"/>
              <w:rPr>
                <w:rFonts w:ascii="Times New Roman" w:hAnsi="Times New Roman"/>
                <w:szCs w:val="22"/>
              </w:rPr>
            </w:pPr>
          </w:p>
        </w:tc>
        <w:tc>
          <w:tcPr>
            <w:tcW w:w="4180" w:type="dxa"/>
          </w:tcPr>
          <w:p w14:paraId="6C9E1790" w14:textId="77777777" w:rsidR="006636E3" w:rsidRPr="000822A9" w:rsidRDefault="006636E3" w:rsidP="006636E3">
            <w:pPr>
              <w:pStyle w:val="Head1ParH-net"/>
              <w:spacing w:before="0"/>
              <w:jc w:val="left"/>
              <w:rPr>
                <w:rFonts w:ascii="Times New Roman" w:hAnsi="Times New Roman"/>
                <w:szCs w:val="22"/>
              </w:rPr>
            </w:pPr>
          </w:p>
        </w:tc>
        <w:tc>
          <w:tcPr>
            <w:tcW w:w="3120" w:type="dxa"/>
          </w:tcPr>
          <w:p w14:paraId="07FAD153" w14:textId="77777777" w:rsidR="006636E3" w:rsidRPr="000822A9" w:rsidRDefault="006636E3" w:rsidP="006636E3">
            <w:pPr>
              <w:pStyle w:val="Head1ParH-net"/>
              <w:spacing w:before="0"/>
              <w:jc w:val="left"/>
              <w:rPr>
                <w:rFonts w:ascii="Times New Roman" w:hAnsi="Times New Roman"/>
                <w:szCs w:val="22"/>
              </w:rPr>
            </w:pPr>
          </w:p>
        </w:tc>
      </w:tr>
      <w:tr w:rsidR="006636E3" w:rsidRPr="000822A9" w14:paraId="33D92DE4" w14:textId="77777777">
        <w:tc>
          <w:tcPr>
            <w:tcW w:w="1430" w:type="dxa"/>
          </w:tcPr>
          <w:p w14:paraId="0B525D95" w14:textId="77777777" w:rsidR="006636E3" w:rsidRPr="000822A9" w:rsidRDefault="006636E3" w:rsidP="006636E3">
            <w:pPr>
              <w:pStyle w:val="Head1ParH-net"/>
              <w:spacing w:before="0"/>
              <w:jc w:val="center"/>
              <w:rPr>
                <w:rFonts w:ascii="Times New Roman" w:hAnsi="Times New Roman"/>
                <w:szCs w:val="22"/>
              </w:rPr>
            </w:pPr>
          </w:p>
        </w:tc>
        <w:tc>
          <w:tcPr>
            <w:tcW w:w="990" w:type="dxa"/>
          </w:tcPr>
          <w:p w14:paraId="71DCC776" w14:textId="77777777" w:rsidR="006636E3" w:rsidRPr="000822A9" w:rsidRDefault="006636E3" w:rsidP="006636E3">
            <w:pPr>
              <w:pStyle w:val="Head1ParH-net"/>
              <w:spacing w:before="0"/>
              <w:jc w:val="center"/>
              <w:rPr>
                <w:rFonts w:ascii="Times New Roman" w:hAnsi="Times New Roman"/>
                <w:szCs w:val="22"/>
              </w:rPr>
            </w:pPr>
          </w:p>
        </w:tc>
        <w:tc>
          <w:tcPr>
            <w:tcW w:w="4180" w:type="dxa"/>
          </w:tcPr>
          <w:p w14:paraId="3DDCEBC2" w14:textId="77777777" w:rsidR="006636E3" w:rsidRPr="000822A9" w:rsidRDefault="006636E3" w:rsidP="006636E3">
            <w:pPr>
              <w:pStyle w:val="Head1ParH-net"/>
              <w:spacing w:before="0"/>
              <w:jc w:val="left"/>
              <w:rPr>
                <w:rFonts w:ascii="Times New Roman" w:hAnsi="Times New Roman"/>
                <w:szCs w:val="22"/>
              </w:rPr>
            </w:pPr>
          </w:p>
        </w:tc>
        <w:tc>
          <w:tcPr>
            <w:tcW w:w="3120" w:type="dxa"/>
          </w:tcPr>
          <w:p w14:paraId="5F4D4EE9" w14:textId="77777777" w:rsidR="006636E3" w:rsidRPr="000822A9" w:rsidRDefault="006636E3" w:rsidP="006636E3">
            <w:pPr>
              <w:pStyle w:val="Head1ParH-net"/>
              <w:spacing w:before="0"/>
              <w:jc w:val="left"/>
              <w:rPr>
                <w:rFonts w:ascii="Times New Roman" w:hAnsi="Times New Roman"/>
                <w:szCs w:val="22"/>
              </w:rPr>
            </w:pPr>
          </w:p>
        </w:tc>
      </w:tr>
      <w:tr w:rsidR="00EE319A" w:rsidRPr="000822A9" w14:paraId="088A3AB9" w14:textId="77777777">
        <w:tc>
          <w:tcPr>
            <w:tcW w:w="1430" w:type="dxa"/>
          </w:tcPr>
          <w:p w14:paraId="2DC2573A" w14:textId="77777777" w:rsidR="00EE319A" w:rsidRPr="000822A9" w:rsidRDefault="00EE319A" w:rsidP="00EE319A">
            <w:pPr>
              <w:pStyle w:val="Head1ParH-net"/>
              <w:spacing w:before="0"/>
              <w:jc w:val="center"/>
              <w:rPr>
                <w:rFonts w:ascii="Times New Roman" w:hAnsi="Times New Roman"/>
                <w:szCs w:val="22"/>
              </w:rPr>
            </w:pPr>
          </w:p>
        </w:tc>
        <w:tc>
          <w:tcPr>
            <w:tcW w:w="990" w:type="dxa"/>
          </w:tcPr>
          <w:p w14:paraId="139905EB" w14:textId="77777777" w:rsidR="00EE319A" w:rsidRPr="000822A9" w:rsidRDefault="00EE319A" w:rsidP="00EE319A">
            <w:pPr>
              <w:pStyle w:val="Head1ParH-net"/>
              <w:spacing w:before="0"/>
              <w:jc w:val="center"/>
              <w:rPr>
                <w:rFonts w:ascii="Times New Roman" w:hAnsi="Times New Roman"/>
                <w:szCs w:val="22"/>
              </w:rPr>
            </w:pPr>
          </w:p>
        </w:tc>
        <w:tc>
          <w:tcPr>
            <w:tcW w:w="4180" w:type="dxa"/>
          </w:tcPr>
          <w:p w14:paraId="7084C489" w14:textId="77777777" w:rsidR="00EE319A" w:rsidRPr="000822A9" w:rsidRDefault="00EE319A" w:rsidP="00EE319A">
            <w:pPr>
              <w:pStyle w:val="Head1ParH-net"/>
              <w:spacing w:before="0"/>
              <w:jc w:val="left"/>
              <w:rPr>
                <w:rFonts w:ascii="Times New Roman" w:hAnsi="Times New Roman"/>
                <w:szCs w:val="22"/>
              </w:rPr>
            </w:pPr>
          </w:p>
        </w:tc>
        <w:tc>
          <w:tcPr>
            <w:tcW w:w="3120" w:type="dxa"/>
          </w:tcPr>
          <w:p w14:paraId="3074B681" w14:textId="77777777" w:rsidR="00EE319A" w:rsidRPr="000822A9" w:rsidRDefault="00EE319A" w:rsidP="00EE319A">
            <w:pPr>
              <w:pStyle w:val="Head1ParH-net"/>
              <w:spacing w:before="0"/>
              <w:jc w:val="left"/>
              <w:rPr>
                <w:rFonts w:ascii="Times New Roman" w:hAnsi="Times New Roman"/>
                <w:szCs w:val="22"/>
              </w:rPr>
            </w:pPr>
          </w:p>
        </w:tc>
      </w:tr>
      <w:tr w:rsidR="008E61A2" w:rsidRPr="000822A9" w14:paraId="4C32799A" w14:textId="77777777">
        <w:tc>
          <w:tcPr>
            <w:tcW w:w="1430" w:type="dxa"/>
          </w:tcPr>
          <w:p w14:paraId="39FB861A" w14:textId="77777777" w:rsidR="008E61A2" w:rsidRPr="000822A9" w:rsidRDefault="008E61A2" w:rsidP="00EE319A">
            <w:pPr>
              <w:pStyle w:val="Head1ParH-net"/>
              <w:spacing w:before="0"/>
              <w:jc w:val="center"/>
              <w:rPr>
                <w:rFonts w:ascii="Times New Roman" w:hAnsi="Times New Roman"/>
                <w:szCs w:val="22"/>
              </w:rPr>
            </w:pPr>
          </w:p>
        </w:tc>
        <w:tc>
          <w:tcPr>
            <w:tcW w:w="990" w:type="dxa"/>
          </w:tcPr>
          <w:p w14:paraId="01546472" w14:textId="77777777" w:rsidR="008E61A2" w:rsidRPr="000822A9" w:rsidRDefault="008E61A2" w:rsidP="00EE319A">
            <w:pPr>
              <w:pStyle w:val="Head1ParH-net"/>
              <w:spacing w:before="0"/>
              <w:jc w:val="center"/>
              <w:rPr>
                <w:rFonts w:ascii="Times New Roman" w:hAnsi="Times New Roman"/>
                <w:szCs w:val="22"/>
              </w:rPr>
            </w:pPr>
          </w:p>
        </w:tc>
        <w:tc>
          <w:tcPr>
            <w:tcW w:w="4180" w:type="dxa"/>
          </w:tcPr>
          <w:p w14:paraId="1D9E2A74" w14:textId="77777777" w:rsidR="008E61A2" w:rsidRPr="000822A9" w:rsidRDefault="008E61A2" w:rsidP="00EE319A">
            <w:pPr>
              <w:pStyle w:val="Head1ParH-net"/>
              <w:spacing w:before="0"/>
              <w:jc w:val="left"/>
              <w:rPr>
                <w:rFonts w:ascii="Times New Roman" w:hAnsi="Times New Roman"/>
                <w:szCs w:val="22"/>
              </w:rPr>
            </w:pPr>
          </w:p>
        </w:tc>
        <w:tc>
          <w:tcPr>
            <w:tcW w:w="3120" w:type="dxa"/>
          </w:tcPr>
          <w:p w14:paraId="57CF7118" w14:textId="77777777" w:rsidR="00C05B9D" w:rsidRPr="00C05B9D" w:rsidRDefault="00C05B9D" w:rsidP="00C05B9D">
            <w:pPr>
              <w:jc w:val="right"/>
            </w:pPr>
          </w:p>
        </w:tc>
      </w:tr>
      <w:tr w:rsidR="00C05B9D" w:rsidRPr="000822A9" w14:paraId="00E8DDA6" w14:textId="77777777">
        <w:tc>
          <w:tcPr>
            <w:tcW w:w="1430" w:type="dxa"/>
          </w:tcPr>
          <w:p w14:paraId="476FDCDD" w14:textId="77777777" w:rsidR="00C05B9D" w:rsidRPr="000822A9" w:rsidRDefault="00C05B9D" w:rsidP="00EE319A">
            <w:pPr>
              <w:pStyle w:val="Head1ParH-net"/>
              <w:spacing w:before="0"/>
              <w:jc w:val="center"/>
              <w:rPr>
                <w:rFonts w:ascii="Times New Roman" w:hAnsi="Times New Roman"/>
                <w:szCs w:val="22"/>
              </w:rPr>
            </w:pPr>
          </w:p>
        </w:tc>
        <w:tc>
          <w:tcPr>
            <w:tcW w:w="990" w:type="dxa"/>
          </w:tcPr>
          <w:p w14:paraId="2978F4E9" w14:textId="77777777" w:rsidR="00C05B9D" w:rsidRPr="000822A9" w:rsidRDefault="00C05B9D" w:rsidP="00EE319A">
            <w:pPr>
              <w:pStyle w:val="Head1ParH-net"/>
              <w:spacing w:before="0"/>
              <w:jc w:val="center"/>
              <w:rPr>
                <w:rFonts w:ascii="Times New Roman" w:hAnsi="Times New Roman"/>
                <w:szCs w:val="22"/>
              </w:rPr>
            </w:pPr>
          </w:p>
        </w:tc>
        <w:tc>
          <w:tcPr>
            <w:tcW w:w="4180" w:type="dxa"/>
          </w:tcPr>
          <w:p w14:paraId="20585455" w14:textId="77777777" w:rsidR="00C05B9D" w:rsidRPr="000822A9" w:rsidRDefault="00C05B9D" w:rsidP="00EE319A">
            <w:pPr>
              <w:pStyle w:val="Head1ParH-net"/>
              <w:spacing w:before="0"/>
              <w:jc w:val="left"/>
              <w:rPr>
                <w:rFonts w:ascii="Times New Roman" w:hAnsi="Times New Roman"/>
                <w:szCs w:val="22"/>
              </w:rPr>
            </w:pPr>
          </w:p>
        </w:tc>
        <w:tc>
          <w:tcPr>
            <w:tcW w:w="3120" w:type="dxa"/>
          </w:tcPr>
          <w:p w14:paraId="77A7F181" w14:textId="77777777" w:rsidR="00C05B9D" w:rsidRPr="000822A9" w:rsidRDefault="00C05B9D" w:rsidP="00EE319A">
            <w:pPr>
              <w:pStyle w:val="Head1ParH-net"/>
              <w:spacing w:before="0"/>
              <w:jc w:val="left"/>
              <w:rPr>
                <w:rFonts w:ascii="Times New Roman" w:hAnsi="Times New Roman"/>
                <w:szCs w:val="22"/>
              </w:rPr>
            </w:pPr>
          </w:p>
        </w:tc>
      </w:tr>
    </w:tbl>
    <w:p w14:paraId="008BDF7B" w14:textId="77777777" w:rsidR="00174FFC" w:rsidRPr="00156D11" w:rsidRDefault="00156D11" w:rsidP="006636E3">
      <w:pPr>
        <w:tabs>
          <w:tab w:val="left" w:pos="2600"/>
        </w:tabs>
      </w:pPr>
      <w:r>
        <w:tab/>
      </w:r>
    </w:p>
    <w:sectPr w:rsidR="00174FFC" w:rsidRPr="00156D11" w:rsidSect="0032190D">
      <w:footerReference w:type="default" r:id="rId7"/>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CBD86" w14:textId="77777777" w:rsidR="00BD5A17" w:rsidRDefault="00BD5A17">
      <w:r>
        <w:separator/>
      </w:r>
    </w:p>
  </w:endnote>
  <w:endnote w:type="continuationSeparator" w:id="0">
    <w:p w14:paraId="36515FD9" w14:textId="77777777" w:rsidR="00BD5A17" w:rsidRDefault="00BD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4CF69" w14:textId="77777777" w:rsidR="00904B75" w:rsidRPr="00275D6B" w:rsidRDefault="00FD020A" w:rsidP="00275D6B">
    <w:pPr>
      <w:pStyle w:val="Footer"/>
    </w:pPr>
    <w:r w:rsidRPr="00FD020A">
      <w:t>System Maintenance Policy</w:t>
    </w:r>
    <w:r w:rsidR="00904B75">
      <w:tab/>
    </w:r>
    <w:r w:rsidR="00904B75">
      <w:tab/>
      <w:t xml:space="preserve">Page </w:t>
    </w:r>
    <w:r w:rsidR="00904B75">
      <w:fldChar w:fldCharType="begin"/>
    </w:r>
    <w:r w:rsidR="00904B75">
      <w:instrText xml:space="preserve"> PAGE </w:instrText>
    </w:r>
    <w:r w:rsidR="00904B75">
      <w:fldChar w:fldCharType="separate"/>
    </w:r>
    <w:r w:rsidR="00FC71A1">
      <w:rPr>
        <w:noProof/>
      </w:rPr>
      <w:t>1</w:t>
    </w:r>
    <w:r w:rsidR="00904B75">
      <w:fldChar w:fldCharType="end"/>
    </w:r>
    <w:r w:rsidR="00904B75">
      <w:t xml:space="preserve"> of </w:t>
    </w:r>
    <w:fldSimple w:instr=" NUMPAGES ">
      <w:r w:rsidR="00FC71A1">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931AD" w14:textId="77777777" w:rsidR="00BD5A17" w:rsidRDefault="00BD5A17">
      <w:r>
        <w:separator/>
      </w:r>
    </w:p>
  </w:footnote>
  <w:footnote w:type="continuationSeparator" w:id="0">
    <w:p w14:paraId="6EB137F3" w14:textId="77777777" w:rsidR="00BD5A17" w:rsidRDefault="00BD5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27E31"/>
    <w:multiLevelType w:val="hybridMultilevel"/>
    <w:tmpl w:val="C4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E116A"/>
    <w:multiLevelType w:val="multilevel"/>
    <w:tmpl w:val="1C70353C"/>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2" w15:restartNumberingAfterBreak="0">
    <w:nsid w:val="32E1319D"/>
    <w:multiLevelType w:val="hybridMultilevel"/>
    <w:tmpl w:val="34564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B07687"/>
    <w:multiLevelType w:val="hybridMultilevel"/>
    <w:tmpl w:val="DE446B30"/>
    <w:lvl w:ilvl="0" w:tplc="D4CAD9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BFA202D"/>
    <w:multiLevelType w:val="hybridMultilevel"/>
    <w:tmpl w:val="8F5AE49C"/>
    <w:lvl w:ilvl="0" w:tplc="E0E8CC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6A02FD8"/>
    <w:multiLevelType w:val="hybridMultilevel"/>
    <w:tmpl w:val="4F20EB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E18DC"/>
    <w:multiLevelType w:val="hybridMultilevel"/>
    <w:tmpl w:val="E4484164"/>
    <w:lvl w:ilvl="0" w:tplc="1A5CA4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876288E"/>
    <w:multiLevelType w:val="hybridMultilevel"/>
    <w:tmpl w:val="CCC6765E"/>
    <w:lvl w:ilvl="0" w:tplc="469C20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4"/>
  </w:num>
  <w:num w:numId="4">
    <w:abstractNumId w:val="6"/>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126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313"/>
    <w:rsid w:val="000050A5"/>
    <w:rsid w:val="00007FC2"/>
    <w:rsid w:val="000117D0"/>
    <w:rsid w:val="00012E42"/>
    <w:rsid w:val="00013CE5"/>
    <w:rsid w:val="00020A29"/>
    <w:rsid w:val="00024056"/>
    <w:rsid w:val="000351CD"/>
    <w:rsid w:val="000426EE"/>
    <w:rsid w:val="00042DD2"/>
    <w:rsid w:val="000505D1"/>
    <w:rsid w:val="0005550C"/>
    <w:rsid w:val="00055EBC"/>
    <w:rsid w:val="0006189E"/>
    <w:rsid w:val="00064D50"/>
    <w:rsid w:val="0008143E"/>
    <w:rsid w:val="00081E95"/>
    <w:rsid w:val="000822A9"/>
    <w:rsid w:val="000834C0"/>
    <w:rsid w:val="00084658"/>
    <w:rsid w:val="00092034"/>
    <w:rsid w:val="00092802"/>
    <w:rsid w:val="00096EEA"/>
    <w:rsid w:val="000A249F"/>
    <w:rsid w:val="000A3203"/>
    <w:rsid w:val="000B0803"/>
    <w:rsid w:val="000B0B5F"/>
    <w:rsid w:val="000B0F66"/>
    <w:rsid w:val="000C3FB0"/>
    <w:rsid w:val="000D44F3"/>
    <w:rsid w:val="000E0345"/>
    <w:rsid w:val="000E2431"/>
    <w:rsid w:val="000F0B40"/>
    <w:rsid w:val="000F4CB5"/>
    <w:rsid w:val="00101013"/>
    <w:rsid w:val="0011236D"/>
    <w:rsid w:val="0012523F"/>
    <w:rsid w:val="00130F86"/>
    <w:rsid w:val="00135476"/>
    <w:rsid w:val="001428C7"/>
    <w:rsid w:val="00144CDC"/>
    <w:rsid w:val="00151323"/>
    <w:rsid w:val="001533E5"/>
    <w:rsid w:val="001533EB"/>
    <w:rsid w:val="00155FC9"/>
    <w:rsid w:val="00156D11"/>
    <w:rsid w:val="00167D1C"/>
    <w:rsid w:val="00172DC2"/>
    <w:rsid w:val="001746EF"/>
    <w:rsid w:val="00174FFC"/>
    <w:rsid w:val="00193670"/>
    <w:rsid w:val="001A0095"/>
    <w:rsid w:val="001A0D41"/>
    <w:rsid w:val="001A313A"/>
    <w:rsid w:val="001A3FC5"/>
    <w:rsid w:val="001A6888"/>
    <w:rsid w:val="001A69E9"/>
    <w:rsid w:val="001B2875"/>
    <w:rsid w:val="001C392E"/>
    <w:rsid w:val="001D4178"/>
    <w:rsid w:val="001D5A62"/>
    <w:rsid w:val="001E206D"/>
    <w:rsid w:val="001E325E"/>
    <w:rsid w:val="001F2523"/>
    <w:rsid w:val="001F4833"/>
    <w:rsid w:val="00204315"/>
    <w:rsid w:val="00214B50"/>
    <w:rsid w:val="002163A4"/>
    <w:rsid w:val="0021692E"/>
    <w:rsid w:val="0023111B"/>
    <w:rsid w:val="002332F8"/>
    <w:rsid w:val="00243BD2"/>
    <w:rsid w:val="00257015"/>
    <w:rsid w:val="0026668D"/>
    <w:rsid w:val="00267F0A"/>
    <w:rsid w:val="00267F74"/>
    <w:rsid w:val="00273489"/>
    <w:rsid w:val="00275D6B"/>
    <w:rsid w:val="002931FF"/>
    <w:rsid w:val="00293461"/>
    <w:rsid w:val="002A1C8A"/>
    <w:rsid w:val="002A50AA"/>
    <w:rsid w:val="002C22FD"/>
    <w:rsid w:val="002D016D"/>
    <w:rsid w:val="002D1F06"/>
    <w:rsid w:val="002E0BBA"/>
    <w:rsid w:val="002E759C"/>
    <w:rsid w:val="002F312C"/>
    <w:rsid w:val="002F6F83"/>
    <w:rsid w:val="00311424"/>
    <w:rsid w:val="0031252D"/>
    <w:rsid w:val="0032190D"/>
    <w:rsid w:val="00322B8A"/>
    <w:rsid w:val="003241BC"/>
    <w:rsid w:val="0032649C"/>
    <w:rsid w:val="00331313"/>
    <w:rsid w:val="003369AB"/>
    <w:rsid w:val="00350F7A"/>
    <w:rsid w:val="003575E2"/>
    <w:rsid w:val="00360314"/>
    <w:rsid w:val="00361495"/>
    <w:rsid w:val="003674C8"/>
    <w:rsid w:val="00370031"/>
    <w:rsid w:val="00373B25"/>
    <w:rsid w:val="00375D6B"/>
    <w:rsid w:val="003A0450"/>
    <w:rsid w:val="003B0F1C"/>
    <w:rsid w:val="003B1F88"/>
    <w:rsid w:val="003B6E89"/>
    <w:rsid w:val="003C3395"/>
    <w:rsid w:val="003D7A83"/>
    <w:rsid w:val="003F1CEB"/>
    <w:rsid w:val="0040471C"/>
    <w:rsid w:val="00411716"/>
    <w:rsid w:val="004129AF"/>
    <w:rsid w:val="00415595"/>
    <w:rsid w:val="0042369C"/>
    <w:rsid w:val="00425FDC"/>
    <w:rsid w:val="00427BD3"/>
    <w:rsid w:val="00427FE5"/>
    <w:rsid w:val="004306A6"/>
    <w:rsid w:val="00432454"/>
    <w:rsid w:val="00432BD7"/>
    <w:rsid w:val="004339EC"/>
    <w:rsid w:val="00441CB1"/>
    <w:rsid w:val="00442692"/>
    <w:rsid w:val="004427F8"/>
    <w:rsid w:val="00443742"/>
    <w:rsid w:val="00443F3F"/>
    <w:rsid w:val="004502CC"/>
    <w:rsid w:val="0045294F"/>
    <w:rsid w:val="00460D1F"/>
    <w:rsid w:val="00465BAA"/>
    <w:rsid w:val="004823D2"/>
    <w:rsid w:val="0048249A"/>
    <w:rsid w:val="00484CB3"/>
    <w:rsid w:val="0048756C"/>
    <w:rsid w:val="004A374C"/>
    <w:rsid w:val="004A591A"/>
    <w:rsid w:val="004B02B0"/>
    <w:rsid w:val="004B1B5A"/>
    <w:rsid w:val="004C400E"/>
    <w:rsid w:val="004C4EF3"/>
    <w:rsid w:val="004D1993"/>
    <w:rsid w:val="004D6918"/>
    <w:rsid w:val="004D7336"/>
    <w:rsid w:val="004E3B7B"/>
    <w:rsid w:val="004F7505"/>
    <w:rsid w:val="00502CB4"/>
    <w:rsid w:val="00502D13"/>
    <w:rsid w:val="00504740"/>
    <w:rsid w:val="005051C9"/>
    <w:rsid w:val="00526082"/>
    <w:rsid w:val="005305C2"/>
    <w:rsid w:val="005472EF"/>
    <w:rsid w:val="00550D85"/>
    <w:rsid w:val="0055681F"/>
    <w:rsid w:val="00556D54"/>
    <w:rsid w:val="00561998"/>
    <w:rsid w:val="00563646"/>
    <w:rsid w:val="00582076"/>
    <w:rsid w:val="00587B56"/>
    <w:rsid w:val="0059194D"/>
    <w:rsid w:val="00591F6D"/>
    <w:rsid w:val="00592CC4"/>
    <w:rsid w:val="005A4AE0"/>
    <w:rsid w:val="005A5D50"/>
    <w:rsid w:val="005B235A"/>
    <w:rsid w:val="005B43F0"/>
    <w:rsid w:val="005B7D79"/>
    <w:rsid w:val="005C5D3B"/>
    <w:rsid w:val="005D37BA"/>
    <w:rsid w:val="005D7FC1"/>
    <w:rsid w:val="005E1E19"/>
    <w:rsid w:val="005E3AEF"/>
    <w:rsid w:val="005E443D"/>
    <w:rsid w:val="005E65EE"/>
    <w:rsid w:val="005F7204"/>
    <w:rsid w:val="005F790B"/>
    <w:rsid w:val="006041A8"/>
    <w:rsid w:val="00606F50"/>
    <w:rsid w:val="00612405"/>
    <w:rsid w:val="00613135"/>
    <w:rsid w:val="00615928"/>
    <w:rsid w:val="00615FB4"/>
    <w:rsid w:val="00632A70"/>
    <w:rsid w:val="006368A0"/>
    <w:rsid w:val="0064294E"/>
    <w:rsid w:val="00651E73"/>
    <w:rsid w:val="00655850"/>
    <w:rsid w:val="006636E3"/>
    <w:rsid w:val="00664FF8"/>
    <w:rsid w:val="006737DB"/>
    <w:rsid w:val="006805C3"/>
    <w:rsid w:val="006810BF"/>
    <w:rsid w:val="00686E4B"/>
    <w:rsid w:val="0069396E"/>
    <w:rsid w:val="00695A74"/>
    <w:rsid w:val="006A466C"/>
    <w:rsid w:val="006A73AA"/>
    <w:rsid w:val="006B1265"/>
    <w:rsid w:val="006C2F52"/>
    <w:rsid w:val="006C7097"/>
    <w:rsid w:val="006D1E6A"/>
    <w:rsid w:val="006E5AFD"/>
    <w:rsid w:val="006E7436"/>
    <w:rsid w:val="006F3481"/>
    <w:rsid w:val="006F77C2"/>
    <w:rsid w:val="00705E8D"/>
    <w:rsid w:val="00714B22"/>
    <w:rsid w:val="007151C9"/>
    <w:rsid w:val="0072375B"/>
    <w:rsid w:val="00731D78"/>
    <w:rsid w:val="00736977"/>
    <w:rsid w:val="007421B5"/>
    <w:rsid w:val="007508D1"/>
    <w:rsid w:val="00750BC3"/>
    <w:rsid w:val="00757E62"/>
    <w:rsid w:val="0076511D"/>
    <w:rsid w:val="00767A26"/>
    <w:rsid w:val="00776E25"/>
    <w:rsid w:val="00780E40"/>
    <w:rsid w:val="0078671E"/>
    <w:rsid w:val="00790742"/>
    <w:rsid w:val="007A0D90"/>
    <w:rsid w:val="007A241E"/>
    <w:rsid w:val="007A60D7"/>
    <w:rsid w:val="007C31A6"/>
    <w:rsid w:val="007C484B"/>
    <w:rsid w:val="007E3461"/>
    <w:rsid w:val="007F1302"/>
    <w:rsid w:val="007F223E"/>
    <w:rsid w:val="007F5BF9"/>
    <w:rsid w:val="00803213"/>
    <w:rsid w:val="008067D0"/>
    <w:rsid w:val="00807AC5"/>
    <w:rsid w:val="008239CA"/>
    <w:rsid w:val="008261F1"/>
    <w:rsid w:val="008309EA"/>
    <w:rsid w:val="008313EA"/>
    <w:rsid w:val="00832DC8"/>
    <w:rsid w:val="008355C9"/>
    <w:rsid w:val="00835D55"/>
    <w:rsid w:val="00840190"/>
    <w:rsid w:val="00840655"/>
    <w:rsid w:val="008476B8"/>
    <w:rsid w:val="00851742"/>
    <w:rsid w:val="00853FC0"/>
    <w:rsid w:val="00854373"/>
    <w:rsid w:val="00860051"/>
    <w:rsid w:val="00867947"/>
    <w:rsid w:val="00873D0B"/>
    <w:rsid w:val="00874228"/>
    <w:rsid w:val="00880D92"/>
    <w:rsid w:val="00882991"/>
    <w:rsid w:val="00884634"/>
    <w:rsid w:val="0088790A"/>
    <w:rsid w:val="00893B0B"/>
    <w:rsid w:val="00895144"/>
    <w:rsid w:val="00895FEA"/>
    <w:rsid w:val="008A03FF"/>
    <w:rsid w:val="008B1A7B"/>
    <w:rsid w:val="008B505D"/>
    <w:rsid w:val="008C3C6B"/>
    <w:rsid w:val="008D2E70"/>
    <w:rsid w:val="008D304D"/>
    <w:rsid w:val="008D7ADA"/>
    <w:rsid w:val="008E584D"/>
    <w:rsid w:val="008E5EA4"/>
    <w:rsid w:val="008E61A2"/>
    <w:rsid w:val="008F1617"/>
    <w:rsid w:val="008F1ABD"/>
    <w:rsid w:val="008F5796"/>
    <w:rsid w:val="00904B75"/>
    <w:rsid w:val="009162F1"/>
    <w:rsid w:val="009202BE"/>
    <w:rsid w:val="00924A36"/>
    <w:rsid w:val="00935C1D"/>
    <w:rsid w:val="0094489B"/>
    <w:rsid w:val="00954A1B"/>
    <w:rsid w:val="00954DCA"/>
    <w:rsid w:val="0095630E"/>
    <w:rsid w:val="00961BF9"/>
    <w:rsid w:val="00965BE9"/>
    <w:rsid w:val="00971C4B"/>
    <w:rsid w:val="00982BAC"/>
    <w:rsid w:val="009A2870"/>
    <w:rsid w:val="009A61AA"/>
    <w:rsid w:val="009B0F2F"/>
    <w:rsid w:val="009D0130"/>
    <w:rsid w:val="009D5642"/>
    <w:rsid w:val="009E008E"/>
    <w:rsid w:val="009E3880"/>
    <w:rsid w:val="009E62E1"/>
    <w:rsid w:val="009F43DD"/>
    <w:rsid w:val="00A0522E"/>
    <w:rsid w:val="00A10523"/>
    <w:rsid w:val="00A111EF"/>
    <w:rsid w:val="00A21B16"/>
    <w:rsid w:val="00A37675"/>
    <w:rsid w:val="00A40440"/>
    <w:rsid w:val="00A530B3"/>
    <w:rsid w:val="00A8694D"/>
    <w:rsid w:val="00A87D99"/>
    <w:rsid w:val="00A90305"/>
    <w:rsid w:val="00A9213F"/>
    <w:rsid w:val="00AA2C63"/>
    <w:rsid w:val="00AB05DD"/>
    <w:rsid w:val="00AB1E82"/>
    <w:rsid w:val="00AB3DA3"/>
    <w:rsid w:val="00AB5A57"/>
    <w:rsid w:val="00AB6671"/>
    <w:rsid w:val="00AB7460"/>
    <w:rsid w:val="00AC4F3D"/>
    <w:rsid w:val="00AD449C"/>
    <w:rsid w:val="00AD5CF9"/>
    <w:rsid w:val="00AE157A"/>
    <w:rsid w:val="00AE22B9"/>
    <w:rsid w:val="00AE7BD4"/>
    <w:rsid w:val="00AF4E1E"/>
    <w:rsid w:val="00AF5350"/>
    <w:rsid w:val="00B046CD"/>
    <w:rsid w:val="00B06EF0"/>
    <w:rsid w:val="00B07288"/>
    <w:rsid w:val="00B079C6"/>
    <w:rsid w:val="00B10BFC"/>
    <w:rsid w:val="00B2140E"/>
    <w:rsid w:val="00B21FAC"/>
    <w:rsid w:val="00B246CA"/>
    <w:rsid w:val="00B3499E"/>
    <w:rsid w:val="00B45054"/>
    <w:rsid w:val="00B53DAB"/>
    <w:rsid w:val="00B6416C"/>
    <w:rsid w:val="00B6467F"/>
    <w:rsid w:val="00B7577F"/>
    <w:rsid w:val="00B81084"/>
    <w:rsid w:val="00B81904"/>
    <w:rsid w:val="00B82027"/>
    <w:rsid w:val="00B85004"/>
    <w:rsid w:val="00B9270E"/>
    <w:rsid w:val="00BB01CC"/>
    <w:rsid w:val="00BB091E"/>
    <w:rsid w:val="00BB4370"/>
    <w:rsid w:val="00BC1AF0"/>
    <w:rsid w:val="00BC3E42"/>
    <w:rsid w:val="00BC78A2"/>
    <w:rsid w:val="00BD1F99"/>
    <w:rsid w:val="00BD5A17"/>
    <w:rsid w:val="00BD6E9F"/>
    <w:rsid w:val="00BE04D9"/>
    <w:rsid w:val="00BF01FE"/>
    <w:rsid w:val="00BF0BAD"/>
    <w:rsid w:val="00BF5BA4"/>
    <w:rsid w:val="00BF7D92"/>
    <w:rsid w:val="00C0097B"/>
    <w:rsid w:val="00C038C6"/>
    <w:rsid w:val="00C05B9D"/>
    <w:rsid w:val="00C134B3"/>
    <w:rsid w:val="00C207F0"/>
    <w:rsid w:val="00C21072"/>
    <w:rsid w:val="00C22AA6"/>
    <w:rsid w:val="00C24E17"/>
    <w:rsid w:val="00C24E7F"/>
    <w:rsid w:val="00C24F6F"/>
    <w:rsid w:val="00C3294B"/>
    <w:rsid w:val="00C41C25"/>
    <w:rsid w:val="00C45892"/>
    <w:rsid w:val="00C46647"/>
    <w:rsid w:val="00C505D7"/>
    <w:rsid w:val="00C52ACD"/>
    <w:rsid w:val="00C56455"/>
    <w:rsid w:val="00C70F54"/>
    <w:rsid w:val="00C73FBD"/>
    <w:rsid w:val="00C7798A"/>
    <w:rsid w:val="00C8526F"/>
    <w:rsid w:val="00C85680"/>
    <w:rsid w:val="00CA28CE"/>
    <w:rsid w:val="00CA32D4"/>
    <w:rsid w:val="00CB53F5"/>
    <w:rsid w:val="00CB6445"/>
    <w:rsid w:val="00CB7D3A"/>
    <w:rsid w:val="00CC105A"/>
    <w:rsid w:val="00CD118F"/>
    <w:rsid w:val="00CD1414"/>
    <w:rsid w:val="00CD1F8D"/>
    <w:rsid w:val="00CE394B"/>
    <w:rsid w:val="00CF7115"/>
    <w:rsid w:val="00D01F86"/>
    <w:rsid w:val="00D044D7"/>
    <w:rsid w:val="00D13802"/>
    <w:rsid w:val="00D229A1"/>
    <w:rsid w:val="00D27CDB"/>
    <w:rsid w:val="00D30202"/>
    <w:rsid w:val="00D36FF4"/>
    <w:rsid w:val="00D403EA"/>
    <w:rsid w:val="00D5191F"/>
    <w:rsid w:val="00D6119F"/>
    <w:rsid w:val="00D740C8"/>
    <w:rsid w:val="00D753E2"/>
    <w:rsid w:val="00D877A4"/>
    <w:rsid w:val="00D93362"/>
    <w:rsid w:val="00D93378"/>
    <w:rsid w:val="00D968CB"/>
    <w:rsid w:val="00DA1816"/>
    <w:rsid w:val="00DB390F"/>
    <w:rsid w:val="00DE76EE"/>
    <w:rsid w:val="00DF05EA"/>
    <w:rsid w:val="00DF1E99"/>
    <w:rsid w:val="00DF51CD"/>
    <w:rsid w:val="00E21B21"/>
    <w:rsid w:val="00E24C44"/>
    <w:rsid w:val="00E258A0"/>
    <w:rsid w:val="00E25E1C"/>
    <w:rsid w:val="00E33CED"/>
    <w:rsid w:val="00E8158D"/>
    <w:rsid w:val="00E8174C"/>
    <w:rsid w:val="00E905A9"/>
    <w:rsid w:val="00EA1A08"/>
    <w:rsid w:val="00EA2B65"/>
    <w:rsid w:val="00EA42CD"/>
    <w:rsid w:val="00EB287D"/>
    <w:rsid w:val="00EC0E02"/>
    <w:rsid w:val="00EC0EE5"/>
    <w:rsid w:val="00EC1DA2"/>
    <w:rsid w:val="00ED0529"/>
    <w:rsid w:val="00ED7610"/>
    <w:rsid w:val="00EE317A"/>
    <w:rsid w:val="00EE319A"/>
    <w:rsid w:val="00EE5C8F"/>
    <w:rsid w:val="00EF078A"/>
    <w:rsid w:val="00F03C2F"/>
    <w:rsid w:val="00F0445B"/>
    <w:rsid w:val="00F04B44"/>
    <w:rsid w:val="00F13233"/>
    <w:rsid w:val="00F13557"/>
    <w:rsid w:val="00F20DE7"/>
    <w:rsid w:val="00F2474F"/>
    <w:rsid w:val="00F27A55"/>
    <w:rsid w:val="00F30595"/>
    <w:rsid w:val="00F3386A"/>
    <w:rsid w:val="00F462CC"/>
    <w:rsid w:val="00F47889"/>
    <w:rsid w:val="00F51D92"/>
    <w:rsid w:val="00F6123D"/>
    <w:rsid w:val="00F66F4A"/>
    <w:rsid w:val="00F75E22"/>
    <w:rsid w:val="00F808F9"/>
    <w:rsid w:val="00F85953"/>
    <w:rsid w:val="00F916DB"/>
    <w:rsid w:val="00FA0DD0"/>
    <w:rsid w:val="00FA2C99"/>
    <w:rsid w:val="00FA6B54"/>
    <w:rsid w:val="00FA7CEC"/>
    <w:rsid w:val="00FB5D18"/>
    <w:rsid w:val="00FB6075"/>
    <w:rsid w:val="00FB6840"/>
    <w:rsid w:val="00FB7580"/>
    <w:rsid w:val="00FC3E58"/>
    <w:rsid w:val="00FC509B"/>
    <w:rsid w:val="00FC5610"/>
    <w:rsid w:val="00FC71A1"/>
    <w:rsid w:val="00FD020A"/>
    <w:rsid w:val="00FD3C40"/>
    <w:rsid w:val="00FE2688"/>
    <w:rsid w:val="00FE42A2"/>
    <w:rsid w:val="00FE5B29"/>
    <w:rsid w:val="00FE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D22736F"/>
  <w15:chartTrackingRefBased/>
  <w15:docId w15:val="{66E517C0-6F68-49A6-A509-7A007C1D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79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E70"/>
    <w:pPr>
      <w:tabs>
        <w:tab w:val="center" w:pos="4320"/>
        <w:tab w:val="right" w:pos="8640"/>
      </w:tabs>
    </w:pPr>
  </w:style>
  <w:style w:type="paragraph" w:styleId="Footer">
    <w:name w:val="footer"/>
    <w:basedOn w:val="Normal"/>
    <w:rsid w:val="008D2E70"/>
    <w:pPr>
      <w:tabs>
        <w:tab w:val="center" w:pos="4320"/>
        <w:tab w:val="right" w:pos="8640"/>
      </w:tabs>
    </w:pPr>
  </w:style>
  <w:style w:type="paragraph" w:customStyle="1" w:styleId="Head1NumListH-net">
    <w:name w:val="Head1NumList H-net"/>
    <w:basedOn w:val="Head1ParH-net"/>
    <w:rsid w:val="00172DC2"/>
    <w:pPr>
      <w:numPr>
        <w:numId w:val="1"/>
      </w:numPr>
    </w:pPr>
  </w:style>
  <w:style w:type="character" w:styleId="FollowedHyperlink">
    <w:name w:val="FollowedHyperlink"/>
    <w:rsid w:val="00D044D7"/>
    <w:rPr>
      <w:color w:val="800080"/>
      <w:u w:val="single"/>
    </w:rPr>
  </w:style>
  <w:style w:type="paragraph" w:styleId="ListParagraph">
    <w:name w:val="List Paragraph"/>
    <w:basedOn w:val="Normal"/>
    <w:uiPriority w:val="34"/>
    <w:qFormat/>
    <w:rsid w:val="008A0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489D7C-AD1F-4E82-977F-BF110F0CE9E5}"/>
</file>

<file path=customXml/itemProps2.xml><?xml version="1.0" encoding="utf-8"?>
<ds:datastoreItem xmlns:ds="http://schemas.openxmlformats.org/officeDocument/2006/customXml" ds:itemID="{E6CD9B63-332D-4471-B273-46FF203B4263}"/>
</file>

<file path=customXml/itemProps3.xml><?xml version="1.0" encoding="utf-8"?>
<ds:datastoreItem xmlns:ds="http://schemas.openxmlformats.org/officeDocument/2006/customXml" ds:itemID="{D9BB0E43-21F5-4CE6-89AE-56B2C861C4E3}"/>
</file>

<file path=docProps/app.xml><?xml version="1.0" encoding="utf-8"?>
<Properties xmlns="http://schemas.openxmlformats.org/officeDocument/2006/extended-properties" xmlns:vt="http://schemas.openxmlformats.org/officeDocument/2006/docPropsVTypes">
  <Template>Normal.dotm</Template>
  <TotalTime>5</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Business Partner Network Connectivity</vt:lpstr>
    </vt:vector>
  </TitlesOfParts>
  <Company>DPW, BIS</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Partner Network Connectivity</dc:title>
  <dc:subject/>
  <dc:creator>Enterprise Network Security Section</dc:creator>
  <cp:keywords/>
  <cp:lastModifiedBy>Gillingham, Patricia</cp:lastModifiedBy>
  <cp:revision>10</cp:revision>
  <cp:lastPrinted>2019-04-19T15:31:00Z</cp:lastPrinted>
  <dcterms:created xsi:type="dcterms:W3CDTF">2021-01-07T19:18:00Z</dcterms:created>
  <dcterms:modified xsi:type="dcterms:W3CDTF">2021-02-10T15:17:00Z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209900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