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E84E"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4EE7C849"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2CFB6B18" w14:textId="77777777" w:rsidR="00606F50" w:rsidRPr="000822A9" w:rsidRDefault="00606F50" w:rsidP="00606F50"/>
    <w:p w14:paraId="444831A3"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F67242">
        <w:rPr>
          <w:rFonts w:ascii="Impact" w:hAnsi="Impact"/>
          <w:b w:val="0"/>
          <w:sz w:val="40"/>
          <w:szCs w:val="40"/>
        </w:rPr>
        <w:t>GUIDELINE</w:t>
      </w:r>
    </w:p>
    <w:p w14:paraId="20A523B7" w14:textId="77777777" w:rsidR="00606F50" w:rsidRPr="000822A9" w:rsidRDefault="00606F50" w:rsidP="00606F5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90742" w:rsidRPr="000822A9" w14:paraId="51E90A67" w14:textId="77777777" w:rsidTr="00AE157A">
        <w:trPr>
          <w:jc w:val="center"/>
        </w:trPr>
        <w:tc>
          <w:tcPr>
            <w:tcW w:w="4428" w:type="dxa"/>
            <w:tcBorders>
              <w:left w:val="nil"/>
              <w:bottom w:val="nil"/>
            </w:tcBorders>
            <w:shd w:val="clear" w:color="auto" w:fill="auto"/>
          </w:tcPr>
          <w:p w14:paraId="7A57F3BA"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F67242">
              <w:t>Guideline</w:t>
            </w:r>
            <w:r w:rsidRPr="000822A9">
              <w:t>:</w:t>
            </w:r>
          </w:p>
        </w:tc>
        <w:tc>
          <w:tcPr>
            <w:tcW w:w="5220" w:type="dxa"/>
            <w:tcBorders>
              <w:bottom w:val="nil"/>
              <w:right w:val="nil"/>
            </w:tcBorders>
            <w:shd w:val="clear" w:color="auto" w:fill="auto"/>
          </w:tcPr>
          <w:p w14:paraId="1B2E1504"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120CDE61" w14:textId="77777777" w:rsidTr="0048756C">
        <w:trPr>
          <w:trHeight w:val="423"/>
          <w:jc w:val="center"/>
        </w:trPr>
        <w:tc>
          <w:tcPr>
            <w:tcW w:w="4428" w:type="dxa"/>
            <w:tcBorders>
              <w:top w:val="nil"/>
              <w:left w:val="nil"/>
              <w:bottom w:val="single" w:sz="4" w:space="0" w:color="auto"/>
            </w:tcBorders>
            <w:shd w:val="clear" w:color="auto" w:fill="auto"/>
          </w:tcPr>
          <w:p w14:paraId="7440E3FC" w14:textId="77777777" w:rsidR="00790742" w:rsidRPr="000822A9" w:rsidRDefault="001545F2" w:rsidP="000E0345">
            <w:pPr>
              <w:jc w:val="center"/>
              <w:rPr>
                <w:b/>
              </w:rPr>
            </w:pPr>
            <w:r w:rsidRPr="001A2BF8">
              <w:rPr>
                <w:b/>
              </w:rPr>
              <w:t>HHS Network Routers</w:t>
            </w:r>
          </w:p>
        </w:tc>
        <w:tc>
          <w:tcPr>
            <w:tcW w:w="5220" w:type="dxa"/>
            <w:tcBorders>
              <w:top w:val="nil"/>
              <w:bottom w:val="single" w:sz="4" w:space="0" w:color="auto"/>
              <w:right w:val="nil"/>
            </w:tcBorders>
            <w:shd w:val="clear" w:color="auto" w:fill="auto"/>
          </w:tcPr>
          <w:p w14:paraId="78774131" w14:textId="77777777" w:rsidR="00790742" w:rsidRPr="000822A9" w:rsidRDefault="001545F2" w:rsidP="000E0345">
            <w:pPr>
              <w:jc w:val="center"/>
              <w:rPr>
                <w:b/>
              </w:rPr>
            </w:pPr>
            <w:r w:rsidRPr="001A2BF8">
              <w:rPr>
                <w:b/>
              </w:rPr>
              <w:t>GDL-ENSS004</w:t>
            </w:r>
          </w:p>
        </w:tc>
      </w:tr>
      <w:tr w:rsidR="00790742" w:rsidRPr="000822A9" w14:paraId="55E99946" w14:textId="77777777" w:rsidTr="00AE157A">
        <w:trPr>
          <w:jc w:val="center"/>
        </w:trPr>
        <w:tc>
          <w:tcPr>
            <w:tcW w:w="4428" w:type="dxa"/>
            <w:tcBorders>
              <w:left w:val="nil"/>
              <w:bottom w:val="nil"/>
            </w:tcBorders>
            <w:shd w:val="clear" w:color="auto" w:fill="auto"/>
          </w:tcPr>
          <w:p w14:paraId="12BBE02B" w14:textId="77777777" w:rsidR="00790742" w:rsidRPr="000822A9" w:rsidRDefault="00790742" w:rsidP="000E0345">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4C939C8D"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219859AE" w14:textId="77777777" w:rsidTr="0048756C">
        <w:trPr>
          <w:trHeight w:val="621"/>
          <w:jc w:val="center"/>
        </w:trPr>
        <w:tc>
          <w:tcPr>
            <w:tcW w:w="4428" w:type="dxa"/>
            <w:tcBorders>
              <w:top w:val="nil"/>
              <w:left w:val="nil"/>
              <w:bottom w:val="single" w:sz="4" w:space="0" w:color="auto"/>
            </w:tcBorders>
            <w:shd w:val="clear" w:color="auto" w:fill="auto"/>
          </w:tcPr>
          <w:p w14:paraId="7DA9FA47" w14:textId="77777777" w:rsidR="00790742" w:rsidRPr="000822A9" w:rsidRDefault="001545F2" w:rsidP="000E0345">
            <w:pPr>
              <w:jc w:val="center"/>
              <w:rPr>
                <w:b/>
              </w:rPr>
            </w:pPr>
            <w:r>
              <w:rPr>
                <w:b/>
              </w:rPr>
              <w:t>Network</w:t>
            </w:r>
          </w:p>
        </w:tc>
        <w:tc>
          <w:tcPr>
            <w:tcW w:w="5220" w:type="dxa"/>
            <w:tcBorders>
              <w:top w:val="nil"/>
              <w:bottom w:val="single" w:sz="4" w:space="0" w:color="auto"/>
              <w:right w:val="nil"/>
            </w:tcBorders>
            <w:shd w:val="clear" w:color="auto" w:fill="auto"/>
          </w:tcPr>
          <w:p w14:paraId="7CF36C8D" w14:textId="77777777" w:rsidR="00790742" w:rsidRPr="000822A9" w:rsidRDefault="001545F2" w:rsidP="000E0345">
            <w:pPr>
              <w:jc w:val="center"/>
              <w:rPr>
                <w:b/>
              </w:rPr>
            </w:pPr>
            <w:r w:rsidRPr="001A2BF8">
              <w:rPr>
                <w:b/>
              </w:rPr>
              <w:t>Hardware / Routers</w:t>
            </w:r>
          </w:p>
        </w:tc>
      </w:tr>
      <w:tr w:rsidR="00790742" w:rsidRPr="000822A9" w14:paraId="2F51AF84" w14:textId="77777777" w:rsidTr="00AE157A">
        <w:trPr>
          <w:jc w:val="center"/>
        </w:trPr>
        <w:tc>
          <w:tcPr>
            <w:tcW w:w="4428" w:type="dxa"/>
            <w:tcBorders>
              <w:left w:val="nil"/>
              <w:bottom w:val="nil"/>
            </w:tcBorders>
            <w:shd w:val="clear" w:color="auto" w:fill="auto"/>
          </w:tcPr>
          <w:p w14:paraId="6CB536CF" w14:textId="77777777" w:rsidR="00790742" w:rsidRDefault="00790742" w:rsidP="000E0345">
            <w:pPr>
              <w:pStyle w:val="Header"/>
              <w:tabs>
                <w:tab w:val="clear" w:pos="4320"/>
                <w:tab w:val="clear" w:pos="8640"/>
              </w:tabs>
            </w:pPr>
            <w:r w:rsidRPr="000822A9">
              <w:t>Date Issued:</w:t>
            </w:r>
          </w:p>
          <w:p w14:paraId="7F0491CA" w14:textId="77777777" w:rsidR="001545F2" w:rsidRPr="001545F2" w:rsidRDefault="001545F2" w:rsidP="000E0345">
            <w:pPr>
              <w:pStyle w:val="Header"/>
              <w:tabs>
                <w:tab w:val="clear" w:pos="4320"/>
                <w:tab w:val="clear" w:pos="8640"/>
              </w:tabs>
              <w:rPr>
                <w:b/>
              </w:rPr>
            </w:pPr>
            <w:r>
              <w:rPr>
                <w:b/>
              </w:rPr>
              <w:t xml:space="preserve">                           05/09/2001</w:t>
            </w:r>
          </w:p>
        </w:tc>
        <w:tc>
          <w:tcPr>
            <w:tcW w:w="5220" w:type="dxa"/>
            <w:tcBorders>
              <w:bottom w:val="nil"/>
              <w:right w:val="nil"/>
            </w:tcBorders>
            <w:shd w:val="clear" w:color="auto" w:fill="auto"/>
          </w:tcPr>
          <w:p w14:paraId="6D59F67B" w14:textId="77777777" w:rsidR="00790742" w:rsidRPr="000822A9" w:rsidRDefault="00790742" w:rsidP="00790742">
            <w:r w:rsidRPr="000822A9">
              <w:t>Issue</w:t>
            </w:r>
            <w:r w:rsidR="001A0D41" w:rsidRPr="000822A9">
              <w:t>d</w:t>
            </w:r>
            <w:r w:rsidRPr="000822A9">
              <w:t xml:space="preserve"> </w:t>
            </w:r>
            <w:r w:rsidR="00F67242" w:rsidRPr="000822A9">
              <w:t>by</w:t>
            </w:r>
            <w:r w:rsidRPr="000822A9">
              <w:t xml:space="preserve"> Direction Of:</w:t>
            </w:r>
          </w:p>
        </w:tc>
      </w:tr>
      <w:tr w:rsidR="00790742" w:rsidRPr="000822A9" w14:paraId="0F5C2E98" w14:textId="77777777" w:rsidTr="00AE157A">
        <w:trPr>
          <w:jc w:val="center"/>
        </w:trPr>
        <w:tc>
          <w:tcPr>
            <w:tcW w:w="4428" w:type="dxa"/>
            <w:tcBorders>
              <w:top w:val="nil"/>
              <w:left w:val="nil"/>
              <w:bottom w:val="single" w:sz="4" w:space="0" w:color="auto"/>
            </w:tcBorders>
            <w:shd w:val="clear" w:color="auto" w:fill="auto"/>
          </w:tcPr>
          <w:p w14:paraId="6BC724E8" w14:textId="77777777" w:rsidR="00790742" w:rsidRPr="000822A9" w:rsidRDefault="00790742" w:rsidP="000E0345">
            <w:pPr>
              <w:jc w:val="center"/>
              <w:rPr>
                <w:b/>
              </w:rPr>
            </w:pPr>
          </w:p>
        </w:tc>
        <w:tc>
          <w:tcPr>
            <w:tcW w:w="5220" w:type="dxa"/>
            <w:tcBorders>
              <w:top w:val="nil"/>
              <w:bottom w:val="nil"/>
              <w:right w:val="nil"/>
            </w:tcBorders>
            <w:shd w:val="clear" w:color="auto" w:fill="auto"/>
          </w:tcPr>
          <w:p w14:paraId="51DFBCD6" w14:textId="77777777" w:rsidR="00790742" w:rsidRPr="000822A9" w:rsidRDefault="00790742" w:rsidP="00790742"/>
        </w:tc>
      </w:tr>
      <w:tr w:rsidR="00790742" w:rsidRPr="000822A9" w14:paraId="6E70212D" w14:textId="77777777" w:rsidTr="00AE157A">
        <w:trPr>
          <w:jc w:val="center"/>
        </w:trPr>
        <w:tc>
          <w:tcPr>
            <w:tcW w:w="4428" w:type="dxa"/>
            <w:tcBorders>
              <w:left w:val="nil"/>
              <w:bottom w:val="nil"/>
            </w:tcBorders>
            <w:shd w:val="clear" w:color="auto" w:fill="auto"/>
          </w:tcPr>
          <w:p w14:paraId="5E743051" w14:textId="77777777" w:rsidR="00790742" w:rsidRPr="000822A9" w:rsidRDefault="00790742" w:rsidP="000E0345">
            <w:pPr>
              <w:pStyle w:val="Header"/>
              <w:tabs>
                <w:tab w:val="clear" w:pos="4320"/>
                <w:tab w:val="clear" w:pos="8640"/>
              </w:tabs>
              <w:rPr>
                <w:b/>
              </w:rPr>
            </w:pPr>
            <w:r w:rsidRPr="000822A9">
              <w:t>Date Revised</w:t>
            </w:r>
            <w:r w:rsidR="009B0F2F" w:rsidRPr="000822A9">
              <w:t>:</w:t>
            </w:r>
          </w:p>
        </w:tc>
        <w:tc>
          <w:tcPr>
            <w:tcW w:w="5220" w:type="dxa"/>
            <w:tcBorders>
              <w:top w:val="nil"/>
              <w:bottom w:val="nil"/>
              <w:right w:val="nil"/>
            </w:tcBorders>
            <w:shd w:val="clear" w:color="auto" w:fill="auto"/>
          </w:tcPr>
          <w:p w14:paraId="2A6E8EFC" w14:textId="77777777" w:rsidR="00790742" w:rsidRPr="000822A9" w:rsidRDefault="00ED0529" w:rsidP="00776E25">
            <w:r w:rsidRPr="000822A9">
              <w:t xml:space="preserve">     </w:t>
            </w:r>
          </w:p>
        </w:tc>
      </w:tr>
      <w:tr w:rsidR="001545F2" w:rsidRPr="000822A9" w14:paraId="5B82C956" w14:textId="77777777" w:rsidTr="001545F2">
        <w:trPr>
          <w:trHeight w:val="513"/>
          <w:jc w:val="center"/>
        </w:trPr>
        <w:tc>
          <w:tcPr>
            <w:tcW w:w="4428" w:type="dxa"/>
            <w:tcBorders>
              <w:top w:val="nil"/>
              <w:left w:val="nil"/>
            </w:tcBorders>
            <w:shd w:val="clear" w:color="auto" w:fill="auto"/>
          </w:tcPr>
          <w:p w14:paraId="5EB5AE10" w14:textId="77777777" w:rsidR="001545F2" w:rsidRPr="000822A9" w:rsidRDefault="001545F2" w:rsidP="001545F2">
            <w:pPr>
              <w:jc w:val="center"/>
              <w:rPr>
                <w:b/>
              </w:rPr>
            </w:pPr>
            <w:r>
              <w:rPr>
                <w:b/>
              </w:rPr>
              <w:t>07/07/2020</w:t>
            </w:r>
          </w:p>
        </w:tc>
        <w:tc>
          <w:tcPr>
            <w:tcW w:w="5220" w:type="dxa"/>
            <w:tcBorders>
              <w:top w:val="nil"/>
              <w:right w:val="nil"/>
            </w:tcBorders>
            <w:shd w:val="clear" w:color="auto" w:fill="auto"/>
            <w:vAlign w:val="center"/>
          </w:tcPr>
          <w:p w14:paraId="5ADBEDDB" w14:textId="77777777" w:rsidR="00FD2725" w:rsidRDefault="00FD2725" w:rsidP="00FD2725">
            <w:pPr>
              <w:rPr>
                <w:b/>
                <w:bCs/>
              </w:rPr>
            </w:pPr>
            <w:r>
              <w:rPr>
                <w:b/>
                <w:bCs/>
              </w:rPr>
              <w:t>John Tamosaitis, Network Manager</w:t>
            </w:r>
            <w:bookmarkStart w:id="2" w:name="_GoBack"/>
            <w:bookmarkEnd w:id="2"/>
          </w:p>
          <w:p w14:paraId="4240DA80" w14:textId="77777777" w:rsidR="00FD2725" w:rsidRDefault="00FD2725" w:rsidP="00FD2725">
            <w:pPr>
              <w:rPr>
                <w:b/>
                <w:bCs/>
              </w:rPr>
            </w:pPr>
            <w:r>
              <w:rPr>
                <w:b/>
                <w:bCs/>
              </w:rPr>
              <w:t>Health &amp; Human Services Delivery Center</w:t>
            </w:r>
          </w:p>
          <w:p w14:paraId="781512E5" w14:textId="3729D4F8" w:rsidR="001545F2" w:rsidRPr="0095157A" w:rsidRDefault="001545F2" w:rsidP="001545F2">
            <w:pPr>
              <w:pStyle w:val="NoSpacing"/>
              <w:rPr>
                <w:rFonts w:ascii="Times New Roman" w:hAnsi="Times New Roman"/>
                <w:b/>
                <w:bCs/>
                <w:sz w:val="24"/>
                <w:szCs w:val="24"/>
              </w:rPr>
            </w:pPr>
          </w:p>
        </w:tc>
      </w:tr>
    </w:tbl>
    <w:p w14:paraId="4372C2AE" w14:textId="77777777" w:rsidR="006772C8" w:rsidRDefault="006772C8" w:rsidP="006772C8">
      <w:pPr>
        <w:pStyle w:val="Head1ParH-net"/>
        <w:spacing w:before="0"/>
        <w:rPr>
          <w:b/>
          <w:sz w:val="24"/>
        </w:rPr>
      </w:pPr>
    </w:p>
    <w:p w14:paraId="24A37045" w14:textId="77777777" w:rsidR="001545F2" w:rsidRDefault="001545F2" w:rsidP="001545F2">
      <w:pPr>
        <w:pStyle w:val="Head1ParH-net"/>
        <w:rPr>
          <w:b/>
          <w:sz w:val="28"/>
          <w:szCs w:val="28"/>
        </w:rPr>
      </w:pPr>
      <w:r>
        <w:rPr>
          <w:b/>
          <w:sz w:val="28"/>
          <w:szCs w:val="28"/>
        </w:rPr>
        <w:t>Abstract:</w:t>
      </w:r>
    </w:p>
    <w:p w14:paraId="2D16BF7D" w14:textId="77777777" w:rsidR="001545F2" w:rsidRPr="00771D77" w:rsidRDefault="001545F2" w:rsidP="001545F2">
      <w:pPr>
        <w:pStyle w:val="Head1ParH-net"/>
      </w:pPr>
      <w:r w:rsidRPr="00771D77">
        <w:t>The purpose of this document is to standardize and recommend which routers to use on the Health &amp; Human Services Delivery Center (HHS DC) network.</w:t>
      </w:r>
    </w:p>
    <w:p w14:paraId="5CBCEFA2" w14:textId="77777777" w:rsidR="001545F2" w:rsidRDefault="001545F2" w:rsidP="001545F2">
      <w:pPr>
        <w:spacing w:after="160" w:line="256" w:lineRule="auto"/>
        <w:rPr>
          <w:rFonts w:ascii="Arial" w:hAnsi="Arial" w:cs="Arial"/>
        </w:rPr>
      </w:pPr>
    </w:p>
    <w:p w14:paraId="5741EFCB" w14:textId="77777777" w:rsidR="001545F2" w:rsidRPr="007D4D91" w:rsidRDefault="001545F2" w:rsidP="001545F2">
      <w:pPr>
        <w:spacing w:after="160" w:line="256" w:lineRule="auto"/>
        <w:rPr>
          <w:rFonts w:ascii="Calibri" w:hAnsi="Calibri"/>
          <w:b/>
          <w:bCs/>
        </w:rPr>
      </w:pPr>
      <w:r w:rsidRPr="007D4D91">
        <w:rPr>
          <w:rFonts w:ascii="Arial" w:hAnsi="Arial" w:cs="Arial"/>
        </w:rPr>
        <w:t xml:space="preserve">The Health and Human Services Delivery Center (HHS DC) Technology Services Office (TSO) is responsible for the Departments of Health (DOH), Human Services (DHS), Aging (PDA), Drug and Alcohol Programs (DDAP) and Military and Veterans Affairs (DMVA).  </w:t>
      </w:r>
    </w:p>
    <w:p w14:paraId="179925B3" w14:textId="77777777" w:rsidR="001545F2" w:rsidRDefault="001545F2" w:rsidP="001545F2">
      <w:pPr>
        <w:pStyle w:val="Head1ParH-net"/>
        <w:rPr>
          <w:b/>
          <w:sz w:val="28"/>
          <w:szCs w:val="28"/>
        </w:rPr>
      </w:pPr>
    </w:p>
    <w:p w14:paraId="69480D88" w14:textId="77777777" w:rsidR="001545F2" w:rsidRPr="001D5A62" w:rsidRDefault="001545F2" w:rsidP="001545F2">
      <w:pPr>
        <w:pStyle w:val="Head1ParH-net"/>
        <w:rPr>
          <w:b/>
          <w:sz w:val="28"/>
          <w:szCs w:val="28"/>
        </w:rPr>
      </w:pPr>
      <w:r w:rsidRPr="001D5A62">
        <w:rPr>
          <w:b/>
          <w:sz w:val="28"/>
          <w:szCs w:val="28"/>
        </w:rPr>
        <w:t>General:</w:t>
      </w:r>
    </w:p>
    <w:p w14:paraId="0C3BFB84" w14:textId="77777777" w:rsidR="001545F2" w:rsidRDefault="001545F2" w:rsidP="001545F2">
      <w:pPr>
        <w:pStyle w:val="Head1ParH-net"/>
      </w:pPr>
      <w:r>
        <w:t xml:space="preserve">A router is </w:t>
      </w:r>
    </w:p>
    <w:p w14:paraId="742CBA03" w14:textId="77777777" w:rsidR="001545F2" w:rsidRDefault="001545F2" w:rsidP="001545F2">
      <w:pPr>
        <w:pStyle w:val="Head1QuoteH-net"/>
      </w:pPr>
      <w:r>
        <w:t>“An intermediary device on a communications network that expedites message delivery. On a single network linking many computers through a mesh of possible connections, a router receives transmitted messages and forwards them to their correct destinations over the most efficient available route. On an interconnected set of local area networks (LANs) using the same communications protocols, a router serves the somewhat different function of acting as a link between LANs, enabling messages to be sent from one to another.”</w:t>
      </w:r>
    </w:p>
    <w:p w14:paraId="72E8F4BB" w14:textId="77777777" w:rsidR="001545F2" w:rsidRDefault="001545F2" w:rsidP="001545F2">
      <w:pPr>
        <w:pStyle w:val="Head1QuoteH-net"/>
        <w:jc w:val="right"/>
      </w:pPr>
      <w:r>
        <w:t>- The Microsoft Press Computer Dictionary, Third Edition</w:t>
      </w:r>
    </w:p>
    <w:p w14:paraId="6E019CA5" w14:textId="77777777" w:rsidR="001545F2" w:rsidRPr="00771D77" w:rsidRDefault="001545F2" w:rsidP="001545F2">
      <w:pPr>
        <w:pStyle w:val="Head1ParH-net"/>
        <w:rPr>
          <w:b/>
          <w:sz w:val="28"/>
          <w:szCs w:val="28"/>
        </w:rPr>
      </w:pPr>
      <w:bookmarkStart w:id="3" w:name="_Toc11125720"/>
      <w:r w:rsidRPr="00771D77">
        <w:rPr>
          <w:b/>
          <w:sz w:val="28"/>
          <w:szCs w:val="28"/>
        </w:rPr>
        <w:t>Guideline:</w:t>
      </w:r>
    </w:p>
    <w:bookmarkEnd w:id="3"/>
    <w:p w14:paraId="4EE369BD" w14:textId="77777777" w:rsidR="001545F2" w:rsidRDefault="001545F2" w:rsidP="001545F2">
      <w:pPr>
        <w:pStyle w:val="Head1ParH-net"/>
      </w:pPr>
      <w:r w:rsidRPr="00771D77">
        <w:lastRenderedPageBreak/>
        <w:t>Ethernet / frame relay/ATM routers from Cisco should be used to connect wide area network sites to HHS DC’s core; network (WAN).</w:t>
      </w:r>
      <w:r>
        <w:t xml:space="preserve"> </w:t>
      </w:r>
    </w:p>
    <w:p w14:paraId="055C64FC" w14:textId="77777777" w:rsidR="001545F2" w:rsidRDefault="001545F2" w:rsidP="001545F2">
      <w:pPr>
        <w:pStyle w:val="Head1ParH-net"/>
      </w:pPr>
      <w:r>
        <w:t xml:space="preserve">The router must be capable of handling Internet Protocol (IP) packets, OSPF (Open Shortest Path First), Border Gateway Protocol (BGP) and should support Simple Network Management Protocol (SNMP) Management Information Base (MIB) 2 and RMON. </w:t>
      </w:r>
    </w:p>
    <w:p w14:paraId="449ACB8C" w14:textId="77777777" w:rsidR="001545F2" w:rsidRPr="00CD28F8" w:rsidRDefault="001545F2" w:rsidP="001545F2">
      <w:pPr>
        <w:pStyle w:val="Head1ParH-net"/>
        <w:rPr>
          <w:szCs w:val="22"/>
        </w:rPr>
      </w:pPr>
    </w:p>
    <w:p w14:paraId="017F95F3" w14:textId="77777777" w:rsidR="001545F2" w:rsidRDefault="001545F2" w:rsidP="001545F2">
      <w:pPr>
        <w:pStyle w:val="Head1ParH-net"/>
        <w:rPr>
          <w:b/>
          <w:sz w:val="28"/>
          <w:szCs w:val="28"/>
        </w:rPr>
      </w:pPr>
      <w:r>
        <w:rPr>
          <w:b/>
          <w:sz w:val="28"/>
          <w:szCs w:val="28"/>
        </w:rPr>
        <w:t>Refresh Schedule</w:t>
      </w:r>
      <w:r w:rsidRPr="001D5A62">
        <w:rPr>
          <w:b/>
          <w:sz w:val="28"/>
          <w:szCs w:val="28"/>
        </w:rPr>
        <w:t>:</w:t>
      </w:r>
    </w:p>
    <w:p w14:paraId="16A847D2" w14:textId="77777777" w:rsidR="001545F2" w:rsidRDefault="001545F2" w:rsidP="001545F2">
      <w:pPr>
        <w:pStyle w:val="Head1ParH-net"/>
      </w:pPr>
      <w:r w:rsidRPr="00F85953">
        <w:t xml:space="preserve">All </w:t>
      </w:r>
      <w:r>
        <w:t>guidelines</w:t>
      </w:r>
      <w:r w:rsidRPr="00F85953">
        <w:t xml:space="preserve"> and referenced documentation identified in this standard will be subject to review and possible revision annually or upon request by the </w:t>
      </w:r>
      <w:r>
        <w:t>Health &amp; Human Services Delivery Center Domain Leads.</w:t>
      </w:r>
    </w:p>
    <w:p w14:paraId="50D81423" w14:textId="77777777" w:rsidR="001545F2" w:rsidRPr="00F85953" w:rsidRDefault="001545F2" w:rsidP="001545F2">
      <w:pPr>
        <w:pStyle w:val="Head1ParH-net"/>
        <w:rPr>
          <w:b/>
        </w:rPr>
      </w:pPr>
    </w:p>
    <w:p w14:paraId="0C8967AF" w14:textId="77777777" w:rsidR="001545F2" w:rsidRPr="00A530B3" w:rsidRDefault="001545F2" w:rsidP="001545F2">
      <w:pPr>
        <w:pStyle w:val="Head1ParH-net"/>
        <w:rPr>
          <w:b/>
          <w:sz w:val="28"/>
          <w:szCs w:val="28"/>
        </w:rPr>
      </w:pPr>
      <w:r>
        <w:rPr>
          <w:b/>
          <w:sz w:val="28"/>
          <w:szCs w:val="28"/>
        </w:rPr>
        <w:t>Guideline Revision</w:t>
      </w:r>
      <w:r w:rsidRPr="00A530B3">
        <w:rPr>
          <w:b/>
          <w:sz w:val="28"/>
          <w:szCs w:val="28"/>
        </w:rPr>
        <w:t xml:space="preserve"> Log:</w:t>
      </w:r>
    </w:p>
    <w:p w14:paraId="0E5B6205" w14:textId="77777777" w:rsidR="001545F2" w:rsidRPr="00CD28F8" w:rsidRDefault="001545F2" w:rsidP="001545F2">
      <w:pPr>
        <w:pStyle w:val="Head1ParH-net"/>
        <w:rPr>
          <w:sz w:val="16"/>
          <w:szCs w:val="16"/>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343"/>
        <w:gridCol w:w="2697"/>
      </w:tblGrid>
      <w:tr w:rsidR="001545F2" w14:paraId="7F8CC798" w14:textId="77777777" w:rsidTr="00700FAE">
        <w:tc>
          <w:tcPr>
            <w:tcW w:w="1430" w:type="dxa"/>
            <w:shd w:val="clear" w:color="auto" w:fill="E0E0E0"/>
          </w:tcPr>
          <w:p w14:paraId="62CC0B31" w14:textId="77777777" w:rsidR="001545F2" w:rsidRDefault="001545F2" w:rsidP="00700FAE">
            <w:pPr>
              <w:pStyle w:val="Head1ParH-net"/>
              <w:spacing w:before="0"/>
              <w:jc w:val="center"/>
              <w:rPr>
                <w:b/>
                <w:bCs w:val="0"/>
              </w:rPr>
            </w:pPr>
            <w:r>
              <w:rPr>
                <w:b/>
                <w:bCs w:val="0"/>
              </w:rPr>
              <w:t>Change Date</w:t>
            </w:r>
          </w:p>
        </w:tc>
        <w:tc>
          <w:tcPr>
            <w:tcW w:w="990" w:type="dxa"/>
            <w:shd w:val="clear" w:color="auto" w:fill="E0E0E0"/>
          </w:tcPr>
          <w:p w14:paraId="48D64B8A" w14:textId="77777777" w:rsidR="001545F2" w:rsidRDefault="001545F2" w:rsidP="00700FAE">
            <w:pPr>
              <w:pStyle w:val="Head1ParH-net"/>
              <w:spacing w:before="0"/>
              <w:jc w:val="center"/>
              <w:rPr>
                <w:b/>
                <w:bCs w:val="0"/>
              </w:rPr>
            </w:pPr>
            <w:r>
              <w:rPr>
                <w:b/>
                <w:bCs w:val="0"/>
              </w:rPr>
              <w:t>Version</w:t>
            </w:r>
          </w:p>
        </w:tc>
        <w:tc>
          <w:tcPr>
            <w:tcW w:w="4343" w:type="dxa"/>
            <w:shd w:val="clear" w:color="auto" w:fill="E0E0E0"/>
          </w:tcPr>
          <w:p w14:paraId="601CC6D2" w14:textId="77777777" w:rsidR="001545F2" w:rsidRDefault="001545F2" w:rsidP="00700FAE">
            <w:pPr>
              <w:pStyle w:val="Head1ParH-net"/>
              <w:spacing w:before="0"/>
              <w:jc w:val="center"/>
              <w:rPr>
                <w:b/>
                <w:bCs w:val="0"/>
              </w:rPr>
            </w:pPr>
            <w:r>
              <w:rPr>
                <w:b/>
                <w:bCs w:val="0"/>
              </w:rPr>
              <w:t>Change Description</w:t>
            </w:r>
          </w:p>
        </w:tc>
        <w:tc>
          <w:tcPr>
            <w:tcW w:w="2697" w:type="dxa"/>
            <w:shd w:val="clear" w:color="auto" w:fill="E0E0E0"/>
          </w:tcPr>
          <w:p w14:paraId="4B045063" w14:textId="77777777" w:rsidR="001545F2" w:rsidRDefault="001545F2" w:rsidP="00700FAE">
            <w:pPr>
              <w:pStyle w:val="Head1ParH-net"/>
              <w:spacing w:before="0"/>
              <w:jc w:val="center"/>
              <w:rPr>
                <w:b/>
                <w:bCs w:val="0"/>
              </w:rPr>
            </w:pPr>
            <w:r>
              <w:rPr>
                <w:b/>
                <w:bCs w:val="0"/>
              </w:rPr>
              <w:t>Author and Organization</w:t>
            </w:r>
          </w:p>
        </w:tc>
      </w:tr>
      <w:tr w:rsidR="001545F2" w14:paraId="6BAC9D63" w14:textId="77777777" w:rsidTr="00700FAE">
        <w:tc>
          <w:tcPr>
            <w:tcW w:w="1430" w:type="dxa"/>
            <w:vAlign w:val="center"/>
          </w:tcPr>
          <w:p w14:paraId="56D2060F" w14:textId="77777777" w:rsidR="001545F2" w:rsidRPr="00CD28F8" w:rsidRDefault="001545F2" w:rsidP="00700FAE">
            <w:pPr>
              <w:pStyle w:val="Head1ParH-net"/>
              <w:spacing w:before="0"/>
              <w:jc w:val="center"/>
              <w:rPr>
                <w:szCs w:val="22"/>
              </w:rPr>
            </w:pPr>
            <w:r w:rsidRPr="00CD28F8">
              <w:rPr>
                <w:szCs w:val="22"/>
              </w:rPr>
              <w:t>05/09/2001</w:t>
            </w:r>
          </w:p>
        </w:tc>
        <w:tc>
          <w:tcPr>
            <w:tcW w:w="990" w:type="dxa"/>
            <w:vAlign w:val="center"/>
          </w:tcPr>
          <w:p w14:paraId="523F4065" w14:textId="77777777" w:rsidR="001545F2" w:rsidRPr="00CD28F8" w:rsidRDefault="001545F2" w:rsidP="00700FAE">
            <w:pPr>
              <w:pStyle w:val="Head1ParH-net"/>
              <w:spacing w:before="0"/>
              <w:jc w:val="center"/>
              <w:rPr>
                <w:szCs w:val="22"/>
              </w:rPr>
            </w:pPr>
            <w:r w:rsidRPr="00CD28F8">
              <w:rPr>
                <w:szCs w:val="22"/>
              </w:rPr>
              <w:t>1.0</w:t>
            </w:r>
          </w:p>
        </w:tc>
        <w:tc>
          <w:tcPr>
            <w:tcW w:w="4343" w:type="dxa"/>
            <w:vAlign w:val="center"/>
          </w:tcPr>
          <w:p w14:paraId="5F963F73" w14:textId="77777777" w:rsidR="001545F2" w:rsidRPr="00CD28F8" w:rsidRDefault="001545F2" w:rsidP="00700FAE">
            <w:pPr>
              <w:pStyle w:val="Head1ParH-net"/>
              <w:spacing w:before="0"/>
              <w:jc w:val="left"/>
              <w:rPr>
                <w:szCs w:val="22"/>
              </w:rPr>
            </w:pPr>
            <w:r w:rsidRPr="00CD28F8">
              <w:rPr>
                <w:szCs w:val="22"/>
              </w:rPr>
              <w:t>Initial Creation</w:t>
            </w:r>
          </w:p>
        </w:tc>
        <w:tc>
          <w:tcPr>
            <w:tcW w:w="2697" w:type="dxa"/>
            <w:vAlign w:val="center"/>
          </w:tcPr>
          <w:p w14:paraId="220D1A09" w14:textId="77777777" w:rsidR="001545F2" w:rsidRPr="00CD28F8" w:rsidRDefault="001545F2" w:rsidP="00700FAE">
            <w:pPr>
              <w:pStyle w:val="Head1ParH-net"/>
              <w:spacing w:before="0"/>
              <w:jc w:val="left"/>
              <w:rPr>
                <w:szCs w:val="22"/>
              </w:rPr>
            </w:pPr>
            <w:r w:rsidRPr="00CD28F8">
              <w:rPr>
                <w:szCs w:val="22"/>
              </w:rPr>
              <w:t>Deloitte Consulting</w:t>
            </w:r>
          </w:p>
        </w:tc>
      </w:tr>
      <w:tr w:rsidR="001545F2" w:rsidRPr="00CD28F8" w14:paraId="0CA0C4C5" w14:textId="77777777" w:rsidTr="00700FAE">
        <w:tc>
          <w:tcPr>
            <w:tcW w:w="1430" w:type="dxa"/>
            <w:vAlign w:val="center"/>
          </w:tcPr>
          <w:p w14:paraId="581EE22A" w14:textId="77777777" w:rsidR="001545F2" w:rsidRPr="00CD28F8" w:rsidRDefault="001545F2" w:rsidP="00700FAE">
            <w:pPr>
              <w:pStyle w:val="Head1ParH-net"/>
              <w:spacing w:before="0"/>
              <w:jc w:val="center"/>
              <w:rPr>
                <w:szCs w:val="22"/>
              </w:rPr>
            </w:pPr>
            <w:r w:rsidRPr="00CD28F8">
              <w:rPr>
                <w:szCs w:val="22"/>
              </w:rPr>
              <w:t>08/15/2002</w:t>
            </w:r>
          </w:p>
        </w:tc>
        <w:tc>
          <w:tcPr>
            <w:tcW w:w="990" w:type="dxa"/>
            <w:vAlign w:val="center"/>
          </w:tcPr>
          <w:p w14:paraId="33D74132" w14:textId="77777777" w:rsidR="001545F2" w:rsidRPr="00CD28F8" w:rsidRDefault="001545F2" w:rsidP="00700FAE">
            <w:pPr>
              <w:pStyle w:val="Head1ParH-net"/>
              <w:spacing w:before="0"/>
              <w:jc w:val="center"/>
              <w:rPr>
                <w:szCs w:val="22"/>
              </w:rPr>
            </w:pPr>
            <w:r w:rsidRPr="00CD28F8">
              <w:rPr>
                <w:szCs w:val="22"/>
              </w:rPr>
              <w:t>1.1</w:t>
            </w:r>
          </w:p>
        </w:tc>
        <w:tc>
          <w:tcPr>
            <w:tcW w:w="4343" w:type="dxa"/>
            <w:vAlign w:val="center"/>
          </w:tcPr>
          <w:p w14:paraId="63ECF022" w14:textId="77777777" w:rsidR="001545F2" w:rsidRPr="00CD28F8" w:rsidRDefault="001545F2" w:rsidP="00700FAE">
            <w:pPr>
              <w:pStyle w:val="Head1ParH-net"/>
              <w:spacing w:before="0"/>
              <w:jc w:val="left"/>
              <w:rPr>
                <w:szCs w:val="22"/>
              </w:rPr>
            </w:pPr>
            <w:r w:rsidRPr="00CD28F8">
              <w:rPr>
                <w:szCs w:val="22"/>
              </w:rPr>
              <w:t>Edited for style</w:t>
            </w:r>
          </w:p>
        </w:tc>
        <w:tc>
          <w:tcPr>
            <w:tcW w:w="2697" w:type="dxa"/>
            <w:vAlign w:val="center"/>
          </w:tcPr>
          <w:p w14:paraId="13C52172" w14:textId="77777777" w:rsidR="001545F2" w:rsidRPr="00CD28F8" w:rsidRDefault="001545F2" w:rsidP="00700FAE">
            <w:pPr>
              <w:pStyle w:val="Head1ParH-net"/>
              <w:spacing w:before="0"/>
              <w:jc w:val="left"/>
              <w:rPr>
                <w:szCs w:val="22"/>
              </w:rPr>
            </w:pPr>
            <w:r w:rsidRPr="00CD28F8">
              <w:rPr>
                <w:szCs w:val="22"/>
              </w:rPr>
              <w:t>Beverly Shultz</w:t>
            </w:r>
          </w:p>
        </w:tc>
      </w:tr>
      <w:tr w:rsidR="001545F2" w14:paraId="4680AD7C" w14:textId="77777777" w:rsidTr="00700FAE">
        <w:tc>
          <w:tcPr>
            <w:tcW w:w="1430" w:type="dxa"/>
            <w:vAlign w:val="center"/>
          </w:tcPr>
          <w:p w14:paraId="0EA96F71" w14:textId="77777777" w:rsidR="001545F2" w:rsidRPr="00CD28F8" w:rsidRDefault="001545F2" w:rsidP="00700FAE">
            <w:pPr>
              <w:pStyle w:val="Head1ParH-net"/>
              <w:spacing w:before="0"/>
              <w:jc w:val="center"/>
              <w:rPr>
                <w:szCs w:val="22"/>
              </w:rPr>
            </w:pPr>
            <w:r w:rsidRPr="00CD28F8">
              <w:rPr>
                <w:szCs w:val="22"/>
              </w:rPr>
              <w:t>05/24/2004</w:t>
            </w:r>
          </w:p>
        </w:tc>
        <w:tc>
          <w:tcPr>
            <w:tcW w:w="990" w:type="dxa"/>
            <w:vAlign w:val="center"/>
          </w:tcPr>
          <w:p w14:paraId="15250C88" w14:textId="77777777" w:rsidR="001545F2" w:rsidRPr="00CD28F8" w:rsidRDefault="001545F2" w:rsidP="00700FAE">
            <w:pPr>
              <w:pStyle w:val="Head1ParH-net"/>
              <w:spacing w:before="0"/>
              <w:jc w:val="center"/>
              <w:rPr>
                <w:szCs w:val="22"/>
              </w:rPr>
            </w:pPr>
            <w:r w:rsidRPr="00CD28F8">
              <w:rPr>
                <w:szCs w:val="22"/>
              </w:rPr>
              <w:t>1.2</w:t>
            </w:r>
          </w:p>
        </w:tc>
        <w:tc>
          <w:tcPr>
            <w:tcW w:w="4343" w:type="dxa"/>
            <w:vAlign w:val="center"/>
          </w:tcPr>
          <w:p w14:paraId="495E8603" w14:textId="77777777" w:rsidR="001545F2" w:rsidRPr="00CD28F8" w:rsidRDefault="001545F2" w:rsidP="00700FAE">
            <w:pPr>
              <w:pStyle w:val="Head1ParH-net"/>
              <w:spacing w:before="0"/>
              <w:jc w:val="left"/>
              <w:rPr>
                <w:szCs w:val="22"/>
              </w:rPr>
            </w:pPr>
            <w:r w:rsidRPr="00CD28F8">
              <w:rPr>
                <w:szCs w:val="22"/>
              </w:rPr>
              <w:t>Content change</w:t>
            </w:r>
          </w:p>
        </w:tc>
        <w:tc>
          <w:tcPr>
            <w:tcW w:w="2697" w:type="dxa"/>
            <w:vAlign w:val="center"/>
          </w:tcPr>
          <w:p w14:paraId="4A47FB4E" w14:textId="77777777" w:rsidR="001545F2" w:rsidRPr="00CD28F8" w:rsidRDefault="001545F2" w:rsidP="00700FAE">
            <w:pPr>
              <w:pStyle w:val="Head1ParH-net"/>
              <w:spacing w:before="0"/>
              <w:jc w:val="left"/>
              <w:rPr>
                <w:szCs w:val="22"/>
              </w:rPr>
            </w:pPr>
            <w:r w:rsidRPr="00CD28F8">
              <w:rPr>
                <w:szCs w:val="22"/>
              </w:rPr>
              <w:t xml:space="preserve">Tom </w:t>
            </w:r>
            <w:proofErr w:type="spellStart"/>
            <w:r w:rsidRPr="00CD28F8">
              <w:rPr>
                <w:szCs w:val="22"/>
              </w:rPr>
              <w:t>Zarb</w:t>
            </w:r>
            <w:proofErr w:type="spellEnd"/>
          </w:p>
        </w:tc>
      </w:tr>
      <w:tr w:rsidR="001545F2" w14:paraId="55C9AA43" w14:textId="77777777" w:rsidTr="00700FAE">
        <w:tc>
          <w:tcPr>
            <w:tcW w:w="1430" w:type="dxa"/>
            <w:vAlign w:val="center"/>
          </w:tcPr>
          <w:p w14:paraId="518C5932" w14:textId="77777777" w:rsidR="001545F2" w:rsidRPr="00CD28F8" w:rsidRDefault="001545F2" w:rsidP="00700FAE">
            <w:pPr>
              <w:pStyle w:val="Head1ParH-net"/>
              <w:spacing w:before="0"/>
              <w:jc w:val="center"/>
              <w:rPr>
                <w:szCs w:val="22"/>
              </w:rPr>
            </w:pPr>
            <w:r w:rsidRPr="00CD28F8">
              <w:rPr>
                <w:szCs w:val="22"/>
              </w:rPr>
              <w:t>07/13/2005</w:t>
            </w:r>
          </w:p>
        </w:tc>
        <w:tc>
          <w:tcPr>
            <w:tcW w:w="990" w:type="dxa"/>
            <w:vAlign w:val="center"/>
          </w:tcPr>
          <w:p w14:paraId="1046A344" w14:textId="77777777" w:rsidR="001545F2" w:rsidRPr="00CD28F8" w:rsidRDefault="001545F2" w:rsidP="00700FAE">
            <w:pPr>
              <w:pStyle w:val="Head1ParH-net"/>
              <w:spacing w:before="0"/>
              <w:jc w:val="center"/>
              <w:rPr>
                <w:szCs w:val="22"/>
              </w:rPr>
            </w:pPr>
            <w:r w:rsidRPr="00CD28F8">
              <w:rPr>
                <w:szCs w:val="22"/>
              </w:rPr>
              <w:t>1.3</w:t>
            </w:r>
          </w:p>
        </w:tc>
        <w:tc>
          <w:tcPr>
            <w:tcW w:w="4343" w:type="dxa"/>
            <w:vAlign w:val="center"/>
          </w:tcPr>
          <w:p w14:paraId="00F221DA" w14:textId="77777777" w:rsidR="001545F2" w:rsidRPr="00CD28F8" w:rsidRDefault="001545F2" w:rsidP="00700FAE">
            <w:pPr>
              <w:pStyle w:val="Head1ParH-net"/>
              <w:spacing w:before="0"/>
              <w:jc w:val="left"/>
              <w:rPr>
                <w:szCs w:val="22"/>
              </w:rPr>
            </w:pPr>
            <w:r w:rsidRPr="00CD28F8">
              <w:rPr>
                <w:szCs w:val="22"/>
              </w:rPr>
              <w:t>Added ATM routers to recommendations for connect</w:t>
            </w:r>
            <w:r>
              <w:rPr>
                <w:szCs w:val="22"/>
              </w:rPr>
              <w:t>ion</w:t>
            </w:r>
            <w:r w:rsidRPr="00CD28F8">
              <w:rPr>
                <w:szCs w:val="22"/>
              </w:rPr>
              <w:t>s to the network.</w:t>
            </w:r>
          </w:p>
        </w:tc>
        <w:tc>
          <w:tcPr>
            <w:tcW w:w="2697" w:type="dxa"/>
            <w:vAlign w:val="center"/>
          </w:tcPr>
          <w:p w14:paraId="640959DF" w14:textId="77777777" w:rsidR="001545F2" w:rsidRPr="00CD28F8" w:rsidRDefault="001545F2" w:rsidP="00700FAE">
            <w:pPr>
              <w:pStyle w:val="Head1ParH-net"/>
              <w:spacing w:before="0"/>
              <w:jc w:val="left"/>
              <w:rPr>
                <w:szCs w:val="22"/>
              </w:rPr>
            </w:pPr>
            <w:r w:rsidRPr="00CD28F8">
              <w:rPr>
                <w:szCs w:val="22"/>
              </w:rPr>
              <w:t xml:space="preserve">Tom </w:t>
            </w:r>
            <w:proofErr w:type="spellStart"/>
            <w:r w:rsidRPr="00CD28F8">
              <w:rPr>
                <w:szCs w:val="22"/>
              </w:rPr>
              <w:t>Zarb</w:t>
            </w:r>
            <w:proofErr w:type="spellEnd"/>
          </w:p>
        </w:tc>
      </w:tr>
      <w:tr w:rsidR="001545F2" w14:paraId="27C36FCB" w14:textId="77777777" w:rsidTr="00700FAE">
        <w:tc>
          <w:tcPr>
            <w:tcW w:w="1430" w:type="dxa"/>
            <w:vAlign w:val="center"/>
          </w:tcPr>
          <w:p w14:paraId="3495A103" w14:textId="77777777" w:rsidR="001545F2" w:rsidRPr="00CD28F8" w:rsidRDefault="001545F2" w:rsidP="00700FAE">
            <w:pPr>
              <w:pStyle w:val="Head1ParH-net"/>
              <w:spacing w:before="0"/>
              <w:jc w:val="center"/>
              <w:rPr>
                <w:szCs w:val="22"/>
              </w:rPr>
            </w:pPr>
            <w:r w:rsidRPr="00CD28F8">
              <w:rPr>
                <w:szCs w:val="22"/>
              </w:rPr>
              <w:t>11/07/2006</w:t>
            </w:r>
          </w:p>
        </w:tc>
        <w:tc>
          <w:tcPr>
            <w:tcW w:w="990" w:type="dxa"/>
            <w:vAlign w:val="center"/>
          </w:tcPr>
          <w:p w14:paraId="6B4EAD4E" w14:textId="77777777" w:rsidR="001545F2" w:rsidRPr="00CD28F8" w:rsidRDefault="001545F2" w:rsidP="00700FAE">
            <w:pPr>
              <w:pStyle w:val="Head1ParH-net"/>
              <w:spacing w:before="0"/>
              <w:jc w:val="center"/>
              <w:rPr>
                <w:szCs w:val="22"/>
              </w:rPr>
            </w:pPr>
            <w:r w:rsidRPr="00CD28F8">
              <w:rPr>
                <w:szCs w:val="22"/>
              </w:rPr>
              <w:t>1.3</w:t>
            </w:r>
          </w:p>
        </w:tc>
        <w:tc>
          <w:tcPr>
            <w:tcW w:w="4343" w:type="dxa"/>
            <w:vAlign w:val="center"/>
          </w:tcPr>
          <w:p w14:paraId="445B7289" w14:textId="77777777" w:rsidR="001545F2" w:rsidRPr="00CD28F8" w:rsidRDefault="001545F2" w:rsidP="00700FAE">
            <w:pPr>
              <w:pStyle w:val="Head1ParH-net"/>
              <w:spacing w:before="0"/>
              <w:jc w:val="left"/>
              <w:rPr>
                <w:szCs w:val="22"/>
              </w:rPr>
            </w:pPr>
            <w:r w:rsidRPr="00CD28F8">
              <w:rPr>
                <w:szCs w:val="22"/>
              </w:rPr>
              <w:t xml:space="preserve">Reviewed content – No </w:t>
            </w:r>
            <w:r>
              <w:rPr>
                <w:szCs w:val="22"/>
              </w:rPr>
              <w:t>changes</w:t>
            </w:r>
          </w:p>
        </w:tc>
        <w:tc>
          <w:tcPr>
            <w:tcW w:w="2697" w:type="dxa"/>
            <w:vAlign w:val="center"/>
          </w:tcPr>
          <w:p w14:paraId="0345CC83" w14:textId="77777777" w:rsidR="001545F2" w:rsidRPr="00CD28F8" w:rsidRDefault="001545F2" w:rsidP="00700FAE">
            <w:pPr>
              <w:pStyle w:val="Head1ParH-net"/>
              <w:spacing w:before="0"/>
              <w:jc w:val="left"/>
              <w:rPr>
                <w:szCs w:val="22"/>
              </w:rPr>
            </w:pPr>
            <w:r>
              <w:rPr>
                <w:szCs w:val="22"/>
              </w:rPr>
              <w:t>Doug Rutter</w:t>
            </w:r>
          </w:p>
        </w:tc>
      </w:tr>
      <w:tr w:rsidR="001545F2" w14:paraId="049BDA96" w14:textId="77777777" w:rsidTr="00700FAE">
        <w:tc>
          <w:tcPr>
            <w:tcW w:w="1430" w:type="dxa"/>
            <w:vAlign w:val="center"/>
          </w:tcPr>
          <w:p w14:paraId="0FA48D0D" w14:textId="77777777" w:rsidR="001545F2" w:rsidRPr="00CD28F8" w:rsidRDefault="001545F2" w:rsidP="00700FAE">
            <w:pPr>
              <w:pStyle w:val="Head1ParH-net"/>
              <w:spacing w:before="0"/>
              <w:jc w:val="center"/>
              <w:rPr>
                <w:szCs w:val="22"/>
              </w:rPr>
            </w:pPr>
            <w:r w:rsidRPr="00CD28F8">
              <w:rPr>
                <w:szCs w:val="22"/>
              </w:rPr>
              <w:t>01/25/2008</w:t>
            </w:r>
          </w:p>
        </w:tc>
        <w:tc>
          <w:tcPr>
            <w:tcW w:w="990" w:type="dxa"/>
            <w:vAlign w:val="center"/>
          </w:tcPr>
          <w:p w14:paraId="36C3EF16" w14:textId="77777777" w:rsidR="001545F2" w:rsidRPr="00CD28F8" w:rsidRDefault="001545F2" w:rsidP="00700FAE">
            <w:pPr>
              <w:pStyle w:val="Head1ParH-net"/>
              <w:spacing w:before="0"/>
              <w:jc w:val="center"/>
              <w:rPr>
                <w:szCs w:val="22"/>
              </w:rPr>
            </w:pPr>
            <w:r w:rsidRPr="00CD28F8">
              <w:rPr>
                <w:szCs w:val="22"/>
              </w:rPr>
              <w:t>1.4</w:t>
            </w:r>
          </w:p>
        </w:tc>
        <w:tc>
          <w:tcPr>
            <w:tcW w:w="4343" w:type="dxa"/>
            <w:vAlign w:val="center"/>
          </w:tcPr>
          <w:p w14:paraId="15B7DDC9" w14:textId="77777777" w:rsidR="001545F2" w:rsidRPr="00CD28F8" w:rsidRDefault="001545F2" w:rsidP="00700FAE">
            <w:pPr>
              <w:pStyle w:val="Head1ParH-net"/>
              <w:spacing w:before="0"/>
              <w:jc w:val="left"/>
              <w:rPr>
                <w:szCs w:val="22"/>
              </w:rPr>
            </w:pPr>
            <w:r w:rsidRPr="00CD28F8">
              <w:rPr>
                <w:szCs w:val="22"/>
              </w:rPr>
              <w:t>Reviewed content &amp; edited style</w:t>
            </w:r>
          </w:p>
        </w:tc>
        <w:tc>
          <w:tcPr>
            <w:tcW w:w="2697" w:type="dxa"/>
            <w:vAlign w:val="center"/>
          </w:tcPr>
          <w:p w14:paraId="49C423BD" w14:textId="77777777" w:rsidR="001545F2" w:rsidRPr="00CD28F8" w:rsidRDefault="001545F2" w:rsidP="00700FAE">
            <w:pPr>
              <w:pStyle w:val="Head1ParH-net"/>
              <w:spacing w:before="0"/>
              <w:jc w:val="left"/>
              <w:rPr>
                <w:szCs w:val="22"/>
              </w:rPr>
            </w:pPr>
            <w:r>
              <w:rPr>
                <w:szCs w:val="22"/>
              </w:rPr>
              <w:t>Doug Rutter</w:t>
            </w:r>
          </w:p>
        </w:tc>
      </w:tr>
      <w:tr w:rsidR="001545F2" w14:paraId="163678A4" w14:textId="77777777" w:rsidTr="00700FAE">
        <w:tc>
          <w:tcPr>
            <w:tcW w:w="1430" w:type="dxa"/>
            <w:vAlign w:val="center"/>
          </w:tcPr>
          <w:p w14:paraId="6A1D668F" w14:textId="77777777" w:rsidR="001545F2" w:rsidRPr="00CD28F8" w:rsidRDefault="001545F2" w:rsidP="00700FAE">
            <w:pPr>
              <w:pStyle w:val="Head1ParH-net"/>
              <w:spacing w:before="0"/>
              <w:jc w:val="center"/>
              <w:rPr>
                <w:szCs w:val="22"/>
              </w:rPr>
            </w:pPr>
            <w:r>
              <w:rPr>
                <w:szCs w:val="22"/>
              </w:rPr>
              <w:t>06/25/2010</w:t>
            </w:r>
          </w:p>
        </w:tc>
        <w:tc>
          <w:tcPr>
            <w:tcW w:w="990" w:type="dxa"/>
            <w:vAlign w:val="center"/>
          </w:tcPr>
          <w:p w14:paraId="04F47364" w14:textId="77777777" w:rsidR="001545F2" w:rsidRPr="00CD28F8" w:rsidRDefault="001545F2" w:rsidP="00700FAE">
            <w:pPr>
              <w:pStyle w:val="Head1ParH-net"/>
              <w:spacing w:before="0"/>
              <w:jc w:val="center"/>
              <w:rPr>
                <w:szCs w:val="22"/>
              </w:rPr>
            </w:pPr>
            <w:r>
              <w:rPr>
                <w:szCs w:val="22"/>
              </w:rPr>
              <w:t>1.4</w:t>
            </w:r>
          </w:p>
        </w:tc>
        <w:tc>
          <w:tcPr>
            <w:tcW w:w="4343" w:type="dxa"/>
            <w:vAlign w:val="center"/>
          </w:tcPr>
          <w:p w14:paraId="30FB64F9" w14:textId="77777777" w:rsidR="001545F2" w:rsidRPr="00CD28F8" w:rsidRDefault="001545F2" w:rsidP="00700FAE">
            <w:pPr>
              <w:pStyle w:val="Head1ParH-net"/>
              <w:spacing w:before="0"/>
              <w:jc w:val="left"/>
              <w:rPr>
                <w:szCs w:val="22"/>
              </w:rPr>
            </w:pPr>
            <w:r>
              <w:rPr>
                <w:szCs w:val="22"/>
              </w:rPr>
              <w:t>Reviewed</w:t>
            </w:r>
          </w:p>
        </w:tc>
        <w:tc>
          <w:tcPr>
            <w:tcW w:w="2697" w:type="dxa"/>
            <w:vAlign w:val="center"/>
          </w:tcPr>
          <w:p w14:paraId="375D6D4A" w14:textId="77777777" w:rsidR="001545F2" w:rsidRPr="00CD28F8" w:rsidRDefault="001545F2" w:rsidP="00700FAE">
            <w:pPr>
              <w:pStyle w:val="Head1ParH-net"/>
              <w:spacing w:before="0"/>
              <w:jc w:val="left"/>
              <w:rPr>
                <w:szCs w:val="22"/>
              </w:rPr>
            </w:pPr>
            <w:r>
              <w:rPr>
                <w:szCs w:val="22"/>
              </w:rPr>
              <w:t>Doug Rutter</w:t>
            </w:r>
          </w:p>
        </w:tc>
      </w:tr>
      <w:tr w:rsidR="001545F2" w14:paraId="14A7BA9C" w14:textId="77777777" w:rsidTr="00700FAE">
        <w:tc>
          <w:tcPr>
            <w:tcW w:w="1430" w:type="dxa"/>
            <w:vAlign w:val="center"/>
          </w:tcPr>
          <w:p w14:paraId="42BEED5E" w14:textId="77777777" w:rsidR="001545F2" w:rsidRPr="00CD28F8" w:rsidRDefault="001545F2" w:rsidP="00700FAE">
            <w:pPr>
              <w:pStyle w:val="Head1ParH-net"/>
              <w:spacing w:before="0"/>
              <w:jc w:val="center"/>
              <w:rPr>
                <w:szCs w:val="22"/>
              </w:rPr>
            </w:pPr>
            <w:r>
              <w:rPr>
                <w:szCs w:val="22"/>
              </w:rPr>
              <w:t>02/17/2011</w:t>
            </w:r>
          </w:p>
        </w:tc>
        <w:tc>
          <w:tcPr>
            <w:tcW w:w="990" w:type="dxa"/>
            <w:vAlign w:val="center"/>
          </w:tcPr>
          <w:p w14:paraId="31A4F50F" w14:textId="77777777" w:rsidR="001545F2" w:rsidRPr="00CD28F8" w:rsidRDefault="001545F2" w:rsidP="00700FAE">
            <w:pPr>
              <w:pStyle w:val="Head1ParH-net"/>
              <w:spacing w:before="0"/>
              <w:jc w:val="center"/>
              <w:rPr>
                <w:szCs w:val="22"/>
              </w:rPr>
            </w:pPr>
            <w:r>
              <w:rPr>
                <w:szCs w:val="22"/>
              </w:rPr>
              <w:t>1.4</w:t>
            </w:r>
          </w:p>
        </w:tc>
        <w:tc>
          <w:tcPr>
            <w:tcW w:w="4343" w:type="dxa"/>
            <w:vAlign w:val="center"/>
          </w:tcPr>
          <w:p w14:paraId="205A05FC" w14:textId="77777777" w:rsidR="001545F2" w:rsidRPr="00CD28F8" w:rsidRDefault="001545F2" w:rsidP="00700FAE">
            <w:pPr>
              <w:pStyle w:val="Head1ParH-net"/>
              <w:spacing w:before="0"/>
              <w:jc w:val="left"/>
              <w:rPr>
                <w:szCs w:val="22"/>
              </w:rPr>
            </w:pPr>
            <w:r>
              <w:rPr>
                <w:szCs w:val="22"/>
              </w:rPr>
              <w:t>Review content – No changes</w:t>
            </w:r>
          </w:p>
        </w:tc>
        <w:tc>
          <w:tcPr>
            <w:tcW w:w="2697" w:type="dxa"/>
            <w:vAlign w:val="center"/>
          </w:tcPr>
          <w:p w14:paraId="38A45D9A" w14:textId="77777777" w:rsidR="001545F2" w:rsidRPr="00CD28F8" w:rsidRDefault="001545F2" w:rsidP="00700FAE">
            <w:pPr>
              <w:pStyle w:val="Head1ParH-net"/>
              <w:spacing w:before="0"/>
              <w:jc w:val="left"/>
              <w:rPr>
                <w:szCs w:val="22"/>
              </w:rPr>
            </w:pPr>
            <w:r>
              <w:rPr>
                <w:szCs w:val="22"/>
              </w:rPr>
              <w:t>Doug Rutter</w:t>
            </w:r>
          </w:p>
        </w:tc>
      </w:tr>
      <w:tr w:rsidR="001545F2" w14:paraId="5C4B959D"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01AEA81A" w14:textId="77777777" w:rsidR="001545F2" w:rsidRPr="00CD28F8" w:rsidRDefault="001545F2" w:rsidP="00700FAE">
            <w:pPr>
              <w:pStyle w:val="Head1ParH-net"/>
              <w:spacing w:before="0"/>
              <w:jc w:val="center"/>
              <w:rPr>
                <w:szCs w:val="22"/>
              </w:rPr>
            </w:pPr>
            <w:r>
              <w:rPr>
                <w:szCs w:val="22"/>
              </w:rPr>
              <w:t>11/12/2013</w:t>
            </w:r>
          </w:p>
        </w:tc>
        <w:tc>
          <w:tcPr>
            <w:tcW w:w="990" w:type="dxa"/>
            <w:tcBorders>
              <w:top w:val="single" w:sz="4" w:space="0" w:color="auto"/>
              <w:left w:val="single" w:sz="4" w:space="0" w:color="auto"/>
              <w:bottom w:val="single" w:sz="4" w:space="0" w:color="auto"/>
              <w:right w:val="single" w:sz="4" w:space="0" w:color="auto"/>
            </w:tcBorders>
            <w:vAlign w:val="center"/>
          </w:tcPr>
          <w:p w14:paraId="24738E1E" w14:textId="77777777" w:rsidR="001545F2" w:rsidRPr="00CD28F8" w:rsidRDefault="001545F2" w:rsidP="00700FAE">
            <w:pPr>
              <w:pStyle w:val="Head1ParH-net"/>
              <w:spacing w:before="0"/>
              <w:jc w:val="center"/>
              <w:rPr>
                <w:szCs w:val="22"/>
              </w:rPr>
            </w:pPr>
            <w:r>
              <w:rPr>
                <w:szCs w:val="22"/>
              </w:rPr>
              <w:t>1.4</w:t>
            </w:r>
          </w:p>
        </w:tc>
        <w:tc>
          <w:tcPr>
            <w:tcW w:w="4343" w:type="dxa"/>
            <w:tcBorders>
              <w:top w:val="single" w:sz="4" w:space="0" w:color="auto"/>
              <w:left w:val="single" w:sz="4" w:space="0" w:color="auto"/>
              <w:bottom w:val="single" w:sz="4" w:space="0" w:color="auto"/>
              <w:right w:val="single" w:sz="4" w:space="0" w:color="auto"/>
            </w:tcBorders>
            <w:vAlign w:val="center"/>
          </w:tcPr>
          <w:p w14:paraId="001FCFE0" w14:textId="77777777" w:rsidR="001545F2" w:rsidRPr="00CD28F8" w:rsidRDefault="001545F2" w:rsidP="00700FAE">
            <w:pPr>
              <w:pStyle w:val="Head1ParH-net"/>
              <w:spacing w:before="0"/>
              <w:jc w:val="left"/>
              <w:rPr>
                <w:szCs w:val="22"/>
              </w:rPr>
            </w:pPr>
            <w:r>
              <w:rPr>
                <w:szCs w:val="22"/>
              </w:rPr>
              <w:t>Review content – No changes</w:t>
            </w:r>
          </w:p>
        </w:tc>
        <w:tc>
          <w:tcPr>
            <w:tcW w:w="2697" w:type="dxa"/>
            <w:tcBorders>
              <w:top w:val="single" w:sz="4" w:space="0" w:color="auto"/>
              <w:left w:val="single" w:sz="4" w:space="0" w:color="auto"/>
              <w:bottom w:val="single" w:sz="4" w:space="0" w:color="auto"/>
              <w:right w:val="single" w:sz="4" w:space="0" w:color="auto"/>
            </w:tcBorders>
            <w:vAlign w:val="center"/>
          </w:tcPr>
          <w:p w14:paraId="5F76669E" w14:textId="77777777" w:rsidR="001545F2" w:rsidRPr="00CD28F8" w:rsidRDefault="001545F2" w:rsidP="00700FAE">
            <w:pPr>
              <w:pStyle w:val="Head1ParH-net"/>
              <w:spacing w:before="0"/>
              <w:jc w:val="left"/>
              <w:rPr>
                <w:szCs w:val="22"/>
              </w:rPr>
            </w:pPr>
            <w:r>
              <w:rPr>
                <w:szCs w:val="22"/>
              </w:rPr>
              <w:t xml:space="preserve">Matthew </w:t>
            </w:r>
            <w:proofErr w:type="spellStart"/>
            <w:r>
              <w:rPr>
                <w:szCs w:val="22"/>
              </w:rPr>
              <w:t>Messinger</w:t>
            </w:r>
            <w:proofErr w:type="spellEnd"/>
          </w:p>
        </w:tc>
      </w:tr>
      <w:tr w:rsidR="001545F2" w14:paraId="2004BFDC"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5AB78492" w14:textId="77777777" w:rsidR="001545F2" w:rsidRDefault="001545F2" w:rsidP="00700FAE">
            <w:pPr>
              <w:pStyle w:val="Head1ParH-net"/>
              <w:spacing w:before="0"/>
              <w:jc w:val="center"/>
              <w:rPr>
                <w:szCs w:val="22"/>
              </w:rPr>
            </w:pPr>
            <w:r>
              <w:rPr>
                <w:szCs w:val="22"/>
              </w:rPr>
              <w:t>3/20/2015</w:t>
            </w:r>
          </w:p>
        </w:tc>
        <w:tc>
          <w:tcPr>
            <w:tcW w:w="990" w:type="dxa"/>
            <w:tcBorders>
              <w:top w:val="single" w:sz="4" w:space="0" w:color="auto"/>
              <w:left w:val="single" w:sz="4" w:space="0" w:color="auto"/>
              <w:bottom w:val="single" w:sz="4" w:space="0" w:color="auto"/>
              <w:right w:val="single" w:sz="4" w:space="0" w:color="auto"/>
            </w:tcBorders>
            <w:vAlign w:val="center"/>
          </w:tcPr>
          <w:p w14:paraId="4D65BB64" w14:textId="77777777" w:rsidR="001545F2" w:rsidRDefault="001545F2" w:rsidP="00700FAE">
            <w:pPr>
              <w:pStyle w:val="Head1ParH-net"/>
              <w:spacing w:before="0"/>
              <w:jc w:val="center"/>
              <w:rPr>
                <w:szCs w:val="22"/>
              </w:rPr>
            </w:pPr>
            <w:r>
              <w:rPr>
                <w:szCs w:val="22"/>
              </w:rPr>
              <w:t>1.5</w:t>
            </w:r>
          </w:p>
        </w:tc>
        <w:tc>
          <w:tcPr>
            <w:tcW w:w="4343" w:type="dxa"/>
            <w:tcBorders>
              <w:top w:val="single" w:sz="4" w:space="0" w:color="auto"/>
              <w:left w:val="single" w:sz="4" w:space="0" w:color="auto"/>
              <w:bottom w:val="single" w:sz="4" w:space="0" w:color="auto"/>
              <w:right w:val="single" w:sz="4" w:space="0" w:color="auto"/>
            </w:tcBorders>
            <w:vAlign w:val="center"/>
          </w:tcPr>
          <w:p w14:paraId="52D2C9D0" w14:textId="77777777" w:rsidR="001545F2" w:rsidRDefault="001545F2" w:rsidP="00700FAE">
            <w:pPr>
              <w:pStyle w:val="Head1ParH-net"/>
              <w:spacing w:before="0"/>
              <w:jc w:val="left"/>
              <w:rPr>
                <w:szCs w:val="22"/>
              </w:rPr>
            </w:pPr>
            <w:r>
              <w:rPr>
                <w:szCs w:val="22"/>
              </w:rPr>
              <w:t xml:space="preserve">Changed DPW to </w:t>
            </w:r>
            <w:r w:rsidRPr="002B0CBB">
              <w:rPr>
                <w:szCs w:val="22"/>
              </w:rPr>
              <w:t>DHS</w:t>
            </w:r>
          </w:p>
        </w:tc>
        <w:tc>
          <w:tcPr>
            <w:tcW w:w="2697" w:type="dxa"/>
            <w:tcBorders>
              <w:top w:val="single" w:sz="4" w:space="0" w:color="auto"/>
              <w:left w:val="single" w:sz="4" w:space="0" w:color="auto"/>
              <w:bottom w:val="single" w:sz="4" w:space="0" w:color="auto"/>
              <w:right w:val="single" w:sz="4" w:space="0" w:color="auto"/>
            </w:tcBorders>
            <w:vAlign w:val="center"/>
          </w:tcPr>
          <w:p w14:paraId="7B950C45" w14:textId="77777777" w:rsidR="001545F2" w:rsidRDefault="001545F2" w:rsidP="00700FAE">
            <w:pPr>
              <w:pStyle w:val="Head1ParH-net"/>
              <w:spacing w:before="0"/>
              <w:jc w:val="left"/>
              <w:rPr>
                <w:szCs w:val="22"/>
              </w:rPr>
            </w:pPr>
            <w:r>
              <w:rPr>
                <w:szCs w:val="22"/>
              </w:rPr>
              <w:t>Bob Gordon, BIS-DTE</w:t>
            </w:r>
          </w:p>
        </w:tc>
      </w:tr>
      <w:tr w:rsidR="001545F2" w14:paraId="398C2B51"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71411A15" w14:textId="77777777" w:rsidR="001545F2" w:rsidRDefault="001545F2" w:rsidP="00700FAE">
            <w:pPr>
              <w:pStyle w:val="Head1ParH-net"/>
              <w:spacing w:before="0"/>
              <w:jc w:val="center"/>
              <w:rPr>
                <w:szCs w:val="22"/>
              </w:rPr>
            </w:pPr>
            <w:r>
              <w:rPr>
                <w:szCs w:val="22"/>
              </w:rPr>
              <w:t>03/08/2016</w:t>
            </w:r>
          </w:p>
        </w:tc>
        <w:tc>
          <w:tcPr>
            <w:tcW w:w="990" w:type="dxa"/>
            <w:tcBorders>
              <w:top w:val="single" w:sz="4" w:space="0" w:color="auto"/>
              <w:left w:val="single" w:sz="4" w:space="0" w:color="auto"/>
              <w:bottom w:val="single" w:sz="4" w:space="0" w:color="auto"/>
              <w:right w:val="single" w:sz="4" w:space="0" w:color="auto"/>
            </w:tcBorders>
            <w:vAlign w:val="center"/>
          </w:tcPr>
          <w:p w14:paraId="69929C8D" w14:textId="77777777" w:rsidR="001545F2" w:rsidRDefault="001545F2" w:rsidP="00700FAE">
            <w:pPr>
              <w:pStyle w:val="Head1ParH-net"/>
              <w:spacing w:before="0"/>
              <w:jc w:val="center"/>
              <w:rPr>
                <w:szCs w:val="22"/>
              </w:rPr>
            </w:pPr>
            <w:r>
              <w:rPr>
                <w:szCs w:val="22"/>
              </w:rPr>
              <w:t>1.5</w:t>
            </w:r>
          </w:p>
        </w:tc>
        <w:tc>
          <w:tcPr>
            <w:tcW w:w="4343" w:type="dxa"/>
            <w:tcBorders>
              <w:top w:val="single" w:sz="4" w:space="0" w:color="auto"/>
              <w:left w:val="single" w:sz="4" w:space="0" w:color="auto"/>
              <w:bottom w:val="single" w:sz="4" w:space="0" w:color="auto"/>
              <w:right w:val="single" w:sz="4" w:space="0" w:color="auto"/>
            </w:tcBorders>
            <w:vAlign w:val="center"/>
          </w:tcPr>
          <w:p w14:paraId="388CB00E" w14:textId="77777777" w:rsidR="001545F2" w:rsidRDefault="001545F2" w:rsidP="00700FAE">
            <w:pPr>
              <w:pStyle w:val="Head1ParH-net"/>
              <w:spacing w:before="0"/>
              <w:jc w:val="left"/>
              <w:rPr>
                <w:szCs w:val="22"/>
              </w:rPr>
            </w:pPr>
            <w:r>
              <w:rPr>
                <w:szCs w:val="22"/>
              </w:rPr>
              <w:t>Reviewed content – Corrected verbiage</w:t>
            </w:r>
          </w:p>
        </w:tc>
        <w:tc>
          <w:tcPr>
            <w:tcW w:w="2697" w:type="dxa"/>
            <w:tcBorders>
              <w:top w:val="single" w:sz="4" w:space="0" w:color="auto"/>
              <w:left w:val="single" w:sz="4" w:space="0" w:color="auto"/>
              <w:bottom w:val="single" w:sz="4" w:space="0" w:color="auto"/>
              <w:right w:val="single" w:sz="4" w:space="0" w:color="auto"/>
            </w:tcBorders>
            <w:vAlign w:val="center"/>
          </w:tcPr>
          <w:p w14:paraId="084AD2F8" w14:textId="77777777" w:rsidR="001545F2" w:rsidRDefault="001545F2" w:rsidP="00700FAE">
            <w:pPr>
              <w:pStyle w:val="Head1ParH-net"/>
              <w:spacing w:before="0"/>
              <w:jc w:val="left"/>
              <w:rPr>
                <w:szCs w:val="22"/>
              </w:rPr>
            </w:pPr>
            <w:r>
              <w:rPr>
                <w:szCs w:val="22"/>
              </w:rPr>
              <w:t>Bob Gordon, BIS-DTE</w:t>
            </w:r>
          </w:p>
        </w:tc>
      </w:tr>
      <w:tr w:rsidR="001545F2" w14:paraId="1B910D3B"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5166973E" w14:textId="77777777" w:rsidR="001545F2" w:rsidRPr="002B0CBB" w:rsidRDefault="001545F2" w:rsidP="00700FAE">
            <w:pPr>
              <w:pStyle w:val="Head1ParH-net"/>
              <w:spacing w:before="0"/>
              <w:jc w:val="center"/>
              <w:rPr>
                <w:rFonts w:cs="Arial"/>
                <w:szCs w:val="22"/>
              </w:rPr>
            </w:pPr>
            <w:r w:rsidRPr="002B0CBB">
              <w:rPr>
                <w:rFonts w:cs="Arial"/>
                <w:szCs w:val="22"/>
              </w:rPr>
              <w:t>05/</w:t>
            </w:r>
            <w:r>
              <w:rPr>
                <w:rFonts w:cs="Arial"/>
                <w:szCs w:val="22"/>
              </w:rPr>
              <w:t>29</w:t>
            </w:r>
            <w:r w:rsidRPr="002B0CBB">
              <w:rPr>
                <w:rFonts w:cs="Arial"/>
                <w:szCs w:val="22"/>
              </w:rPr>
              <w:t>/2020</w:t>
            </w:r>
          </w:p>
        </w:tc>
        <w:tc>
          <w:tcPr>
            <w:tcW w:w="990" w:type="dxa"/>
            <w:tcBorders>
              <w:top w:val="single" w:sz="4" w:space="0" w:color="auto"/>
              <w:left w:val="single" w:sz="4" w:space="0" w:color="auto"/>
              <w:bottom w:val="single" w:sz="4" w:space="0" w:color="auto"/>
              <w:right w:val="single" w:sz="4" w:space="0" w:color="auto"/>
            </w:tcBorders>
            <w:vAlign w:val="center"/>
          </w:tcPr>
          <w:p w14:paraId="67C5170A" w14:textId="77777777" w:rsidR="001545F2" w:rsidRPr="002B0CBB" w:rsidRDefault="001545F2" w:rsidP="00700FAE">
            <w:pPr>
              <w:pStyle w:val="Head1ParH-net"/>
              <w:spacing w:before="0"/>
              <w:jc w:val="center"/>
              <w:rPr>
                <w:rFonts w:cs="Arial"/>
                <w:szCs w:val="22"/>
              </w:rPr>
            </w:pPr>
            <w:r w:rsidRPr="002B0CBB">
              <w:rPr>
                <w:rFonts w:cs="Arial"/>
                <w:szCs w:val="22"/>
              </w:rPr>
              <w:t>2.0</w:t>
            </w:r>
          </w:p>
        </w:tc>
        <w:tc>
          <w:tcPr>
            <w:tcW w:w="4343" w:type="dxa"/>
            <w:tcBorders>
              <w:top w:val="single" w:sz="4" w:space="0" w:color="auto"/>
              <w:left w:val="single" w:sz="4" w:space="0" w:color="auto"/>
              <w:bottom w:val="single" w:sz="4" w:space="0" w:color="auto"/>
              <w:right w:val="single" w:sz="4" w:space="0" w:color="auto"/>
            </w:tcBorders>
            <w:vAlign w:val="center"/>
          </w:tcPr>
          <w:p w14:paraId="0F11BB98" w14:textId="77777777" w:rsidR="001545F2" w:rsidRPr="00B018D3" w:rsidRDefault="001545F2" w:rsidP="00700FAE">
            <w:pPr>
              <w:pStyle w:val="Head1ParH-net"/>
              <w:jc w:val="center"/>
              <w:rPr>
                <w:rFonts w:cs="Arial"/>
              </w:rPr>
            </w:pPr>
            <w:r w:rsidRPr="00B018D3">
              <w:rPr>
                <w:rFonts w:cs="Arial"/>
                <w:spacing w:val="-1"/>
                <w:szCs w:val="22"/>
              </w:rPr>
              <w:t xml:space="preserve">Review for Content, Abstract addition </w:t>
            </w:r>
            <w:r>
              <w:rPr>
                <w:rFonts w:cs="Arial"/>
                <w:spacing w:val="-1"/>
                <w:szCs w:val="22"/>
              </w:rPr>
              <w:t xml:space="preserve">&amp; </w:t>
            </w:r>
            <w:r w:rsidRPr="00B018D3">
              <w:rPr>
                <w:rFonts w:cs="Arial"/>
                <w:spacing w:val="-1"/>
                <w:szCs w:val="22"/>
              </w:rPr>
              <w:t xml:space="preserve">Organization Change </w:t>
            </w:r>
          </w:p>
          <w:p w14:paraId="36566B58" w14:textId="77777777" w:rsidR="001545F2" w:rsidRPr="002B0CBB" w:rsidRDefault="001545F2" w:rsidP="00700FAE">
            <w:pPr>
              <w:spacing w:line="263" w:lineRule="exact"/>
              <w:rPr>
                <w:rFonts w:ascii="Arial" w:hAnsi="Arial" w:cs="Arial"/>
              </w:rPr>
            </w:pPr>
          </w:p>
        </w:tc>
        <w:tc>
          <w:tcPr>
            <w:tcW w:w="2697" w:type="dxa"/>
            <w:tcBorders>
              <w:top w:val="single" w:sz="4" w:space="0" w:color="auto"/>
              <w:left w:val="single" w:sz="4" w:space="0" w:color="auto"/>
              <w:bottom w:val="single" w:sz="4" w:space="0" w:color="auto"/>
              <w:right w:val="single" w:sz="4" w:space="0" w:color="auto"/>
            </w:tcBorders>
            <w:vAlign w:val="center"/>
          </w:tcPr>
          <w:p w14:paraId="2C60E07E" w14:textId="77777777" w:rsidR="001545F2" w:rsidRPr="002B0CBB" w:rsidRDefault="001545F2" w:rsidP="00700FAE">
            <w:pPr>
              <w:pStyle w:val="Head1ParH-net"/>
              <w:spacing w:before="0"/>
              <w:jc w:val="left"/>
              <w:rPr>
                <w:rFonts w:cs="Arial"/>
                <w:szCs w:val="22"/>
              </w:rPr>
            </w:pPr>
            <w:r w:rsidRPr="002B0CBB">
              <w:rPr>
                <w:rFonts w:cs="Arial"/>
                <w:szCs w:val="22"/>
              </w:rPr>
              <w:t>Michael E. Sites TSO</w:t>
            </w:r>
          </w:p>
        </w:tc>
      </w:tr>
      <w:tr w:rsidR="001545F2" w14:paraId="47FDA351"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26B5408A" w14:textId="77777777" w:rsidR="001545F2" w:rsidRDefault="001545F2" w:rsidP="00700FAE">
            <w:pPr>
              <w:pStyle w:val="Head1ParH-net"/>
              <w:spacing w:before="0"/>
              <w:jc w:val="center"/>
              <w:rPr>
                <w:szCs w:val="22"/>
              </w:rPr>
            </w:pPr>
            <w:r>
              <w:rPr>
                <w:szCs w:val="22"/>
              </w:rPr>
              <w:t>05/29/2020</w:t>
            </w:r>
          </w:p>
        </w:tc>
        <w:tc>
          <w:tcPr>
            <w:tcW w:w="990" w:type="dxa"/>
            <w:tcBorders>
              <w:top w:val="single" w:sz="4" w:space="0" w:color="auto"/>
              <w:left w:val="single" w:sz="4" w:space="0" w:color="auto"/>
              <w:bottom w:val="single" w:sz="4" w:space="0" w:color="auto"/>
              <w:right w:val="single" w:sz="4" w:space="0" w:color="auto"/>
            </w:tcBorders>
            <w:vAlign w:val="center"/>
          </w:tcPr>
          <w:p w14:paraId="1279B924" w14:textId="77777777" w:rsidR="001545F2" w:rsidRDefault="001545F2" w:rsidP="00700FAE">
            <w:pPr>
              <w:pStyle w:val="Head1ParH-net"/>
              <w:spacing w:before="0"/>
              <w:jc w:val="center"/>
              <w:rPr>
                <w:szCs w:val="22"/>
              </w:rPr>
            </w:pPr>
            <w:r>
              <w:rPr>
                <w:szCs w:val="22"/>
              </w:rPr>
              <w:t>2.1</w:t>
            </w:r>
          </w:p>
        </w:tc>
        <w:tc>
          <w:tcPr>
            <w:tcW w:w="4343" w:type="dxa"/>
            <w:tcBorders>
              <w:top w:val="single" w:sz="4" w:space="0" w:color="auto"/>
              <w:left w:val="single" w:sz="4" w:space="0" w:color="auto"/>
              <w:bottom w:val="single" w:sz="4" w:space="0" w:color="auto"/>
              <w:right w:val="single" w:sz="4" w:space="0" w:color="auto"/>
            </w:tcBorders>
            <w:vAlign w:val="center"/>
          </w:tcPr>
          <w:p w14:paraId="62C046BC" w14:textId="77777777" w:rsidR="001545F2" w:rsidRDefault="001545F2" w:rsidP="00700FAE">
            <w:pPr>
              <w:pStyle w:val="Head1ParH-net"/>
              <w:spacing w:before="0"/>
              <w:jc w:val="left"/>
              <w:rPr>
                <w:szCs w:val="22"/>
              </w:rPr>
            </w:pPr>
            <w:r>
              <w:rPr>
                <w:szCs w:val="22"/>
              </w:rPr>
              <w:t>Added Border Gateway Protocol to content</w:t>
            </w:r>
          </w:p>
        </w:tc>
        <w:tc>
          <w:tcPr>
            <w:tcW w:w="2697" w:type="dxa"/>
            <w:tcBorders>
              <w:top w:val="single" w:sz="4" w:space="0" w:color="auto"/>
              <w:left w:val="single" w:sz="4" w:space="0" w:color="auto"/>
              <w:bottom w:val="single" w:sz="4" w:space="0" w:color="auto"/>
              <w:right w:val="single" w:sz="4" w:space="0" w:color="auto"/>
            </w:tcBorders>
            <w:vAlign w:val="center"/>
          </w:tcPr>
          <w:p w14:paraId="05667E08" w14:textId="77777777" w:rsidR="001545F2" w:rsidRDefault="001545F2" w:rsidP="00700FAE">
            <w:pPr>
              <w:pStyle w:val="Head1ParH-net"/>
              <w:spacing w:before="0"/>
              <w:jc w:val="left"/>
              <w:rPr>
                <w:szCs w:val="22"/>
              </w:rPr>
            </w:pPr>
            <w:r>
              <w:rPr>
                <w:szCs w:val="22"/>
              </w:rPr>
              <w:t>Bob Gordon, BIS-DTE</w:t>
            </w:r>
          </w:p>
        </w:tc>
      </w:tr>
      <w:tr w:rsidR="001545F2" w14:paraId="2212E40E"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686F2CEB" w14:textId="77777777" w:rsidR="001545F2" w:rsidRDefault="001545F2" w:rsidP="00700FAE">
            <w:pPr>
              <w:pStyle w:val="Head1ParH-net"/>
              <w:spacing w:before="0"/>
              <w:jc w:val="center"/>
              <w:rPr>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C1B330D" w14:textId="77777777" w:rsidR="001545F2" w:rsidRDefault="001545F2" w:rsidP="00700FAE">
            <w:pPr>
              <w:pStyle w:val="Head1ParH-net"/>
              <w:spacing w:before="0"/>
              <w:jc w:val="center"/>
              <w:rPr>
                <w:szCs w:val="22"/>
              </w:rPr>
            </w:pPr>
          </w:p>
        </w:tc>
        <w:tc>
          <w:tcPr>
            <w:tcW w:w="4343" w:type="dxa"/>
            <w:tcBorders>
              <w:top w:val="single" w:sz="4" w:space="0" w:color="auto"/>
              <w:left w:val="single" w:sz="4" w:space="0" w:color="auto"/>
              <w:bottom w:val="single" w:sz="4" w:space="0" w:color="auto"/>
              <w:right w:val="single" w:sz="4" w:space="0" w:color="auto"/>
            </w:tcBorders>
            <w:vAlign w:val="center"/>
          </w:tcPr>
          <w:p w14:paraId="0A8240FC" w14:textId="77777777" w:rsidR="001545F2" w:rsidRDefault="001545F2" w:rsidP="00700FAE">
            <w:pPr>
              <w:pStyle w:val="Head1ParH-net"/>
              <w:spacing w:before="0"/>
              <w:jc w:val="left"/>
              <w:rPr>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4203AD0F" w14:textId="77777777" w:rsidR="001545F2" w:rsidRDefault="001545F2" w:rsidP="00700FAE">
            <w:pPr>
              <w:pStyle w:val="Head1ParH-net"/>
              <w:spacing w:before="0"/>
              <w:jc w:val="left"/>
              <w:rPr>
                <w:szCs w:val="22"/>
              </w:rPr>
            </w:pPr>
          </w:p>
        </w:tc>
      </w:tr>
      <w:tr w:rsidR="001545F2" w14:paraId="0F40B309" w14:textId="77777777" w:rsidTr="00700FAE">
        <w:tc>
          <w:tcPr>
            <w:tcW w:w="1430" w:type="dxa"/>
            <w:tcBorders>
              <w:top w:val="single" w:sz="4" w:space="0" w:color="auto"/>
              <w:left w:val="single" w:sz="4" w:space="0" w:color="auto"/>
              <w:bottom w:val="single" w:sz="4" w:space="0" w:color="auto"/>
              <w:right w:val="single" w:sz="4" w:space="0" w:color="auto"/>
            </w:tcBorders>
            <w:vAlign w:val="center"/>
          </w:tcPr>
          <w:p w14:paraId="49C3AB20" w14:textId="77777777" w:rsidR="001545F2" w:rsidRDefault="001545F2" w:rsidP="00700FAE">
            <w:pPr>
              <w:pStyle w:val="Head1ParH-net"/>
              <w:spacing w:before="0"/>
              <w:jc w:val="center"/>
              <w:rPr>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288D3BF" w14:textId="77777777" w:rsidR="001545F2" w:rsidRDefault="001545F2" w:rsidP="00700FAE">
            <w:pPr>
              <w:pStyle w:val="Head1ParH-net"/>
              <w:spacing w:before="0"/>
              <w:jc w:val="center"/>
              <w:rPr>
                <w:szCs w:val="22"/>
              </w:rPr>
            </w:pPr>
          </w:p>
        </w:tc>
        <w:tc>
          <w:tcPr>
            <w:tcW w:w="4343" w:type="dxa"/>
            <w:tcBorders>
              <w:top w:val="single" w:sz="4" w:space="0" w:color="auto"/>
              <w:left w:val="single" w:sz="4" w:space="0" w:color="auto"/>
              <w:bottom w:val="single" w:sz="4" w:space="0" w:color="auto"/>
              <w:right w:val="single" w:sz="4" w:space="0" w:color="auto"/>
            </w:tcBorders>
            <w:vAlign w:val="center"/>
          </w:tcPr>
          <w:p w14:paraId="06304086" w14:textId="77777777" w:rsidR="001545F2" w:rsidRDefault="001545F2" w:rsidP="00700FAE">
            <w:pPr>
              <w:pStyle w:val="Head1ParH-net"/>
              <w:spacing w:before="0"/>
              <w:jc w:val="left"/>
              <w:rPr>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04280B28" w14:textId="77777777" w:rsidR="001545F2" w:rsidRDefault="001545F2" w:rsidP="00700FAE">
            <w:pPr>
              <w:pStyle w:val="Head1ParH-net"/>
              <w:spacing w:before="0"/>
              <w:jc w:val="left"/>
              <w:rPr>
                <w:szCs w:val="22"/>
              </w:rPr>
            </w:pPr>
          </w:p>
        </w:tc>
      </w:tr>
    </w:tbl>
    <w:p w14:paraId="25F9C44F" w14:textId="0DF7B497" w:rsidR="00174FFC" w:rsidRPr="00156D11" w:rsidRDefault="00174FFC" w:rsidP="006564B2">
      <w:pPr>
        <w:tabs>
          <w:tab w:val="left" w:pos="2600"/>
        </w:tabs>
      </w:pPr>
    </w:p>
    <w:sectPr w:rsidR="00174FFC" w:rsidRPr="00156D11" w:rsidSect="006772C8">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0D0E" w14:textId="77777777" w:rsidR="00EB72FE" w:rsidRDefault="00EB72FE">
      <w:r>
        <w:separator/>
      </w:r>
    </w:p>
  </w:endnote>
  <w:endnote w:type="continuationSeparator" w:id="0">
    <w:p w14:paraId="078A9707" w14:textId="77777777" w:rsidR="00EB72FE" w:rsidRDefault="00EB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7F25" w14:textId="77777777" w:rsidR="00904B75" w:rsidRPr="00275D6B" w:rsidRDefault="00F67242" w:rsidP="00275D6B">
    <w:pPr>
      <w:pStyle w:val="Footer"/>
    </w:pPr>
    <w:r>
      <w:t>Guideline</w:t>
    </w:r>
    <w:r w:rsidR="000F4CB5">
      <w:t xml:space="preserve"> Template</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r w:rsidR="00EB72FE">
      <w:fldChar w:fldCharType="begin"/>
    </w:r>
    <w:r w:rsidR="00EB72FE">
      <w:instrText xml:space="preserve"> NUMPAGES </w:instrText>
    </w:r>
    <w:r w:rsidR="00EB72FE">
      <w:fldChar w:fldCharType="separate"/>
    </w:r>
    <w:r w:rsidR="00FC71A1">
      <w:rPr>
        <w:noProof/>
      </w:rPr>
      <w:t>5</w:t>
    </w:r>
    <w:r w:rsidR="00EB72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6ABA" w14:textId="77777777" w:rsidR="00EB72FE" w:rsidRDefault="00EB72FE">
      <w:r>
        <w:separator/>
      </w:r>
    </w:p>
  </w:footnote>
  <w:footnote w:type="continuationSeparator" w:id="0">
    <w:p w14:paraId="0B65BC90" w14:textId="77777777" w:rsidR="00EB72FE" w:rsidRDefault="00EB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50A5"/>
    <w:rsid w:val="00007FC2"/>
    <w:rsid w:val="000117D0"/>
    <w:rsid w:val="00012E42"/>
    <w:rsid w:val="00013CE5"/>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B7124"/>
    <w:rsid w:val="000C3FB0"/>
    <w:rsid w:val="000C5774"/>
    <w:rsid w:val="000D44F3"/>
    <w:rsid w:val="000E0345"/>
    <w:rsid w:val="000E2431"/>
    <w:rsid w:val="000F0B40"/>
    <w:rsid w:val="000F4CB5"/>
    <w:rsid w:val="00101013"/>
    <w:rsid w:val="0011236D"/>
    <w:rsid w:val="00123043"/>
    <w:rsid w:val="0012523F"/>
    <w:rsid w:val="00130F86"/>
    <w:rsid w:val="00135476"/>
    <w:rsid w:val="001428C7"/>
    <w:rsid w:val="00144CDC"/>
    <w:rsid w:val="00151323"/>
    <w:rsid w:val="001533E5"/>
    <w:rsid w:val="001533EB"/>
    <w:rsid w:val="001545F2"/>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14B50"/>
    <w:rsid w:val="002163A4"/>
    <w:rsid w:val="0021692E"/>
    <w:rsid w:val="0023111B"/>
    <w:rsid w:val="002332F8"/>
    <w:rsid w:val="00243BD2"/>
    <w:rsid w:val="00257015"/>
    <w:rsid w:val="0026668D"/>
    <w:rsid w:val="00267F0A"/>
    <w:rsid w:val="00267F74"/>
    <w:rsid w:val="00275D6B"/>
    <w:rsid w:val="002931FF"/>
    <w:rsid w:val="00293461"/>
    <w:rsid w:val="002A1C8A"/>
    <w:rsid w:val="002A47A3"/>
    <w:rsid w:val="002A50AA"/>
    <w:rsid w:val="002C22FD"/>
    <w:rsid w:val="002D016D"/>
    <w:rsid w:val="002D1F06"/>
    <w:rsid w:val="002E759C"/>
    <w:rsid w:val="002F312C"/>
    <w:rsid w:val="002F6F83"/>
    <w:rsid w:val="00311424"/>
    <w:rsid w:val="00322B8A"/>
    <w:rsid w:val="003241BC"/>
    <w:rsid w:val="0032649C"/>
    <w:rsid w:val="00331313"/>
    <w:rsid w:val="00333CE8"/>
    <w:rsid w:val="003369AB"/>
    <w:rsid w:val="00350F7A"/>
    <w:rsid w:val="003575E2"/>
    <w:rsid w:val="00360314"/>
    <w:rsid w:val="00361495"/>
    <w:rsid w:val="003674C8"/>
    <w:rsid w:val="00370031"/>
    <w:rsid w:val="00373B25"/>
    <w:rsid w:val="00375D6B"/>
    <w:rsid w:val="003A0450"/>
    <w:rsid w:val="003B0F1C"/>
    <w:rsid w:val="003B6E89"/>
    <w:rsid w:val="003C3395"/>
    <w:rsid w:val="003D1B3C"/>
    <w:rsid w:val="003D7A83"/>
    <w:rsid w:val="003F1CEB"/>
    <w:rsid w:val="0040471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5BAA"/>
    <w:rsid w:val="004823D2"/>
    <w:rsid w:val="00484CB3"/>
    <w:rsid w:val="0048756C"/>
    <w:rsid w:val="004A374C"/>
    <w:rsid w:val="004A591A"/>
    <w:rsid w:val="004B02B0"/>
    <w:rsid w:val="004B1B5A"/>
    <w:rsid w:val="004C1084"/>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61998"/>
    <w:rsid w:val="00563646"/>
    <w:rsid w:val="0057130F"/>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32A70"/>
    <w:rsid w:val="006368A0"/>
    <w:rsid w:val="0064293A"/>
    <w:rsid w:val="0064294E"/>
    <w:rsid w:val="00655850"/>
    <w:rsid w:val="006564B2"/>
    <w:rsid w:val="006636E3"/>
    <w:rsid w:val="00664FF8"/>
    <w:rsid w:val="0066677A"/>
    <w:rsid w:val="006737DB"/>
    <w:rsid w:val="006772C8"/>
    <w:rsid w:val="006805C3"/>
    <w:rsid w:val="006810BF"/>
    <w:rsid w:val="00686E4B"/>
    <w:rsid w:val="00695A74"/>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31A6"/>
    <w:rsid w:val="007C484B"/>
    <w:rsid w:val="007E3461"/>
    <w:rsid w:val="007F1302"/>
    <w:rsid w:val="007F223E"/>
    <w:rsid w:val="00803213"/>
    <w:rsid w:val="008067D0"/>
    <w:rsid w:val="00807AC5"/>
    <w:rsid w:val="008261F1"/>
    <w:rsid w:val="008313EA"/>
    <w:rsid w:val="0083173A"/>
    <w:rsid w:val="00832DC8"/>
    <w:rsid w:val="008355C9"/>
    <w:rsid w:val="00835D55"/>
    <w:rsid w:val="00840190"/>
    <w:rsid w:val="008476B8"/>
    <w:rsid w:val="00851742"/>
    <w:rsid w:val="00853FC0"/>
    <w:rsid w:val="00854373"/>
    <w:rsid w:val="00867947"/>
    <w:rsid w:val="00873D0B"/>
    <w:rsid w:val="00874228"/>
    <w:rsid w:val="00882991"/>
    <w:rsid w:val="00893B0B"/>
    <w:rsid w:val="00895144"/>
    <w:rsid w:val="00895FEA"/>
    <w:rsid w:val="008B1A7B"/>
    <w:rsid w:val="008B505D"/>
    <w:rsid w:val="008C3C6B"/>
    <w:rsid w:val="008D2E70"/>
    <w:rsid w:val="008D304D"/>
    <w:rsid w:val="008D7ADA"/>
    <w:rsid w:val="008E584D"/>
    <w:rsid w:val="008E5EA4"/>
    <w:rsid w:val="008E61A2"/>
    <w:rsid w:val="008F1ABD"/>
    <w:rsid w:val="008F5796"/>
    <w:rsid w:val="00904B75"/>
    <w:rsid w:val="009162F1"/>
    <w:rsid w:val="009202BE"/>
    <w:rsid w:val="00924A36"/>
    <w:rsid w:val="00935C1D"/>
    <w:rsid w:val="0094489B"/>
    <w:rsid w:val="00954A1B"/>
    <w:rsid w:val="00954DCA"/>
    <w:rsid w:val="0095630E"/>
    <w:rsid w:val="00961BF9"/>
    <w:rsid w:val="00965BE9"/>
    <w:rsid w:val="00971C4B"/>
    <w:rsid w:val="00982BAC"/>
    <w:rsid w:val="009833F4"/>
    <w:rsid w:val="009A2870"/>
    <w:rsid w:val="009A61AA"/>
    <w:rsid w:val="009B0F2F"/>
    <w:rsid w:val="009D0130"/>
    <w:rsid w:val="009D5642"/>
    <w:rsid w:val="009E008E"/>
    <w:rsid w:val="009E3880"/>
    <w:rsid w:val="009E62E1"/>
    <w:rsid w:val="009F43DD"/>
    <w:rsid w:val="00A10523"/>
    <w:rsid w:val="00A111EF"/>
    <w:rsid w:val="00A21B16"/>
    <w:rsid w:val="00A34D9E"/>
    <w:rsid w:val="00A37675"/>
    <w:rsid w:val="00A40440"/>
    <w:rsid w:val="00A530B3"/>
    <w:rsid w:val="00A627B7"/>
    <w:rsid w:val="00A72DC0"/>
    <w:rsid w:val="00A8694D"/>
    <w:rsid w:val="00A87D99"/>
    <w:rsid w:val="00A90305"/>
    <w:rsid w:val="00A9213F"/>
    <w:rsid w:val="00AA2C63"/>
    <w:rsid w:val="00AB05DD"/>
    <w:rsid w:val="00AB0939"/>
    <w:rsid w:val="00AB1E82"/>
    <w:rsid w:val="00AB2C86"/>
    <w:rsid w:val="00AB3DA3"/>
    <w:rsid w:val="00AB403B"/>
    <w:rsid w:val="00AB5A57"/>
    <w:rsid w:val="00AB6671"/>
    <w:rsid w:val="00AB7460"/>
    <w:rsid w:val="00AC4F3D"/>
    <w:rsid w:val="00AD449C"/>
    <w:rsid w:val="00AD5CF9"/>
    <w:rsid w:val="00AE157A"/>
    <w:rsid w:val="00AE7BD4"/>
    <w:rsid w:val="00AF4E1E"/>
    <w:rsid w:val="00AF5350"/>
    <w:rsid w:val="00B046CD"/>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B9D"/>
    <w:rsid w:val="00C134B3"/>
    <w:rsid w:val="00C207F0"/>
    <w:rsid w:val="00C21072"/>
    <w:rsid w:val="00C22AA6"/>
    <w:rsid w:val="00C24E17"/>
    <w:rsid w:val="00C24E7F"/>
    <w:rsid w:val="00C24F6F"/>
    <w:rsid w:val="00C3294B"/>
    <w:rsid w:val="00C41C25"/>
    <w:rsid w:val="00C46647"/>
    <w:rsid w:val="00C52ACD"/>
    <w:rsid w:val="00C56455"/>
    <w:rsid w:val="00C73FBD"/>
    <w:rsid w:val="00C7798A"/>
    <w:rsid w:val="00C8526F"/>
    <w:rsid w:val="00CA28CE"/>
    <w:rsid w:val="00CA32D4"/>
    <w:rsid w:val="00CB450D"/>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343BD"/>
    <w:rsid w:val="00D6119F"/>
    <w:rsid w:val="00D740C8"/>
    <w:rsid w:val="00D753E2"/>
    <w:rsid w:val="00D877A4"/>
    <w:rsid w:val="00D93362"/>
    <w:rsid w:val="00D93378"/>
    <w:rsid w:val="00D968CB"/>
    <w:rsid w:val="00DA1816"/>
    <w:rsid w:val="00DB390F"/>
    <w:rsid w:val="00DE76EE"/>
    <w:rsid w:val="00DF05EA"/>
    <w:rsid w:val="00DF1E99"/>
    <w:rsid w:val="00DF51CD"/>
    <w:rsid w:val="00E21B21"/>
    <w:rsid w:val="00E24C44"/>
    <w:rsid w:val="00E258A0"/>
    <w:rsid w:val="00E25E1C"/>
    <w:rsid w:val="00E33CED"/>
    <w:rsid w:val="00E56695"/>
    <w:rsid w:val="00E811C5"/>
    <w:rsid w:val="00E8158D"/>
    <w:rsid w:val="00E8174C"/>
    <w:rsid w:val="00E905A9"/>
    <w:rsid w:val="00E92507"/>
    <w:rsid w:val="00EA1A08"/>
    <w:rsid w:val="00EA2B65"/>
    <w:rsid w:val="00EA42CD"/>
    <w:rsid w:val="00EB287D"/>
    <w:rsid w:val="00EB72FE"/>
    <w:rsid w:val="00EC0E02"/>
    <w:rsid w:val="00EC0EE5"/>
    <w:rsid w:val="00EC1DA2"/>
    <w:rsid w:val="00ED0529"/>
    <w:rsid w:val="00ED280F"/>
    <w:rsid w:val="00ED7610"/>
    <w:rsid w:val="00EE317A"/>
    <w:rsid w:val="00EE319A"/>
    <w:rsid w:val="00EE5C8F"/>
    <w:rsid w:val="00EF078A"/>
    <w:rsid w:val="00EF2C02"/>
    <w:rsid w:val="00F03C2F"/>
    <w:rsid w:val="00F0445B"/>
    <w:rsid w:val="00F04B44"/>
    <w:rsid w:val="00F13233"/>
    <w:rsid w:val="00F20DE7"/>
    <w:rsid w:val="00F2474F"/>
    <w:rsid w:val="00F27A55"/>
    <w:rsid w:val="00F30595"/>
    <w:rsid w:val="00F3386A"/>
    <w:rsid w:val="00F51D92"/>
    <w:rsid w:val="00F6123D"/>
    <w:rsid w:val="00F66F4A"/>
    <w:rsid w:val="00F67242"/>
    <w:rsid w:val="00F75E22"/>
    <w:rsid w:val="00F808F9"/>
    <w:rsid w:val="00F85953"/>
    <w:rsid w:val="00F916DB"/>
    <w:rsid w:val="00FA0DD0"/>
    <w:rsid w:val="00FA2C99"/>
    <w:rsid w:val="00FA4D7C"/>
    <w:rsid w:val="00FA6B54"/>
    <w:rsid w:val="00FA7CEC"/>
    <w:rsid w:val="00FB4855"/>
    <w:rsid w:val="00FB5D18"/>
    <w:rsid w:val="00FB6075"/>
    <w:rsid w:val="00FB6840"/>
    <w:rsid w:val="00FB7580"/>
    <w:rsid w:val="00FC3E58"/>
    <w:rsid w:val="00FC509B"/>
    <w:rsid w:val="00FC5610"/>
    <w:rsid w:val="00FC71A1"/>
    <w:rsid w:val="00FD2725"/>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966C5"/>
  <w15:chartTrackingRefBased/>
  <w15:docId w15:val="{0062D01A-E074-43C9-B5C6-27B5CE4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customStyle="1" w:styleId="Head1QuoteH-net">
    <w:name w:val="Head1Quote H-net"/>
    <w:basedOn w:val="Head1ParH-net"/>
    <w:rsid w:val="001545F2"/>
    <w:pPr>
      <w:spacing w:before="300" w:after="120"/>
      <w:ind w:left="1440" w:right="1440"/>
    </w:pPr>
    <w:rPr>
      <w:i/>
    </w:rPr>
  </w:style>
  <w:style w:type="paragraph" w:styleId="NoSpacing">
    <w:name w:val="No Spacing"/>
    <w:uiPriority w:val="1"/>
    <w:qFormat/>
    <w:rsid w:val="001545F2"/>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06096">
      <w:bodyDiv w:val="1"/>
      <w:marLeft w:val="0"/>
      <w:marRight w:val="0"/>
      <w:marTop w:val="0"/>
      <w:marBottom w:val="0"/>
      <w:divBdr>
        <w:top w:val="none" w:sz="0" w:space="0" w:color="auto"/>
        <w:left w:val="none" w:sz="0" w:space="0" w:color="auto"/>
        <w:bottom w:val="none" w:sz="0" w:space="0" w:color="auto"/>
        <w:right w:val="none" w:sz="0" w:space="0" w:color="auto"/>
      </w:divBdr>
    </w:div>
    <w:div w:id="1880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634DB-6470-4AA6-9991-C20E20D0DCDB}"/>
</file>

<file path=customXml/itemProps2.xml><?xml version="1.0" encoding="utf-8"?>
<ds:datastoreItem xmlns:ds="http://schemas.openxmlformats.org/officeDocument/2006/customXml" ds:itemID="{4B4E1FDF-D5FF-4829-9FC7-6D8B316AF7BA}"/>
</file>

<file path=customXml/itemProps3.xml><?xml version="1.0" encoding="utf-8"?>
<ds:datastoreItem xmlns:ds="http://schemas.openxmlformats.org/officeDocument/2006/customXml" ds:itemID="{5C30617B-37EC-4D8C-97A1-2173D4DB471D}"/>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Sites, Michael (DHS)</cp:lastModifiedBy>
  <cp:revision>5</cp:revision>
  <cp:lastPrinted>2019-04-19T15:31:00Z</cp:lastPrinted>
  <dcterms:created xsi:type="dcterms:W3CDTF">2020-07-07T14:32:00Z</dcterms:created>
  <dcterms:modified xsi:type="dcterms:W3CDTF">2020-07-08T19:08:00Z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