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E080" w14:textId="77777777" w:rsidR="00EC605E" w:rsidRPr="00EC605E" w:rsidRDefault="00EC605E" w:rsidP="00606F50">
      <w:pPr>
        <w:pStyle w:val="Heading1"/>
        <w:jc w:val="center"/>
        <w:rPr>
          <w:sz w:val="48"/>
          <w:szCs w:val="48"/>
        </w:rPr>
      </w:pPr>
      <w:r w:rsidRPr="00EC605E">
        <w:rPr>
          <w:sz w:val="48"/>
          <w:szCs w:val="48"/>
        </w:rPr>
        <w:t>COMMONWEALTH OF PENNSYLVANIA</w:t>
      </w:r>
    </w:p>
    <w:p w14:paraId="4296E081" w14:textId="23B28126" w:rsidR="00EC605E" w:rsidRPr="00EC605E" w:rsidRDefault="00EC605E" w:rsidP="00606F50">
      <w:pPr>
        <w:pStyle w:val="Heading1"/>
        <w:jc w:val="center"/>
        <w:rPr>
          <w:sz w:val="40"/>
          <w:szCs w:val="40"/>
        </w:rPr>
      </w:pPr>
      <w:r w:rsidRPr="00EC605E">
        <w:rPr>
          <w:sz w:val="40"/>
          <w:szCs w:val="40"/>
        </w:rPr>
        <w:t>HEALTH &amp; HUMAN SERVICES DELIVERY CENTER</w:t>
      </w:r>
    </w:p>
    <w:p w14:paraId="4296E082" w14:textId="77777777" w:rsidR="00EC605E" w:rsidRPr="00606F50" w:rsidRDefault="00EC605E" w:rsidP="00606F50"/>
    <w:p w14:paraId="4296E083" w14:textId="77777777" w:rsidR="00EC605E" w:rsidRPr="00EC605E" w:rsidRDefault="00EC605E" w:rsidP="00606F50">
      <w:pPr>
        <w:pStyle w:val="Heading1"/>
        <w:jc w:val="center"/>
        <w:rPr>
          <w:rFonts w:ascii="Impact" w:hAnsi="Impact"/>
          <w:b w:val="0"/>
          <w:sz w:val="40"/>
          <w:szCs w:val="40"/>
        </w:rPr>
      </w:pPr>
      <w:r w:rsidRPr="00EC605E">
        <w:rPr>
          <w:rFonts w:ascii="Impact" w:hAnsi="Impact"/>
          <w:b w:val="0"/>
          <w:sz w:val="40"/>
          <w:szCs w:val="40"/>
        </w:rPr>
        <w:t>INFORMATION TECHNOLOGY GUIDELINE</w:t>
      </w:r>
    </w:p>
    <w:p w14:paraId="4296E084" w14:textId="77777777" w:rsidR="00EC605E" w:rsidRPr="00F33CC7" w:rsidRDefault="00EC605E" w:rsidP="00F33CC7"/>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EC605E" w14:paraId="4296E087" w14:textId="77777777" w:rsidTr="00EC605E">
        <w:tc>
          <w:tcPr>
            <w:tcW w:w="4068" w:type="dxa"/>
            <w:tcBorders>
              <w:left w:val="nil"/>
              <w:bottom w:val="nil"/>
            </w:tcBorders>
          </w:tcPr>
          <w:p w14:paraId="4296E085" w14:textId="77777777" w:rsidR="00EC605E" w:rsidRPr="005072CC" w:rsidRDefault="00EC605E" w:rsidP="005072CC">
            <w:pPr>
              <w:pStyle w:val="Header"/>
              <w:tabs>
                <w:tab w:val="clear" w:pos="4320"/>
                <w:tab w:val="clear" w:pos="8640"/>
              </w:tabs>
              <w:rPr>
                <w:b/>
              </w:rPr>
            </w:pPr>
            <w:r>
              <w:t>Name Of Guideline:</w:t>
            </w:r>
          </w:p>
        </w:tc>
        <w:tc>
          <w:tcPr>
            <w:tcW w:w="5508" w:type="dxa"/>
            <w:tcBorders>
              <w:bottom w:val="nil"/>
              <w:right w:val="nil"/>
            </w:tcBorders>
          </w:tcPr>
          <w:p w14:paraId="4296E086" w14:textId="77777777" w:rsidR="00EC605E" w:rsidRDefault="00EC605E" w:rsidP="00606F50">
            <w:r>
              <w:t>Number:</w:t>
            </w:r>
          </w:p>
        </w:tc>
      </w:tr>
      <w:tr w:rsidR="00EC605E" w14:paraId="4296E08A" w14:textId="77777777" w:rsidTr="00EC605E">
        <w:tc>
          <w:tcPr>
            <w:tcW w:w="4068" w:type="dxa"/>
            <w:tcBorders>
              <w:top w:val="nil"/>
              <w:left w:val="nil"/>
              <w:bottom w:val="single" w:sz="4" w:space="0" w:color="auto"/>
            </w:tcBorders>
          </w:tcPr>
          <w:p w14:paraId="4296E088" w14:textId="77777777" w:rsidR="00EC605E" w:rsidRPr="003D1093" w:rsidRDefault="00EC605E" w:rsidP="005072CC">
            <w:pPr>
              <w:rPr>
                <w:rFonts w:ascii="Times New Roman" w:hAnsi="Times New Roman" w:cs="Times New Roman"/>
                <w:b/>
                <w:sz w:val="24"/>
                <w:szCs w:val="24"/>
              </w:rPr>
            </w:pPr>
            <w:r w:rsidRPr="003D1093">
              <w:rPr>
                <w:rFonts w:ascii="Times New Roman" w:hAnsi="Times New Roman" w:cs="Times New Roman"/>
                <w:b/>
                <w:sz w:val="24"/>
                <w:szCs w:val="24"/>
              </w:rPr>
              <w:t>Internetworking Problem Solving</w:t>
            </w:r>
          </w:p>
        </w:tc>
        <w:tc>
          <w:tcPr>
            <w:tcW w:w="5508" w:type="dxa"/>
            <w:tcBorders>
              <w:top w:val="nil"/>
              <w:bottom w:val="single" w:sz="4" w:space="0" w:color="auto"/>
              <w:right w:val="nil"/>
            </w:tcBorders>
          </w:tcPr>
          <w:p w14:paraId="4296E089" w14:textId="77777777" w:rsidR="00EC605E" w:rsidRPr="003F5E38" w:rsidRDefault="00EC605E" w:rsidP="005072CC">
            <w:pPr>
              <w:rPr>
                <w:rFonts w:ascii="Times New Roman" w:hAnsi="Times New Roman" w:cs="Times New Roman"/>
                <w:b/>
                <w:sz w:val="24"/>
                <w:szCs w:val="24"/>
              </w:rPr>
            </w:pPr>
            <w:r w:rsidRPr="003F5E38">
              <w:rPr>
                <w:rFonts w:ascii="Times New Roman" w:hAnsi="Times New Roman" w:cs="Times New Roman"/>
                <w:b/>
                <w:sz w:val="24"/>
                <w:szCs w:val="24"/>
              </w:rPr>
              <w:t>GDL-ENSS006</w:t>
            </w:r>
          </w:p>
        </w:tc>
      </w:tr>
      <w:tr w:rsidR="00EC605E" w14:paraId="4296E08D" w14:textId="77777777" w:rsidTr="00EC605E">
        <w:tc>
          <w:tcPr>
            <w:tcW w:w="4068" w:type="dxa"/>
            <w:tcBorders>
              <w:left w:val="nil"/>
              <w:bottom w:val="nil"/>
            </w:tcBorders>
          </w:tcPr>
          <w:p w14:paraId="4296E08B" w14:textId="77777777" w:rsidR="00EC605E" w:rsidRPr="005072CC" w:rsidRDefault="00EC605E" w:rsidP="005072CC">
            <w:pPr>
              <w:pStyle w:val="Header"/>
              <w:tabs>
                <w:tab w:val="clear" w:pos="4320"/>
                <w:tab w:val="clear" w:pos="8640"/>
              </w:tabs>
              <w:rPr>
                <w:b/>
              </w:rPr>
            </w:pPr>
            <w:r>
              <w:t>Domain:</w:t>
            </w:r>
          </w:p>
        </w:tc>
        <w:tc>
          <w:tcPr>
            <w:tcW w:w="5508" w:type="dxa"/>
            <w:tcBorders>
              <w:bottom w:val="nil"/>
              <w:right w:val="nil"/>
            </w:tcBorders>
          </w:tcPr>
          <w:p w14:paraId="4296E08C" w14:textId="77777777" w:rsidR="00EC605E" w:rsidRDefault="00EC605E" w:rsidP="00606F50">
            <w:r>
              <w:t>Category:</w:t>
            </w:r>
          </w:p>
        </w:tc>
      </w:tr>
      <w:tr w:rsidR="00EC605E" w14:paraId="4296E090" w14:textId="77777777" w:rsidTr="00EC605E">
        <w:tc>
          <w:tcPr>
            <w:tcW w:w="4068" w:type="dxa"/>
            <w:tcBorders>
              <w:top w:val="nil"/>
              <w:left w:val="nil"/>
              <w:bottom w:val="single" w:sz="4" w:space="0" w:color="auto"/>
            </w:tcBorders>
          </w:tcPr>
          <w:p w14:paraId="4296E08E" w14:textId="77777777" w:rsidR="00EC605E" w:rsidRPr="003D1093" w:rsidRDefault="00EC605E" w:rsidP="005072CC">
            <w:pPr>
              <w:rPr>
                <w:rFonts w:ascii="Times New Roman" w:hAnsi="Times New Roman" w:cs="Times New Roman"/>
                <w:b/>
                <w:sz w:val="24"/>
                <w:szCs w:val="24"/>
              </w:rPr>
            </w:pPr>
            <w:r w:rsidRPr="003D1093">
              <w:rPr>
                <w:rFonts w:ascii="Times New Roman" w:hAnsi="Times New Roman" w:cs="Times New Roman"/>
                <w:b/>
                <w:sz w:val="24"/>
                <w:szCs w:val="24"/>
              </w:rPr>
              <w:t>Network</w:t>
            </w:r>
          </w:p>
        </w:tc>
        <w:tc>
          <w:tcPr>
            <w:tcW w:w="5508" w:type="dxa"/>
            <w:tcBorders>
              <w:top w:val="nil"/>
              <w:bottom w:val="single" w:sz="4" w:space="0" w:color="auto"/>
              <w:right w:val="nil"/>
            </w:tcBorders>
          </w:tcPr>
          <w:p w14:paraId="4296E08F" w14:textId="77777777" w:rsidR="00EC605E" w:rsidRPr="00EB3232" w:rsidRDefault="00EC605E" w:rsidP="005072CC">
            <w:pPr>
              <w:rPr>
                <w:rFonts w:ascii="Times New Roman" w:hAnsi="Times New Roman" w:cs="Times New Roman"/>
                <w:b/>
                <w:sz w:val="24"/>
                <w:szCs w:val="24"/>
              </w:rPr>
            </w:pPr>
            <w:r w:rsidRPr="00EB3232">
              <w:rPr>
                <w:rFonts w:ascii="Times New Roman" w:hAnsi="Times New Roman" w:cs="Times New Roman"/>
                <w:b/>
                <w:sz w:val="24"/>
                <w:szCs w:val="24"/>
              </w:rPr>
              <w:t>Wide, Metropolitan &amp; LAN’s</w:t>
            </w:r>
          </w:p>
        </w:tc>
      </w:tr>
      <w:tr w:rsidR="00EC605E" w14:paraId="4296E093" w14:textId="77777777" w:rsidTr="00EC605E">
        <w:tc>
          <w:tcPr>
            <w:tcW w:w="4068" w:type="dxa"/>
            <w:tcBorders>
              <w:left w:val="nil"/>
              <w:bottom w:val="nil"/>
            </w:tcBorders>
          </w:tcPr>
          <w:p w14:paraId="4296E091" w14:textId="77777777" w:rsidR="00EC605E" w:rsidRPr="005072CC" w:rsidRDefault="00EC605E" w:rsidP="005072CC">
            <w:pPr>
              <w:pStyle w:val="Header"/>
              <w:tabs>
                <w:tab w:val="clear" w:pos="4320"/>
                <w:tab w:val="clear" w:pos="8640"/>
              </w:tabs>
              <w:rPr>
                <w:b/>
              </w:rPr>
            </w:pPr>
            <w:r>
              <w:t>Date Issued:</w:t>
            </w:r>
          </w:p>
        </w:tc>
        <w:tc>
          <w:tcPr>
            <w:tcW w:w="5508" w:type="dxa"/>
            <w:tcBorders>
              <w:bottom w:val="nil"/>
              <w:right w:val="nil"/>
            </w:tcBorders>
          </w:tcPr>
          <w:p w14:paraId="4296E092" w14:textId="77777777" w:rsidR="00EC605E" w:rsidRDefault="00EC605E" w:rsidP="00EC605E">
            <w:pPr>
              <w:jc w:val="left"/>
            </w:pPr>
            <w:r>
              <w:t>Issued By:</w:t>
            </w:r>
          </w:p>
        </w:tc>
      </w:tr>
      <w:tr w:rsidR="00EC605E" w14:paraId="4296E099" w14:textId="77777777" w:rsidTr="00EC605E">
        <w:tc>
          <w:tcPr>
            <w:tcW w:w="4068" w:type="dxa"/>
            <w:tcBorders>
              <w:top w:val="nil"/>
              <w:left w:val="nil"/>
              <w:bottom w:val="single" w:sz="4" w:space="0" w:color="auto"/>
            </w:tcBorders>
          </w:tcPr>
          <w:p w14:paraId="4296E094" w14:textId="77777777" w:rsidR="00EC605E" w:rsidRPr="00EB3232" w:rsidRDefault="00EC605E" w:rsidP="005072CC">
            <w:pPr>
              <w:rPr>
                <w:rFonts w:ascii="Times New Roman" w:hAnsi="Times New Roman" w:cs="Times New Roman"/>
                <w:b/>
                <w:sz w:val="24"/>
                <w:szCs w:val="24"/>
              </w:rPr>
            </w:pPr>
            <w:r w:rsidRPr="00EB3232">
              <w:rPr>
                <w:rFonts w:ascii="Times New Roman" w:hAnsi="Times New Roman" w:cs="Times New Roman"/>
                <w:b/>
                <w:sz w:val="24"/>
                <w:szCs w:val="24"/>
              </w:rPr>
              <w:t>10/01/2001</w:t>
            </w:r>
          </w:p>
        </w:tc>
        <w:tc>
          <w:tcPr>
            <w:tcW w:w="5508" w:type="dxa"/>
            <w:vMerge w:val="restart"/>
            <w:tcBorders>
              <w:top w:val="nil"/>
              <w:right w:val="nil"/>
            </w:tcBorders>
            <w:vAlign w:val="center"/>
          </w:tcPr>
          <w:p w14:paraId="4296E095" w14:textId="77777777" w:rsidR="00EC605E" w:rsidRDefault="00EC605E" w:rsidP="00EC605E">
            <w:pPr>
              <w:pStyle w:val="Heading3"/>
              <w:rPr>
                <w:sz w:val="20"/>
                <w:szCs w:val="20"/>
              </w:rPr>
            </w:pPr>
          </w:p>
          <w:p w14:paraId="4296E096" w14:textId="77777777" w:rsidR="00EC605E" w:rsidRDefault="00EC605E" w:rsidP="00EC605E">
            <w:pPr>
              <w:pStyle w:val="Heading3"/>
              <w:rPr>
                <w:sz w:val="20"/>
                <w:szCs w:val="20"/>
              </w:rPr>
            </w:pPr>
          </w:p>
          <w:p w14:paraId="5629F6AF" w14:textId="7F800DE0" w:rsidR="004630E0" w:rsidRPr="00AF0287" w:rsidRDefault="00EC605E" w:rsidP="00DF0E41">
            <w:pPr>
              <w:pStyle w:val="Heading3"/>
              <w:jc w:val="left"/>
              <w:rPr>
                <w:rFonts w:ascii="Verdana" w:hAnsi="Verdana"/>
                <w:b w:val="0"/>
                <w:color w:val="000000" w:themeColor="text1"/>
                <w:sz w:val="20"/>
                <w:szCs w:val="20"/>
              </w:rPr>
            </w:pPr>
            <w:r w:rsidRPr="00AF0287">
              <w:rPr>
                <w:rFonts w:ascii="Times New Roman" w:hAnsi="Times New Roman" w:cs="Times New Roman"/>
                <w:color w:val="000000" w:themeColor="text1"/>
              </w:rPr>
              <w:t xml:space="preserve">Dean Schutte, </w:t>
            </w:r>
            <w:r w:rsidR="004630E0" w:rsidRPr="00DF0E41">
              <w:rPr>
                <w:rFonts w:ascii="Times New Roman" w:hAnsi="Times New Roman" w:cs="Times New Roman"/>
                <w:color w:val="000000" w:themeColor="text1"/>
              </w:rPr>
              <w:t>TSO Compute Service Delivery Chief</w:t>
            </w:r>
            <w:r w:rsidR="00DF0E41" w:rsidRPr="00DF0E41">
              <w:rPr>
                <w:rFonts w:ascii="Times New Roman" w:hAnsi="Times New Roman" w:cs="Times New Roman"/>
                <w:color w:val="000000" w:themeColor="text1"/>
              </w:rPr>
              <w:t xml:space="preserve">, </w:t>
            </w:r>
            <w:r w:rsidR="004630E0" w:rsidRPr="00DF0E41">
              <w:rPr>
                <w:rFonts w:ascii="Times New Roman" w:hAnsi="Times New Roman" w:cs="Times New Roman"/>
                <w:color w:val="000000" w:themeColor="text1"/>
              </w:rPr>
              <w:t>Health &amp; Human Services Delivery Center</w:t>
            </w:r>
          </w:p>
          <w:p w14:paraId="4296E098" w14:textId="4149763F" w:rsidR="004630E0" w:rsidRPr="004630E0" w:rsidRDefault="004630E0" w:rsidP="004630E0"/>
        </w:tc>
      </w:tr>
      <w:tr w:rsidR="00EC605E" w14:paraId="4296E09C" w14:textId="77777777" w:rsidTr="00EC605E">
        <w:tc>
          <w:tcPr>
            <w:tcW w:w="4068" w:type="dxa"/>
            <w:tcBorders>
              <w:left w:val="nil"/>
              <w:bottom w:val="nil"/>
            </w:tcBorders>
          </w:tcPr>
          <w:p w14:paraId="4296E09A" w14:textId="77777777" w:rsidR="00EC605E" w:rsidRPr="005072CC" w:rsidRDefault="00EC605E" w:rsidP="009910AB">
            <w:pPr>
              <w:pStyle w:val="Header"/>
              <w:tabs>
                <w:tab w:val="clear" w:pos="4320"/>
                <w:tab w:val="clear" w:pos="8640"/>
              </w:tabs>
              <w:rPr>
                <w:b/>
              </w:rPr>
            </w:pPr>
            <w:r>
              <w:t>Date Revised:</w:t>
            </w:r>
          </w:p>
        </w:tc>
        <w:tc>
          <w:tcPr>
            <w:tcW w:w="5508" w:type="dxa"/>
            <w:vMerge/>
            <w:tcBorders>
              <w:right w:val="nil"/>
            </w:tcBorders>
          </w:tcPr>
          <w:p w14:paraId="4296E09B" w14:textId="77777777" w:rsidR="00EC605E" w:rsidRDefault="00EC605E" w:rsidP="00606F50"/>
        </w:tc>
      </w:tr>
      <w:tr w:rsidR="00EC605E" w14:paraId="4296E09F" w14:textId="77777777" w:rsidTr="00EC605E">
        <w:trPr>
          <w:trHeight w:val="305"/>
        </w:trPr>
        <w:tc>
          <w:tcPr>
            <w:tcW w:w="4068" w:type="dxa"/>
            <w:tcBorders>
              <w:top w:val="nil"/>
              <w:left w:val="nil"/>
            </w:tcBorders>
          </w:tcPr>
          <w:p w14:paraId="4296E09D" w14:textId="0DE4325A" w:rsidR="00EC605E" w:rsidRPr="00AF0287" w:rsidRDefault="00ED0647" w:rsidP="009910AB">
            <w:pPr>
              <w:rPr>
                <w:rFonts w:ascii="Times New Roman" w:hAnsi="Times New Roman" w:cs="Times New Roman"/>
                <w:b/>
                <w:sz w:val="24"/>
                <w:szCs w:val="24"/>
              </w:rPr>
            </w:pPr>
            <w:r>
              <w:rPr>
                <w:rFonts w:ascii="Times New Roman" w:hAnsi="Times New Roman" w:cs="Times New Roman"/>
                <w:b/>
                <w:sz w:val="24"/>
                <w:szCs w:val="24"/>
              </w:rPr>
              <w:t>07/2</w:t>
            </w:r>
            <w:r w:rsidR="00692D7C">
              <w:rPr>
                <w:rFonts w:ascii="Times New Roman" w:hAnsi="Times New Roman" w:cs="Times New Roman"/>
                <w:b/>
                <w:sz w:val="24"/>
                <w:szCs w:val="24"/>
              </w:rPr>
              <w:t>8</w:t>
            </w:r>
            <w:r w:rsidR="00577D7F" w:rsidRPr="00DF0E41">
              <w:rPr>
                <w:rFonts w:ascii="Times New Roman" w:hAnsi="Times New Roman" w:cs="Times New Roman"/>
                <w:b/>
                <w:sz w:val="24"/>
                <w:szCs w:val="24"/>
              </w:rPr>
              <w:t>/2020</w:t>
            </w:r>
          </w:p>
        </w:tc>
        <w:tc>
          <w:tcPr>
            <w:tcW w:w="5508" w:type="dxa"/>
            <w:vMerge/>
            <w:tcBorders>
              <w:right w:val="nil"/>
            </w:tcBorders>
          </w:tcPr>
          <w:p w14:paraId="4296E09E" w14:textId="77777777" w:rsidR="00EC605E" w:rsidRDefault="00EC605E" w:rsidP="00606F50"/>
        </w:tc>
      </w:tr>
    </w:tbl>
    <w:p w14:paraId="4296E0A0" w14:textId="77777777" w:rsidR="00EC605E" w:rsidRDefault="00EC605E" w:rsidP="002E6BF0">
      <w:pPr>
        <w:pStyle w:val="Head1ParH-net"/>
      </w:pPr>
    </w:p>
    <w:p w14:paraId="07500537" w14:textId="77777777" w:rsidR="00116072" w:rsidRPr="002A09A0" w:rsidRDefault="00116072" w:rsidP="007D4CCE">
      <w:pPr>
        <w:jc w:val="both"/>
        <w:rPr>
          <w:rFonts w:ascii="Arial" w:hAnsi="Arial" w:cs="Arial"/>
          <w:b/>
          <w:bCs/>
          <w:sz w:val="28"/>
          <w:szCs w:val="28"/>
        </w:rPr>
      </w:pPr>
      <w:r w:rsidRPr="002A09A0">
        <w:rPr>
          <w:rFonts w:ascii="Arial" w:hAnsi="Arial" w:cs="Arial"/>
          <w:b/>
          <w:bCs/>
          <w:sz w:val="28"/>
          <w:szCs w:val="28"/>
        </w:rPr>
        <w:t>Abstract:</w:t>
      </w:r>
    </w:p>
    <w:p w14:paraId="23E4CA8D" w14:textId="77777777" w:rsidR="00116072" w:rsidRDefault="00116072" w:rsidP="00116072"/>
    <w:p w14:paraId="1B3B4636" w14:textId="77777777" w:rsidR="00116072" w:rsidRPr="00DF0E41" w:rsidRDefault="00116072" w:rsidP="00116072">
      <w:pPr>
        <w:rPr>
          <w:rFonts w:ascii="Arial" w:hAnsi="Arial" w:cs="Arial"/>
          <w:spacing w:val="-1"/>
        </w:rPr>
      </w:pPr>
      <w:r w:rsidRPr="00DF0E41">
        <w:rPr>
          <w:rFonts w:ascii="Arial" w:hAnsi="Arial" w:cs="Arial"/>
          <w:spacing w:val="-1"/>
        </w:rPr>
        <w:t>The Health and Human Services Delivery Center (HHS DC) supports the Departments</w:t>
      </w:r>
      <w:r w:rsidRPr="00DF0E41">
        <w:rPr>
          <w:rFonts w:ascii="Arial" w:hAnsi="Arial" w:cs="Arial"/>
          <w:spacing w:val="7"/>
        </w:rPr>
        <w:t xml:space="preserve"> </w:t>
      </w:r>
      <w:r w:rsidRPr="00DF0E41">
        <w:rPr>
          <w:rFonts w:ascii="Arial" w:hAnsi="Arial" w:cs="Arial"/>
        </w:rPr>
        <w:t>of</w:t>
      </w:r>
      <w:r w:rsidRPr="00DF0E41">
        <w:rPr>
          <w:rFonts w:ascii="Arial" w:hAnsi="Arial" w:cs="Arial"/>
          <w:spacing w:val="7"/>
        </w:rPr>
        <w:t xml:space="preserve"> </w:t>
      </w:r>
      <w:r w:rsidRPr="00DF0E41">
        <w:rPr>
          <w:rFonts w:ascii="Arial" w:hAnsi="Arial" w:cs="Arial"/>
          <w:spacing w:val="-1"/>
        </w:rPr>
        <w:t>Health (DOH),</w:t>
      </w:r>
      <w:r w:rsidRPr="00DF0E41">
        <w:rPr>
          <w:rFonts w:ascii="Arial" w:hAnsi="Arial" w:cs="Arial"/>
          <w:spacing w:val="7"/>
        </w:rPr>
        <w:t xml:space="preserve"> </w:t>
      </w:r>
      <w:r w:rsidRPr="00DF0E41">
        <w:rPr>
          <w:rFonts w:ascii="Arial" w:hAnsi="Arial" w:cs="Arial"/>
          <w:spacing w:val="-2"/>
        </w:rPr>
        <w:t>Human</w:t>
      </w:r>
      <w:r w:rsidRPr="00DF0E41">
        <w:rPr>
          <w:rFonts w:ascii="Arial" w:hAnsi="Arial" w:cs="Arial"/>
          <w:spacing w:val="7"/>
        </w:rPr>
        <w:t xml:space="preserve"> </w:t>
      </w:r>
      <w:r w:rsidRPr="00DF0E41">
        <w:rPr>
          <w:rFonts w:ascii="Arial" w:hAnsi="Arial" w:cs="Arial"/>
          <w:spacing w:val="-1"/>
        </w:rPr>
        <w:t>Services (DHS),</w:t>
      </w:r>
      <w:r w:rsidRPr="00DF0E41">
        <w:rPr>
          <w:rFonts w:ascii="Arial" w:hAnsi="Arial" w:cs="Arial"/>
          <w:spacing w:val="7"/>
        </w:rPr>
        <w:t xml:space="preserve"> </w:t>
      </w:r>
      <w:r w:rsidRPr="00DF0E41">
        <w:rPr>
          <w:rFonts w:ascii="Arial" w:hAnsi="Arial" w:cs="Arial"/>
          <w:spacing w:val="-2"/>
        </w:rPr>
        <w:t>Aging (PDA),</w:t>
      </w:r>
      <w:r w:rsidRPr="00DF0E41">
        <w:rPr>
          <w:rFonts w:ascii="Arial" w:hAnsi="Arial" w:cs="Arial"/>
          <w:spacing w:val="10"/>
        </w:rPr>
        <w:t xml:space="preserve"> </w:t>
      </w:r>
      <w:r w:rsidRPr="00DF0E41">
        <w:rPr>
          <w:rFonts w:ascii="Arial" w:hAnsi="Arial" w:cs="Arial"/>
          <w:spacing w:val="-1"/>
        </w:rPr>
        <w:t>Drug</w:t>
      </w:r>
      <w:r w:rsidRPr="00DF0E41">
        <w:rPr>
          <w:rFonts w:ascii="Arial" w:hAnsi="Arial" w:cs="Arial"/>
          <w:spacing w:val="4"/>
        </w:rPr>
        <w:t xml:space="preserve"> </w:t>
      </w:r>
      <w:r w:rsidRPr="00DF0E41">
        <w:rPr>
          <w:rFonts w:ascii="Arial" w:hAnsi="Arial" w:cs="Arial"/>
        </w:rPr>
        <w:t>and</w:t>
      </w:r>
      <w:r w:rsidRPr="00DF0E41">
        <w:rPr>
          <w:rFonts w:ascii="Arial" w:hAnsi="Arial" w:cs="Arial"/>
          <w:spacing w:val="7"/>
        </w:rPr>
        <w:t xml:space="preserve"> </w:t>
      </w:r>
      <w:r w:rsidRPr="00DF0E41">
        <w:rPr>
          <w:rFonts w:ascii="Arial" w:hAnsi="Arial" w:cs="Arial"/>
          <w:spacing w:val="-1"/>
        </w:rPr>
        <w:t>Alcohol</w:t>
      </w:r>
      <w:r w:rsidRPr="00DF0E41">
        <w:rPr>
          <w:rFonts w:ascii="Arial" w:hAnsi="Arial" w:cs="Arial"/>
          <w:spacing w:val="10"/>
        </w:rPr>
        <w:t xml:space="preserve"> </w:t>
      </w:r>
      <w:r w:rsidRPr="00DF0E41">
        <w:rPr>
          <w:rFonts w:ascii="Arial" w:hAnsi="Arial" w:cs="Arial"/>
          <w:spacing w:val="-1"/>
        </w:rPr>
        <w:t>Programs (DDAP)</w:t>
      </w:r>
      <w:r w:rsidRPr="00DF0E41">
        <w:rPr>
          <w:rFonts w:ascii="Arial" w:hAnsi="Arial" w:cs="Arial"/>
          <w:spacing w:val="8"/>
        </w:rPr>
        <w:t xml:space="preserve"> </w:t>
      </w:r>
      <w:r w:rsidRPr="00DF0E41">
        <w:rPr>
          <w:rFonts w:ascii="Arial" w:hAnsi="Arial" w:cs="Arial"/>
        </w:rPr>
        <w:t>and</w:t>
      </w:r>
      <w:r w:rsidRPr="00DF0E41">
        <w:rPr>
          <w:rFonts w:ascii="Arial" w:hAnsi="Arial" w:cs="Arial"/>
          <w:spacing w:val="7"/>
        </w:rPr>
        <w:t xml:space="preserve"> </w:t>
      </w:r>
      <w:r w:rsidRPr="00DF0E41">
        <w:rPr>
          <w:rFonts w:ascii="Arial" w:hAnsi="Arial" w:cs="Arial"/>
          <w:spacing w:val="-1"/>
        </w:rPr>
        <w:t>Military</w:t>
      </w:r>
      <w:r w:rsidRPr="00DF0E41">
        <w:rPr>
          <w:rFonts w:ascii="Arial" w:hAnsi="Arial" w:cs="Arial"/>
          <w:spacing w:val="4"/>
        </w:rPr>
        <w:t xml:space="preserve"> </w:t>
      </w:r>
      <w:r w:rsidRPr="00DF0E41">
        <w:rPr>
          <w:rFonts w:ascii="Arial" w:hAnsi="Arial" w:cs="Arial"/>
        </w:rPr>
        <w:t>and</w:t>
      </w:r>
      <w:r w:rsidRPr="00DF0E41">
        <w:rPr>
          <w:rFonts w:ascii="Arial" w:hAnsi="Arial" w:cs="Arial"/>
          <w:spacing w:val="7"/>
        </w:rPr>
        <w:t xml:space="preserve"> </w:t>
      </w:r>
      <w:r w:rsidRPr="00DF0E41">
        <w:rPr>
          <w:rFonts w:ascii="Arial" w:hAnsi="Arial" w:cs="Arial"/>
          <w:spacing w:val="-1"/>
        </w:rPr>
        <w:t>Veterans</w:t>
      </w:r>
      <w:r w:rsidRPr="00DF0E41">
        <w:rPr>
          <w:rFonts w:ascii="Arial" w:hAnsi="Arial" w:cs="Arial"/>
          <w:spacing w:val="79"/>
        </w:rPr>
        <w:t xml:space="preserve"> </w:t>
      </w:r>
      <w:r w:rsidRPr="00DF0E41">
        <w:rPr>
          <w:rFonts w:ascii="Arial" w:hAnsi="Arial" w:cs="Arial"/>
          <w:spacing w:val="-1"/>
        </w:rPr>
        <w:t>Affairs (DMVA).</w:t>
      </w:r>
    </w:p>
    <w:p w14:paraId="08C9F788" w14:textId="6680C239" w:rsidR="007610CA" w:rsidRDefault="007610CA" w:rsidP="006636E3">
      <w:pPr>
        <w:pStyle w:val="Head1ParH-net"/>
        <w:rPr>
          <w:b/>
          <w:sz w:val="24"/>
        </w:rPr>
      </w:pPr>
      <w:r>
        <w:t>The purpose of this document is to describe how to define symptoms, identify problems, and implement solutions in generic internetworking environments.</w:t>
      </w:r>
    </w:p>
    <w:p w14:paraId="2A35A17B" w14:textId="77777777" w:rsidR="007610CA" w:rsidRDefault="007610CA" w:rsidP="006636E3">
      <w:pPr>
        <w:pStyle w:val="Head1ParH-net"/>
        <w:rPr>
          <w:b/>
          <w:sz w:val="24"/>
        </w:rPr>
      </w:pPr>
    </w:p>
    <w:p w14:paraId="4EB2B994" w14:textId="4729D0A2" w:rsidR="00150C41" w:rsidRPr="002A09A0" w:rsidRDefault="00EC605E" w:rsidP="006636E3">
      <w:pPr>
        <w:pStyle w:val="Head1ParH-net"/>
        <w:rPr>
          <w:b/>
          <w:sz w:val="28"/>
          <w:szCs w:val="28"/>
        </w:rPr>
      </w:pPr>
      <w:r w:rsidRPr="002A09A0">
        <w:rPr>
          <w:b/>
          <w:sz w:val="28"/>
          <w:szCs w:val="28"/>
        </w:rPr>
        <w:t>General:</w:t>
      </w:r>
    </w:p>
    <w:p w14:paraId="1A904FB9" w14:textId="77777777" w:rsidR="007610CA" w:rsidRDefault="007610CA" w:rsidP="007610CA">
      <w:pPr>
        <w:pStyle w:val="Head1ParH-net"/>
      </w:pPr>
      <w:r>
        <w:t>When there is a failure in internetworking, certain symptoms appear. These symptoms might be general (such as clients being unable to access specific servers). An internetworking expert uses specific troubleshooting tools and techniques to trace the cause of the problem. He or she then implements a solution to the problem.</w:t>
      </w:r>
    </w:p>
    <w:p w14:paraId="4296E0A5" w14:textId="77777777" w:rsidR="00EC605E" w:rsidRPr="0026668D" w:rsidRDefault="00EC605E" w:rsidP="002E6BF0">
      <w:pPr>
        <w:pStyle w:val="Head1ParH-net"/>
      </w:pPr>
    </w:p>
    <w:p w14:paraId="4296E0A6" w14:textId="77777777" w:rsidR="00EC605E" w:rsidRPr="002A09A0" w:rsidRDefault="00EC605E" w:rsidP="0094489B">
      <w:pPr>
        <w:pStyle w:val="Head1ParH-net"/>
        <w:rPr>
          <w:b/>
          <w:sz w:val="28"/>
          <w:szCs w:val="28"/>
        </w:rPr>
      </w:pPr>
      <w:bookmarkStart w:id="0" w:name="_Toc11125720"/>
      <w:r w:rsidRPr="002A09A0">
        <w:rPr>
          <w:b/>
          <w:sz w:val="28"/>
          <w:szCs w:val="28"/>
        </w:rPr>
        <w:t>Guideline:</w:t>
      </w:r>
    </w:p>
    <w:bookmarkEnd w:id="0"/>
    <w:p w14:paraId="4296E0A7" w14:textId="77777777" w:rsidR="00EC605E" w:rsidRPr="00A63DE0" w:rsidRDefault="00EC605E" w:rsidP="002E6BF0">
      <w:pPr>
        <w:pStyle w:val="Head1ParH-net"/>
        <w:rPr>
          <w:b/>
          <w:sz w:val="24"/>
        </w:rPr>
      </w:pPr>
      <w:r w:rsidRPr="00A63DE0">
        <w:rPr>
          <w:b/>
          <w:sz w:val="24"/>
        </w:rPr>
        <w:t>General Problem-Solving Model</w:t>
      </w:r>
    </w:p>
    <w:p w14:paraId="4296E0A8" w14:textId="77777777" w:rsidR="00EC605E" w:rsidRDefault="00EC605E" w:rsidP="00A63DE0">
      <w:pPr>
        <w:pStyle w:val="Head1ParH-net"/>
        <w:rPr>
          <w:color w:val="000000"/>
        </w:rPr>
      </w:pPr>
      <w:r>
        <w:t>Always apply the specific context in which you are troubleshooting to determine how to detect symptoms and diagnose problems for your specific environment.</w:t>
      </w:r>
    </w:p>
    <w:p w14:paraId="4296E0A9" w14:textId="77777777" w:rsidR="00EC605E" w:rsidRDefault="00EC605E" w:rsidP="00A63DE0">
      <w:pPr>
        <w:pStyle w:val="Head1ParH-net"/>
      </w:pPr>
      <w:r>
        <w:t>When troubleshooting a network environment, a systematic approach works best. Define the specific symptoms, identify all potential problems that could be causing the symptoms, and then systematically eliminate each potential cause (from most likely to least likely) until the symptoms disappear.</w:t>
      </w:r>
    </w:p>
    <w:p w14:paraId="4296E0AA" w14:textId="77777777" w:rsidR="00EC605E" w:rsidRPr="00A63DE0" w:rsidRDefault="00EC605E" w:rsidP="00A63DE0">
      <w:pPr>
        <w:pStyle w:val="Head2H-net"/>
        <w:rPr>
          <w:sz w:val="24"/>
        </w:rPr>
      </w:pPr>
      <w:bookmarkStart w:id="1" w:name="_Toc79221227"/>
      <w:r w:rsidRPr="00A63DE0">
        <w:rPr>
          <w:sz w:val="24"/>
        </w:rPr>
        <w:t>Step 1</w:t>
      </w:r>
      <w:bookmarkEnd w:id="1"/>
    </w:p>
    <w:p w14:paraId="4296E0AB" w14:textId="77777777" w:rsidR="00EC605E" w:rsidRDefault="00EC605E" w:rsidP="00A63DE0">
      <w:pPr>
        <w:pStyle w:val="Head1ParH-net"/>
      </w:pPr>
      <w:r>
        <w:t>When analyzing a network problem, make a clear problem statement. Define the problem in terms of a set of symptoms and potential causes. To do this, identify the general symptoms and then ascertain what kinds of problems could cause these symptoms.</w:t>
      </w:r>
    </w:p>
    <w:p w14:paraId="4296E0AC" w14:textId="77777777" w:rsidR="00EC605E" w:rsidRDefault="00EC605E" w:rsidP="00A63DE0">
      <w:pPr>
        <w:pStyle w:val="Head1ParH-net"/>
      </w:pPr>
      <w:r>
        <w:lastRenderedPageBreak/>
        <w:t>For example, hosts might not be responding to service requests from clients (a symptom). Possible causes might be a miss-configured host, bad interface cards, or missing routing configuration commands.</w:t>
      </w:r>
    </w:p>
    <w:p w14:paraId="4296E0AD" w14:textId="77777777" w:rsidR="00EC605E" w:rsidRDefault="00EC605E" w:rsidP="00A63DE0">
      <w:pPr>
        <w:pStyle w:val="Head1ParH-net"/>
      </w:pPr>
    </w:p>
    <w:p w14:paraId="4296E0AE" w14:textId="77777777" w:rsidR="00EC605E" w:rsidRPr="00A63DE0" w:rsidRDefault="00EC605E" w:rsidP="00A63DE0">
      <w:pPr>
        <w:pStyle w:val="Head2H-net"/>
        <w:rPr>
          <w:sz w:val="24"/>
        </w:rPr>
      </w:pPr>
      <w:bookmarkStart w:id="2" w:name="_Toc79221228"/>
      <w:r w:rsidRPr="00A63DE0">
        <w:rPr>
          <w:sz w:val="24"/>
        </w:rPr>
        <w:t>Step 2</w:t>
      </w:r>
      <w:bookmarkEnd w:id="2"/>
    </w:p>
    <w:p w14:paraId="4296E0AF" w14:textId="77777777" w:rsidR="00EC605E" w:rsidRDefault="00EC605E" w:rsidP="00A63DE0">
      <w:pPr>
        <w:pStyle w:val="Head1ParH-net"/>
      </w:pPr>
      <w:r>
        <w:t>Gather the more detailed facts you need to help isolate possible causes. Ask questions of affected users, network administrators, managers, and other key people. Collect information from sources such as network management systems, protocol analyzer traces, or software release notes.</w:t>
      </w:r>
    </w:p>
    <w:p w14:paraId="4296E0B0" w14:textId="77777777" w:rsidR="00EC605E" w:rsidRPr="00A63DE0" w:rsidRDefault="00EC605E" w:rsidP="00A63DE0">
      <w:pPr>
        <w:pStyle w:val="Head2H-net"/>
        <w:rPr>
          <w:sz w:val="24"/>
        </w:rPr>
      </w:pPr>
      <w:bookmarkStart w:id="3" w:name="_Toc79221229"/>
      <w:r w:rsidRPr="00A63DE0">
        <w:rPr>
          <w:sz w:val="24"/>
        </w:rPr>
        <w:t>Step 3</w:t>
      </w:r>
      <w:bookmarkEnd w:id="3"/>
      <w:r w:rsidRPr="00A63DE0">
        <w:rPr>
          <w:sz w:val="24"/>
        </w:rPr>
        <w:t xml:space="preserve"> </w:t>
      </w:r>
    </w:p>
    <w:p w14:paraId="4296E0B1" w14:textId="0E853E9E" w:rsidR="00EC605E" w:rsidRDefault="00EC605E" w:rsidP="002F6819">
      <w:pPr>
        <w:pStyle w:val="Head1ParH-net"/>
        <w:jc w:val="left"/>
      </w:pPr>
      <w:r>
        <w:t xml:space="preserve">Consider possible problems based on the facts you gathered. Using the </w:t>
      </w:r>
      <w:r w:rsidR="00F157C9">
        <w:t>facts</w:t>
      </w:r>
      <w:r>
        <w:t xml:space="preserve"> you gathered, you can eliminate potential problems from your list. For example, depending on the data, you might be able to eliminate hardware as a problem, allowing you to focus on software problems. At every opportunity, try to narrow the number of potential problems so that you can create an efficient plan of action.</w:t>
      </w:r>
    </w:p>
    <w:p w14:paraId="4296E0B2" w14:textId="77777777" w:rsidR="00EC605E" w:rsidRPr="00A63DE0" w:rsidRDefault="00EC605E" w:rsidP="00A63DE0">
      <w:pPr>
        <w:pStyle w:val="Head2H-net"/>
        <w:rPr>
          <w:sz w:val="24"/>
        </w:rPr>
      </w:pPr>
      <w:bookmarkStart w:id="4" w:name="_Toc79221230"/>
      <w:r w:rsidRPr="00A63DE0">
        <w:rPr>
          <w:sz w:val="24"/>
        </w:rPr>
        <w:t>Step 4</w:t>
      </w:r>
      <w:bookmarkEnd w:id="4"/>
      <w:r w:rsidRPr="00A63DE0">
        <w:rPr>
          <w:sz w:val="24"/>
        </w:rPr>
        <w:t xml:space="preserve"> </w:t>
      </w:r>
    </w:p>
    <w:p w14:paraId="4296E0B3" w14:textId="77777777" w:rsidR="00EC605E" w:rsidRDefault="00EC605E" w:rsidP="00A63DE0">
      <w:pPr>
        <w:pStyle w:val="Head1ParH-net"/>
      </w:pPr>
      <w:r>
        <w:t>Create an action plan based on the remaining potential problems. Begin with the most likely problem and devise a plan in which only one variable is manipulated. This approach allows you to reproduce a given solution to a specific problem. If you alter more than one variable simultaneously, you might solve the problem, but identifying the specific cause of the problem will not be possible.</w:t>
      </w:r>
    </w:p>
    <w:p w14:paraId="4296E0B4" w14:textId="77777777" w:rsidR="00EC605E" w:rsidRPr="00A63DE0" w:rsidRDefault="00EC605E" w:rsidP="00A63DE0">
      <w:pPr>
        <w:pStyle w:val="Head2H-net"/>
        <w:rPr>
          <w:sz w:val="24"/>
        </w:rPr>
      </w:pPr>
      <w:r w:rsidRPr="00A63DE0">
        <w:rPr>
          <w:sz w:val="24"/>
        </w:rPr>
        <w:t>Step 5</w:t>
      </w:r>
    </w:p>
    <w:p w14:paraId="4296E0B5" w14:textId="77777777" w:rsidR="00EC605E" w:rsidRDefault="00EC605E" w:rsidP="00A63DE0">
      <w:pPr>
        <w:pStyle w:val="Head1ParH-net"/>
      </w:pPr>
      <w:r>
        <w:t>Implement the action plan, performing each step carefully while testing to see if the symptom disappears.</w:t>
      </w:r>
    </w:p>
    <w:p w14:paraId="4296E0B6" w14:textId="77777777" w:rsidR="00EC605E" w:rsidRPr="00A63DE0" w:rsidRDefault="00EC605E" w:rsidP="00A63DE0">
      <w:pPr>
        <w:pStyle w:val="Head2H-net"/>
        <w:rPr>
          <w:sz w:val="24"/>
        </w:rPr>
      </w:pPr>
      <w:bookmarkStart w:id="5" w:name="_Toc79221232"/>
      <w:r w:rsidRPr="00A63DE0">
        <w:rPr>
          <w:sz w:val="24"/>
        </w:rPr>
        <w:t>Step 6</w:t>
      </w:r>
      <w:bookmarkEnd w:id="5"/>
    </w:p>
    <w:p w14:paraId="4296E0B7" w14:textId="77777777" w:rsidR="00EC605E" w:rsidRDefault="00EC605E" w:rsidP="00A63DE0">
      <w:pPr>
        <w:pStyle w:val="Head1ParH-net"/>
      </w:pPr>
      <w:r>
        <w:t>Whenever you change a variable, you should be sure to gather results. Generally, you should use the same method of gathering facts that you used in Step 2. Analyze the results to determine whether the problem has been solved. If it has, then the process is complete.</w:t>
      </w:r>
    </w:p>
    <w:p w14:paraId="4296E0B8" w14:textId="77777777" w:rsidR="00EC605E" w:rsidRPr="00A63DE0" w:rsidRDefault="00EC605E" w:rsidP="00A63DE0">
      <w:pPr>
        <w:pStyle w:val="Head2H-net"/>
        <w:rPr>
          <w:rFonts w:cs="Arial"/>
          <w:bCs w:val="0"/>
          <w:color w:val="000000"/>
          <w:sz w:val="24"/>
        </w:rPr>
      </w:pPr>
      <w:bookmarkStart w:id="6" w:name="_Toc79221233"/>
      <w:r w:rsidRPr="00A63DE0">
        <w:rPr>
          <w:sz w:val="24"/>
        </w:rPr>
        <w:t>Step</w:t>
      </w:r>
      <w:r w:rsidRPr="00A63DE0">
        <w:rPr>
          <w:rFonts w:cs="Arial"/>
          <w:bCs w:val="0"/>
          <w:color w:val="000000"/>
          <w:sz w:val="24"/>
        </w:rPr>
        <w:t xml:space="preserve"> 7</w:t>
      </w:r>
      <w:bookmarkEnd w:id="6"/>
    </w:p>
    <w:p w14:paraId="4296E0B9" w14:textId="77777777" w:rsidR="00EC605E" w:rsidRDefault="00EC605E" w:rsidP="00A63DE0">
      <w:pPr>
        <w:pStyle w:val="Head1ParH-net"/>
      </w:pPr>
      <w:r>
        <w:t xml:space="preserve">If the problem has not been solved, you must create an action plan based on the next most likely problem in your list. Return to Step 4 and perform the process again. Do this until the problem is solved. </w:t>
      </w:r>
    </w:p>
    <w:p w14:paraId="4296E0BA" w14:textId="77777777" w:rsidR="00EC605E" w:rsidRDefault="00EC605E" w:rsidP="00A63DE0">
      <w:pPr>
        <w:pStyle w:val="Head1ParH-net"/>
      </w:pPr>
      <w:r>
        <w:t xml:space="preserve">Make sure to undo any changes you made in implementing your action plan that does not result in a solution to the problem. Remember that you want to change only one variable at a time. </w:t>
      </w:r>
    </w:p>
    <w:p w14:paraId="4296E0BB" w14:textId="77777777" w:rsidR="00EC605E" w:rsidRDefault="00EC605E" w:rsidP="002E6BF0">
      <w:pPr>
        <w:pStyle w:val="Head1ParH-net"/>
      </w:pPr>
    </w:p>
    <w:p w14:paraId="4296E0BC" w14:textId="77777777" w:rsidR="00EC605E" w:rsidRPr="00A63DE0" w:rsidRDefault="00EC605E" w:rsidP="002E6BF0">
      <w:pPr>
        <w:pStyle w:val="Head1ParH-net"/>
        <w:rPr>
          <w:b/>
          <w:sz w:val="24"/>
        </w:rPr>
      </w:pPr>
      <w:r w:rsidRPr="00A63DE0">
        <w:rPr>
          <w:b/>
          <w:sz w:val="24"/>
        </w:rPr>
        <w:t>Preparing for Network Failure</w:t>
      </w:r>
    </w:p>
    <w:p w14:paraId="4296E0BD" w14:textId="77777777" w:rsidR="00EC605E" w:rsidRDefault="00EC605E" w:rsidP="00A63DE0">
      <w:pPr>
        <w:pStyle w:val="Head1ParH-net"/>
      </w:pPr>
      <w:r>
        <w:t>It is always easier to recover from a network failure if you are prepared ahead of time. To see if you are prepared for a network failure, answer the following questions:</w:t>
      </w:r>
    </w:p>
    <w:p w14:paraId="4296E0BE" w14:textId="77777777" w:rsidR="00EC605E" w:rsidRDefault="00EC605E" w:rsidP="00A63DE0">
      <w:pPr>
        <w:pStyle w:val="Head1NumListH-net"/>
      </w:pPr>
      <w:r>
        <w:t>Do you have an accurate physical and logical map of your internetwork?</w:t>
      </w:r>
    </w:p>
    <w:p w14:paraId="4296E0BF" w14:textId="26713320" w:rsidR="00EC605E" w:rsidRDefault="00EC605E" w:rsidP="00EC605E">
      <w:pPr>
        <w:pStyle w:val="Head1NumListH-net"/>
        <w:jc w:val="left"/>
      </w:pPr>
      <w:r>
        <w:lastRenderedPageBreak/>
        <w:t xml:space="preserve">Does your organization or department have an up-to-date internetwork map that outlines the physical location of </w:t>
      </w:r>
      <w:r w:rsidR="00917686">
        <w:t>all</w:t>
      </w:r>
      <w:r>
        <w:t xml:space="preserve"> the devices on the network and how they are connected, as well as a logical map of network addresses, network numbers, sub-networks, and so forth? </w:t>
      </w:r>
    </w:p>
    <w:p w14:paraId="4296E0C0" w14:textId="77777777" w:rsidR="00EC605E" w:rsidRDefault="00EC605E" w:rsidP="00A63DE0">
      <w:pPr>
        <w:pStyle w:val="Head1NumListH-net"/>
      </w:pPr>
      <w:r>
        <w:t xml:space="preserve">Do you have a list of all network protocols implemented in your network? For each of the protocols implemented, do you have a list of the network numbers, sub-networks, zones, areas, and so on that are associated with them? </w:t>
      </w:r>
    </w:p>
    <w:p w14:paraId="4296E0C1" w14:textId="77777777" w:rsidR="00EC605E" w:rsidRDefault="00EC605E" w:rsidP="00A63DE0">
      <w:pPr>
        <w:pStyle w:val="Head1NumListH-net"/>
      </w:pPr>
      <w:r>
        <w:t xml:space="preserve">Do you know all the points of contact to external networks, including any connections to the Internet? For each external network connection, do you know what routing protocol is being used? </w:t>
      </w:r>
    </w:p>
    <w:p w14:paraId="4296E0C2" w14:textId="77777777" w:rsidR="00EC605E" w:rsidRDefault="00EC605E" w:rsidP="00A63DE0">
      <w:pPr>
        <w:pStyle w:val="Head1NumListH-net"/>
      </w:pPr>
      <w:r>
        <w:t xml:space="preserve">Do you have an established baseline for your network? Has your organization documented normal network behavior and performance so that you can compare current problems with a baseline? </w:t>
      </w:r>
    </w:p>
    <w:p w14:paraId="4296E0C3" w14:textId="77777777" w:rsidR="00EC605E" w:rsidRDefault="00EC605E" w:rsidP="00A63DE0">
      <w:pPr>
        <w:pStyle w:val="Head1NumListH-net"/>
        <w:numPr>
          <w:ilvl w:val="0"/>
          <w:numId w:val="0"/>
        </w:numPr>
      </w:pPr>
    </w:p>
    <w:p w14:paraId="4296E0C4" w14:textId="77777777" w:rsidR="00EC605E" w:rsidRDefault="00EC605E" w:rsidP="00A63DE0">
      <w:pPr>
        <w:pStyle w:val="Head1ParH-net"/>
      </w:pPr>
      <w:r>
        <w:t>If you can answer “Yes”</w:t>
      </w:r>
      <w:r>
        <w:rPr>
          <w:i/>
          <w:iCs/>
        </w:rPr>
        <w:t xml:space="preserve"> </w:t>
      </w:r>
      <w:r>
        <w:t>to these questions, you will be able to recover from a failure more quickly and more easily than if you are not prepared.</w:t>
      </w:r>
    </w:p>
    <w:p w14:paraId="4296E0C5" w14:textId="77777777" w:rsidR="00EC605E" w:rsidRDefault="00EC605E" w:rsidP="002E6BF0">
      <w:pPr>
        <w:pStyle w:val="Head1ParH-net"/>
      </w:pPr>
    </w:p>
    <w:p w14:paraId="4296E0C6" w14:textId="77777777" w:rsidR="00EC605E" w:rsidRPr="009B38D4" w:rsidRDefault="00EC605E" w:rsidP="00A530B3">
      <w:pPr>
        <w:pStyle w:val="Head1ParH-net"/>
        <w:rPr>
          <w:b/>
          <w:sz w:val="28"/>
          <w:szCs w:val="28"/>
        </w:rPr>
      </w:pPr>
      <w:r w:rsidRPr="009B38D4">
        <w:rPr>
          <w:b/>
          <w:sz w:val="28"/>
          <w:szCs w:val="28"/>
        </w:rPr>
        <w:t>Refresh Schedule:</w:t>
      </w:r>
    </w:p>
    <w:p w14:paraId="4296E0C7" w14:textId="080B820F" w:rsidR="00EC605E" w:rsidRPr="00F85953" w:rsidRDefault="00EC605E" w:rsidP="002E6BF0">
      <w:pPr>
        <w:pStyle w:val="Head1ParH-net"/>
        <w:rPr>
          <w:b/>
        </w:rPr>
      </w:pPr>
      <w:r w:rsidRPr="00F85953">
        <w:t xml:space="preserve">All </w:t>
      </w:r>
      <w:r>
        <w:t>guidelines</w:t>
      </w:r>
      <w:r w:rsidRPr="00F85953">
        <w:t xml:space="preserve"> and referenced documentation identified in this standard will be subject to review and possible revision annually or upon request by the </w:t>
      </w:r>
      <w:r>
        <w:t>HHS Delivery Center Domain Leads</w:t>
      </w:r>
      <w:r w:rsidRPr="00EC605E">
        <w:t>.</w:t>
      </w:r>
      <w:r w:rsidRPr="00F85953">
        <w:t xml:space="preserve"> </w:t>
      </w:r>
    </w:p>
    <w:p w14:paraId="4296E0C8" w14:textId="77777777" w:rsidR="00EC605E" w:rsidRPr="0026668D" w:rsidRDefault="00EC605E" w:rsidP="002E6BF0">
      <w:pPr>
        <w:pStyle w:val="Head1ParH-net"/>
        <w:rPr>
          <w:szCs w:val="22"/>
        </w:rPr>
      </w:pPr>
    </w:p>
    <w:p w14:paraId="4296E0C9" w14:textId="77777777" w:rsidR="00EC605E" w:rsidRPr="009B38D4" w:rsidRDefault="00EC605E" w:rsidP="006636E3">
      <w:pPr>
        <w:pStyle w:val="Head1ParH-net"/>
        <w:rPr>
          <w:b/>
          <w:sz w:val="28"/>
          <w:szCs w:val="28"/>
        </w:rPr>
      </w:pPr>
      <w:r w:rsidRPr="009B38D4">
        <w:rPr>
          <w:b/>
          <w:sz w:val="28"/>
          <w:szCs w:val="28"/>
        </w:rPr>
        <w:t>Guideline Revision Log:</w:t>
      </w:r>
    </w:p>
    <w:p w14:paraId="4296E0CA" w14:textId="77777777" w:rsidR="00EC605E" w:rsidRPr="00A63DE0" w:rsidRDefault="00EC605E" w:rsidP="006636E3">
      <w:pPr>
        <w:pStyle w:val="Head1ParH-net"/>
        <w:rPr>
          <w:sz w:val="16"/>
          <w:szCs w:val="16"/>
        </w:rPr>
      </w:pPr>
    </w:p>
    <w:tbl>
      <w:tblPr>
        <w:tblW w:w="8966"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612"/>
        <w:gridCol w:w="1074"/>
        <w:gridCol w:w="3434"/>
        <w:gridCol w:w="2846"/>
      </w:tblGrid>
      <w:tr w:rsidR="00EC605E" w14:paraId="4296E0CF" w14:textId="77777777" w:rsidTr="00EC605E">
        <w:tc>
          <w:tcPr>
            <w:tcW w:w="1612" w:type="dxa"/>
            <w:shd w:val="clear" w:color="auto" w:fill="E0E0E0"/>
          </w:tcPr>
          <w:p w14:paraId="4296E0CB" w14:textId="77777777" w:rsidR="00EC605E" w:rsidRDefault="00EC605E" w:rsidP="006636E3">
            <w:pPr>
              <w:pStyle w:val="Head1ParH-net"/>
              <w:spacing w:before="0"/>
              <w:jc w:val="center"/>
              <w:rPr>
                <w:b/>
                <w:bCs w:val="0"/>
              </w:rPr>
            </w:pPr>
            <w:r>
              <w:rPr>
                <w:b/>
                <w:bCs w:val="0"/>
              </w:rPr>
              <w:t>Change Date</w:t>
            </w:r>
          </w:p>
        </w:tc>
        <w:tc>
          <w:tcPr>
            <w:tcW w:w="1074" w:type="dxa"/>
            <w:shd w:val="clear" w:color="auto" w:fill="E0E0E0"/>
          </w:tcPr>
          <w:p w14:paraId="4296E0CC" w14:textId="77777777" w:rsidR="00EC605E" w:rsidRDefault="00EC605E" w:rsidP="006636E3">
            <w:pPr>
              <w:pStyle w:val="Head1ParH-net"/>
              <w:spacing w:before="0"/>
              <w:jc w:val="center"/>
              <w:rPr>
                <w:b/>
                <w:bCs w:val="0"/>
              </w:rPr>
            </w:pPr>
            <w:r>
              <w:rPr>
                <w:b/>
                <w:bCs w:val="0"/>
              </w:rPr>
              <w:t>Version</w:t>
            </w:r>
          </w:p>
        </w:tc>
        <w:tc>
          <w:tcPr>
            <w:tcW w:w="3434" w:type="dxa"/>
            <w:shd w:val="clear" w:color="auto" w:fill="E0E0E0"/>
          </w:tcPr>
          <w:p w14:paraId="4296E0CD" w14:textId="77777777" w:rsidR="00EC605E" w:rsidRDefault="00EC605E" w:rsidP="006636E3">
            <w:pPr>
              <w:pStyle w:val="Head1ParH-net"/>
              <w:spacing w:before="0"/>
              <w:jc w:val="center"/>
              <w:rPr>
                <w:b/>
                <w:bCs w:val="0"/>
              </w:rPr>
            </w:pPr>
            <w:r>
              <w:rPr>
                <w:b/>
                <w:bCs w:val="0"/>
              </w:rPr>
              <w:t>Change Description</w:t>
            </w:r>
          </w:p>
        </w:tc>
        <w:tc>
          <w:tcPr>
            <w:tcW w:w="2846" w:type="dxa"/>
            <w:shd w:val="clear" w:color="auto" w:fill="E0E0E0"/>
          </w:tcPr>
          <w:p w14:paraId="4296E0CE" w14:textId="77777777" w:rsidR="00EC605E" w:rsidRDefault="00EC605E" w:rsidP="006636E3">
            <w:pPr>
              <w:pStyle w:val="Head1ParH-net"/>
              <w:spacing w:before="0"/>
              <w:jc w:val="center"/>
              <w:rPr>
                <w:b/>
                <w:bCs w:val="0"/>
              </w:rPr>
            </w:pPr>
            <w:r>
              <w:rPr>
                <w:b/>
                <w:bCs w:val="0"/>
              </w:rPr>
              <w:t>Author and Organization</w:t>
            </w:r>
          </w:p>
        </w:tc>
      </w:tr>
      <w:tr w:rsidR="00EC605E" w14:paraId="4296E0D4" w14:textId="77777777" w:rsidTr="00EC605E">
        <w:tc>
          <w:tcPr>
            <w:tcW w:w="1612" w:type="dxa"/>
          </w:tcPr>
          <w:p w14:paraId="4296E0D0" w14:textId="77777777" w:rsidR="00EC605E" w:rsidRPr="00B956BB" w:rsidRDefault="00EC605E" w:rsidP="006636E3">
            <w:pPr>
              <w:pStyle w:val="Head1ParH-net"/>
              <w:spacing w:before="0"/>
              <w:jc w:val="center"/>
              <w:rPr>
                <w:szCs w:val="22"/>
              </w:rPr>
            </w:pPr>
            <w:r w:rsidRPr="00B956BB">
              <w:rPr>
                <w:szCs w:val="22"/>
              </w:rPr>
              <w:t>10/01/2001</w:t>
            </w:r>
          </w:p>
        </w:tc>
        <w:tc>
          <w:tcPr>
            <w:tcW w:w="1074" w:type="dxa"/>
          </w:tcPr>
          <w:p w14:paraId="4296E0D1" w14:textId="77777777" w:rsidR="00EC605E" w:rsidRPr="00B956BB" w:rsidRDefault="00EC605E" w:rsidP="006636E3">
            <w:pPr>
              <w:pStyle w:val="Head1ParH-net"/>
              <w:spacing w:before="0"/>
              <w:jc w:val="center"/>
              <w:rPr>
                <w:szCs w:val="22"/>
              </w:rPr>
            </w:pPr>
            <w:r w:rsidRPr="00B956BB">
              <w:rPr>
                <w:szCs w:val="22"/>
              </w:rPr>
              <w:t>1.0</w:t>
            </w:r>
          </w:p>
        </w:tc>
        <w:tc>
          <w:tcPr>
            <w:tcW w:w="3434" w:type="dxa"/>
          </w:tcPr>
          <w:p w14:paraId="4296E0D2" w14:textId="77777777" w:rsidR="00EC605E" w:rsidRPr="00B956BB" w:rsidRDefault="00EC605E" w:rsidP="006636E3">
            <w:pPr>
              <w:pStyle w:val="Head1ParH-net"/>
              <w:spacing w:before="0"/>
              <w:jc w:val="left"/>
              <w:rPr>
                <w:szCs w:val="22"/>
              </w:rPr>
            </w:pPr>
            <w:r w:rsidRPr="00B956BB">
              <w:rPr>
                <w:szCs w:val="22"/>
              </w:rPr>
              <w:t>Initial Creation</w:t>
            </w:r>
          </w:p>
        </w:tc>
        <w:tc>
          <w:tcPr>
            <w:tcW w:w="2846" w:type="dxa"/>
          </w:tcPr>
          <w:p w14:paraId="4296E0D3" w14:textId="77777777" w:rsidR="00EC605E" w:rsidRPr="00B956BB" w:rsidRDefault="00EC605E" w:rsidP="006636E3">
            <w:pPr>
              <w:pStyle w:val="Head1ParH-net"/>
              <w:spacing w:before="0"/>
              <w:jc w:val="left"/>
              <w:rPr>
                <w:szCs w:val="22"/>
              </w:rPr>
            </w:pPr>
            <w:r w:rsidRPr="00B956BB">
              <w:rPr>
                <w:szCs w:val="22"/>
              </w:rPr>
              <w:t>DPW</w:t>
            </w:r>
          </w:p>
        </w:tc>
      </w:tr>
      <w:tr w:rsidR="00EC605E" w14:paraId="4296E0D9" w14:textId="77777777" w:rsidTr="00EC605E">
        <w:tc>
          <w:tcPr>
            <w:tcW w:w="1612" w:type="dxa"/>
          </w:tcPr>
          <w:p w14:paraId="4296E0D5" w14:textId="77777777" w:rsidR="00EC605E" w:rsidRPr="00B956BB" w:rsidRDefault="00EC605E" w:rsidP="006636E3">
            <w:pPr>
              <w:pStyle w:val="Head1ParH-net"/>
              <w:spacing w:before="0"/>
              <w:jc w:val="center"/>
              <w:rPr>
                <w:szCs w:val="22"/>
              </w:rPr>
            </w:pPr>
            <w:r w:rsidRPr="00B956BB">
              <w:rPr>
                <w:szCs w:val="22"/>
              </w:rPr>
              <w:t>08/12/2002</w:t>
            </w:r>
          </w:p>
        </w:tc>
        <w:tc>
          <w:tcPr>
            <w:tcW w:w="1074" w:type="dxa"/>
          </w:tcPr>
          <w:p w14:paraId="4296E0D6" w14:textId="77777777" w:rsidR="00EC605E" w:rsidRPr="00B956BB" w:rsidRDefault="00EC605E" w:rsidP="006636E3">
            <w:pPr>
              <w:pStyle w:val="Head1ParH-net"/>
              <w:spacing w:before="0"/>
              <w:jc w:val="center"/>
              <w:rPr>
                <w:szCs w:val="22"/>
              </w:rPr>
            </w:pPr>
            <w:r w:rsidRPr="00B956BB">
              <w:rPr>
                <w:szCs w:val="22"/>
              </w:rPr>
              <w:t>1.1</w:t>
            </w:r>
          </w:p>
        </w:tc>
        <w:tc>
          <w:tcPr>
            <w:tcW w:w="3434" w:type="dxa"/>
          </w:tcPr>
          <w:p w14:paraId="4296E0D7" w14:textId="77777777" w:rsidR="00EC605E" w:rsidRPr="00B956BB" w:rsidRDefault="00EC605E" w:rsidP="006636E3">
            <w:pPr>
              <w:pStyle w:val="Head1ParH-net"/>
              <w:spacing w:before="0"/>
              <w:jc w:val="left"/>
              <w:rPr>
                <w:szCs w:val="22"/>
              </w:rPr>
            </w:pPr>
            <w:r w:rsidRPr="00B956BB">
              <w:rPr>
                <w:szCs w:val="22"/>
              </w:rPr>
              <w:t>Edited for Style</w:t>
            </w:r>
          </w:p>
        </w:tc>
        <w:tc>
          <w:tcPr>
            <w:tcW w:w="2846" w:type="dxa"/>
          </w:tcPr>
          <w:p w14:paraId="4296E0D8" w14:textId="77777777" w:rsidR="00EC605E" w:rsidRPr="00B956BB" w:rsidRDefault="00EC605E" w:rsidP="006636E3">
            <w:pPr>
              <w:pStyle w:val="Head1ParH-net"/>
              <w:spacing w:before="0"/>
              <w:jc w:val="left"/>
              <w:rPr>
                <w:szCs w:val="22"/>
              </w:rPr>
            </w:pPr>
            <w:r w:rsidRPr="00B956BB">
              <w:rPr>
                <w:szCs w:val="22"/>
              </w:rPr>
              <w:t>Beverly Shultz</w:t>
            </w:r>
          </w:p>
        </w:tc>
      </w:tr>
      <w:tr w:rsidR="00EC605E" w14:paraId="4296E0DE" w14:textId="77777777" w:rsidTr="00EC605E">
        <w:tc>
          <w:tcPr>
            <w:tcW w:w="1612" w:type="dxa"/>
          </w:tcPr>
          <w:p w14:paraId="4296E0DA" w14:textId="77777777" w:rsidR="00EC605E" w:rsidRPr="00B956BB" w:rsidRDefault="00EC605E" w:rsidP="006636E3">
            <w:pPr>
              <w:pStyle w:val="Head1ParH-net"/>
              <w:spacing w:before="0"/>
              <w:jc w:val="center"/>
              <w:rPr>
                <w:szCs w:val="22"/>
              </w:rPr>
            </w:pPr>
            <w:r w:rsidRPr="00B956BB">
              <w:rPr>
                <w:szCs w:val="22"/>
              </w:rPr>
              <w:t>08/02/2004</w:t>
            </w:r>
          </w:p>
        </w:tc>
        <w:tc>
          <w:tcPr>
            <w:tcW w:w="1074" w:type="dxa"/>
          </w:tcPr>
          <w:p w14:paraId="4296E0DB" w14:textId="77777777" w:rsidR="00EC605E" w:rsidRPr="00B956BB" w:rsidRDefault="00EC605E" w:rsidP="006636E3">
            <w:pPr>
              <w:pStyle w:val="Head1ParH-net"/>
              <w:spacing w:before="0"/>
              <w:jc w:val="center"/>
              <w:rPr>
                <w:szCs w:val="22"/>
              </w:rPr>
            </w:pPr>
            <w:r w:rsidRPr="00B956BB">
              <w:rPr>
                <w:szCs w:val="22"/>
              </w:rPr>
              <w:t>1.1</w:t>
            </w:r>
          </w:p>
        </w:tc>
        <w:tc>
          <w:tcPr>
            <w:tcW w:w="3434" w:type="dxa"/>
          </w:tcPr>
          <w:p w14:paraId="4296E0DC" w14:textId="77777777" w:rsidR="00EC605E" w:rsidRPr="00B956BB" w:rsidRDefault="00EC605E" w:rsidP="006636E3">
            <w:pPr>
              <w:pStyle w:val="Head1ParH-net"/>
              <w:spacing w:before="0"/>
              <w:jc w:val="left"/>
              <w:rPr>
                <w:szCs w:val="22"/>
              </w:rPr>
            </w:pPr>
            <w:r w:rsidRPr="00B956BB">
              <w:rPr>
                <w:szCs w:val="22"/>
              </w:rPr>
              <w:t>Reviewed content – No changes</w:t>
            </w:r>
          </w:p>
        </w:tc>
        <w:tc>
          <w:tcPr>
            <w:tcW w:w="2846" w:type="dxa"/>
          </w:tcPr>
          <w:p w14:paraId="4296E0DD" w14:textId="77777777" w:rsidR="00EC605E" w:rsidRPr="00B956BB" w:rsidRDefault="00EC605E" w:rsidP="00270E55">
            <w:pPr>
              <w:pStyle w:val="Head1ParH-net"/>
              <w:spacing w:before="0"/>
              <w:jc w:val="left"/>
              <w:rPr>
                <w:szCs w:val="22"/>
              </w:rPr>
            </w:pPr>
            <w:r w:rsidRPr="00B956BB">
              <w:rPr>
                <w:szCs w:val="22"/>
              </w:rPr>
              <w:t>Tom Za</w:t>
            </w:r>
            <w:r>
              <w:rPr>
                <w:szCs w:val="22"/>
              </w:rPr>
              <w:t xml:space="preserve">rb </w:t>
            </w:r>
          </w:p>
        </w:tc>
      </w:tr>
      <w:tr w:rsidR="00EC605E" w14:paraId="4296E0E3" w14:textId="77777777" w:rsidTr="00EC605E">
        <w:tc>
          <w:tcPr>
            <w:tcW w:w="1612" w:type="dxa"/>
          </w:tcPr>
          <w:p w14:paraId="4296E0DF" w14:textId="77777777" w:rsidR="00EC605E" w:rsidRPr="00B956BB" w:rsidRDefault="00EC605E" w:rsidP="006636E3">
            <w:pPr>
              <w:pStyle w:val="Head1ParH-net"/>
              <w:spacing w:before="0"/>
              <w:jc w:val="center"/>
              <w:rPr>
                <w:szCs w:val="22"/>
              </w:rPr>
            </w:pPr>
            <w:r w:rsidRPr="00B956BB">
              <w:rPr>
                <w:szCs w:val="22"/>
              </w:rPr>
              <w:t>07/13/2005</w:t>
            </w:r>
          </w:p>
        </w:tc>
        <w:tc>
          <w:tcPr>
            <w:tcW w:w="1074" w:type="dxa"/>
          </w:tcPr>
          <w:p w14:paraId="4296E0E0" w14:textId="77777777" w:rsidR="00EC605E" w:rsidRPr="00B956BB" w:rsidRDefault="00EC605E" w:rsidP="006636E3">
            <w:pPr>
              <w:pStyle w:val="Head1ParH-net"/>
              <w:spacing w:before="0"/>
              <w:jc w:val="center"/>
              <w:rPr>
                <w:szCs w:val="22"/>
              </w:rPr>
            </w:pPr>
            <w:r w:rsidRPr="00B956BB">
              <w:rPr>
                <w:szCs w:val="22"/>
              </w:rPr>
              <w:t>1.1</w:t>
            </w:r>
          </w:p>
        </w:tc>
        <w:tc>
          <w:tcPr>
            <w:tcW w:w="3434" w:type="dxa"/>
          </w:tcPr>
          <w:p w14:paraId="4296E0E1" w14:textId="77777777" w:rsidR="00EC605E" w:rsidRPr="00B956BB" w:rsidRDefault="00EC605E" w:rsidP="006636E3">
            <w:pPr>
              <w:pStyle w:val="Head1ParH-net"/>
              <w:spacing w:before="0"/>
              <w:jc w:val="left"/>
              <w:rPr>
                <w:szCs w:val="22"/>
              </w:rPr>
            </w:pPr>
            <w:r w:rsidRPr="00B956BB">
              <w:rPr>
                <w:szCs w:val="22"/>
              </w:rPr>
              <w:t>Reviewed content – No changes</w:t>
            </w:r>
          </w:p>
        </w:tc>
        <w:tc>
          <w:tcPr>
            <w:tcW w:w="2846" w:type="dxa"/>
          </w:tcPr>
          <w:p w14:paraId="4296E0E2" w14:textId="77777777" w:rsidR="00EC605E" w:rsidRPr="00B956BB" w:rsidRDefault="00EC605E" w:rsidP="00270E55">
            <w:pPr>
              <w:pStyle w:val="Head1ParH-net"/>
              <w:spacing w:before="0"/>
              <w:jc w:val="left"/>
              <w:rPr>
                <w:szCs w:val="22"/>
              </w:rPr>
            </w:pPr>
            <w:r>
              <w:rPr>
                <w:szCs w:val="22"/>
              </w:rPr>
              <w:t xml:space="preserve">Tom Zarb </w:t>
            </w:r>
          </w:p>
        </w:tc>
      </w:tr>
      <w:tr w:rsidR="00EC605E" w14:paraId="4296E0E8" w14:textId="77777777" w:rsidTr="00EC605E">
        <w:tc>
          <w:tcPr>
            <w:tcW w:w="1612" w:type="dxa"/>
          </w:tcPr>
          <w:p w14:paraId="4296E0E4" w14:textId="77777777" w:rsidR="00EC605E" w:rsidRPr="00B956BB" w:rsidRDefault="00EC605E" w:rsidP="006636E3">
            <w:pPr>
              <w:pStyle w:val="Head1ParH-net"/>
              <w:spacing w:before="0"/>
              <w:jc w:val="center"/>
              <w:rPr>
                <w:szCs w:val="22"/>
              </w:rPr>
            </w:pPr>
            <w:r w:rsidRPr="00B956BB">
              <w:rPr>
                <w:szCs w:val="22"/>
              </w:rPr>
              <w:t>11/13/2006</w:t>
            </w:r>
          </w:p>
        </w:tc>
        <w:tc>
          <w:tcPr>
            <w:tcW w:w="1074" w:type="dxa"/>
          </w:tcPr>
          <w:p w14:paraId="4296E0E5" w14:textId="77777777" w:rsidR="00EC605E" w:rsidRPr="00B956BB" w:rsidRDefault="00EC605E" w:rsidP="006636E3">
            <w:pPr>
              <w:pStyle w:val="Head1ParH-net"/>
              <w:spacing w:before="0"/>
              <w:jc w:val="center"/>
              <w:rPr>
                <w:szCs w:val="22"/>
              </w:rPr>
            </w:pPr>
            <w:r w:rsidRPr="00B956BB">
              <w:rPr>
                <w:szCs w:val="22"/>
              </w:rPr>
              <w:t>1.1</w:t>
            </w:r>
          </w:p>
        </w:tc>
        <w:tc>
          <w:tcPr>
            <w:tcW w:w="3434" w:type="dxa"/>
          </w:tcPr>
          <w:p w14:paraId="4296E0E6" w14:textId="77777777" w:rsidR="00EC605E" w:rsidRPr="00B956BB" w:rsidRDefault="00EC605E" w:rsidP="006636E3">
            <w:pPr>
              <w:pStyle w:val="Head1ParH-net"/>
              <w:spacing w:before="0"/>
              <w:jc w:val="left"/>
              <w:rPr>
                <w:szCs w:val="22"/>
              </w:rPr>
            </w:pPr>
            <w:r w:rsidRPr="00B956BB">
              <w:rPr>
                <w:szCs w:val="22"/>
              </w:rPr>
              <w:t>Reviewed content – No changes</w:t>
            </w:r>
          </w:p>
        </w:tc>
        <w:tc>
          <w:tcPr>
            <w:tcW w:w="2846" w:type="dxa"/>
          </w:tcPr>
          <w:p w14:paraId="4296E0E7" w14:textId="77777777" w:rsidR="00EC605E" w:rsidRPr="00B956BB" w:rsidRDefault="00EC605E" w:rsidP="00270E55">
            <w:pPr>
              <w:pStyle w:val="Head1ParH-net"/>
              <w:spacing w:before="0"/>
              <w:jc w:val="left"/>
              <w:rPr>
                <w:szCs w:val="22"/>
              </w:rPr>
            </w:pPr>
            <w:r>
              <w:rPr>
                <w:szCs w:val="22"/>
              </w:rPr>
              <w:t xml:space="preserve">Doug Rutter </w:t>
            </w:r>
          </w:p>
        </w:tc>
      </w:tr>
      <w:tr w:rsidR="00EC605E" w14:paraId="4296E0ED" w14:textId="77777777" w:rsidTr="00EC605E">
        <w:tc>
          <w:tcPr>
            <w:tcW w:w="1612" w:type="dxa"/>
          </w:tcPr>
          <w:p w14:paraId="4296E0E9" w14:textId="77777777" w:rsidR="00EC605E" w:rsidRPr="00B956BB" w:rsidRDefault="00EC605E" w:rsidP="006636E3">
            <w:pPr>
              <w:pStyle w:val="Head1ParH-net"/>
              <w:spacing w:before="0"/>
              <w:jc w:val="center"/>
              <w:rPr>
                <w:szCs w:val="22"/>
              </w:rPr>
            </w:pPr>
            <w:r w:rsidRPr="00B956BB">
              <w:rPr>
                <w:szCs w:val="22"/>
              </w:rPr>
              <w:t>02/07/2008</w:t>
            </w:r>
          </w:p>
        </w:tc>
        <w:tc>
          <w:tcPr>
            <w:tcW w:w="1074" w:type="dxa"/>
          </w:tcPr>
          <w:p w14:paraId="4296E0EA" w14:textId="77777777" w:rsidR="00EC605E" w:rsidRPr="00B956BB" w:rsidRDefault="00EC605E" w:rsidP="006636E3">
            <w:pPr>
              <w:pStyle w:val="Head1ParH-net"/>
              <w:spacing w:before="0"/>
              <w:jc w:val="center"/>
              <w:rPr>
                <w:szCs w:val="22"/>
              </w:rPr>
            </w:pPr>
            <w:r w:rsidRPr="00B956BB">
              <w:rPr>
                <w:szCs w:val="22"/>
              </w:rPr>
              <w:t>1.2</w:t>
            </w:r>
          </w:p>
        </w:tc>
        <w:tc>
          <w:tcPr>
            <w:tcW w:w="3434" w:type="dxa"/>
          </w:tcPr>
          <w:p w14:paraId="4296E0EB" w14:textId="77777777" w:rsidR="00EC605E" w:rsidRPr="00B956BB" w:rsidRDefault="00EC605E" w:rsidP="006636E3">
            <w:pPr>
              <w:pStyle w:val="Head1ParH-net"/>
              <w:spacing w:before="0"/>
              <w:jc w:val="left"/>
              <w:rPr>
                <w:szCs w:val="22"/>
              </w:rPr>
            </w:pPr>
            <w:r w:rsidRPr="00B956BB">
              <w:rPr>
                <w:szCs w:val="22"/>
              </w:rPr>
              <w:t>Reviewed content &amp; edit style</w:t>
            </w:r>
          </w:p>
        </w:tc>
        <w:tc>
          <w:tcPr>
            <w:tcW w:w="2846" w:type="dxa"/>
          </w:tcPr>
          <w:p w14:paraId="4296E0EC" w14:textId="77777777" w:rsidR="00EC605E" w:rsidRPr="00B956BB" w:rsidRDefault="00EC605E" w:rsidP="00270E55">
            <w:pPr>
              <w:pStyle w:val="Head1ParH-net"/>
              <w:spacing w:before="0"/>
              <w:jc w:val="left"/>
              <w:rPr>
                <w:szCs w:val="22"/>
              </w:rPr>
            </w:pPr>
            <w:r>
              <w:rPr>
                <w:szCs w:val="22"/>
              </w:rPr>
              <w:t xml:space="preserve">Doug Rutter </w:t>
            </w:r>
          </w:p>
        </w:tc>
      </w:tr>
      <w:tr w:rsidR="00EC605E" w14:paraId="4296E0F2" w14:textId="77777777" w:rsidTr="00EC605E">
        <w:tc>
          <w:tcPr>
            <w:tcW w:w="1612" w:type="dxa"/>
          </w:tcPr>
          <w:p w14:paraId="4296E0EE" w14:textId="77777777" w:rsidR="00EC605E" w:rsidRPr="00B956BB" w:rsidRDefault="00EC605E" w:rsidP="006636E3">
            <w:pPr>
              <w:pStyle w:val="Head1ParH-net"/>
              <w:spacing w:before="0"/>
              <w:jc w:val="center"/>
              <w:rPr>
                <w:szCs w:val="22"/>
              </w:rPr>
            </w:pPr>
            <w:r>
              <w:rPr>
                <w:szCs w:val="22"/>
              </w:rPr>
              <w:t>09/24/2010</w:t>
            </w:r>
          </w:p>
        </w:tc>
        <w:tc>
          <w:tcPr>
            <w:tcW w:w="1074" w:type="dxa"/>
          </w:tcPr>
          <w:p w14:paraId="4296E0EF" w14:textId="77777777" w:rsidR="00EC605E" w:rsidRPr="00B956BB" w:rsidRDefault="00EC605E" w:rsidP="006636E3">
            <w:pPr>
              <w:pStyle w:val="Head1ParH-net"/>
              <w:spacing w:before="0"/>
              <w:jc w:val="center"/>
              <w:rPr>
                <w:szCs w:val="22"/>
              </w:rPr>
            </w:pPr>
            <w:r>
              <w:rPr>
                <w:szCs w:val="22"/>
              </w:rPr>
              <w:t>1.2</w:t>
            </w:r>
          </w:p>
        </w:tc>
        <w:tc>
          <w:tcPr>
            <w:tcW w:w="3434" w:type="dxa"/>
          </w:tcPr>
          <w:p w14:paraId="4296E0F0" w14:textId="77777777" w:rsidR="00EC605E" w:rsidRPr="00B956BB" w:rsidRDefault="00EC605E" w:rsidP="006636E3">
            <w:pPr>
              <w:pStyle w:val="Head1ParH-net"/>
              <w:spacing w:before="0"/>
              <w:jc w:val="left"/>
              <w:rPr>
                <w:szCs w:val="22"/>
              </w:rPr>
            </w:pPr>
            <w:r>
              <w:rPr>
                <w:szCs w:val="22"/>
              </w:rPr>
              <w:t>Reviewed content – No changes</w:t>
            </w:r>
          </w:p>
        </w:tc>
        <w:tc>
          <w:tcPr>
            <w:tcW w:w="2846" w:type="dxa"/>
          </w:tcPr>
          <w:p w14:paraId="4296E0F1" w14:textId="77777777" w:rsidR="00EC605E" w:rsidRPr="00B956BB" w:rsidRDefault="00EC605E" w:rsidP="00270E55">
            <w:pPr>
              <w:pStyle w:val="Head1ParH-net"/>
              <w:spacing w:before="0"/>
              <w:jc w:val="left"/>
              <w:rPr>
                <w:szCs w:val="22"/>
              </w:rPr>
            </w:pPr>
            <w:r>
              <w:rPr>
                <w:szCs w:val="22"/>
              </w:rPr>
              <w:t>Doug Rutter</w:t>
            </w:r>
          </w:p>
        </w:tc>
      </w:tr>
      <w:tr w:rsidR="00EC605E" w14:paraId="4296E0F7" w14:textId="77777777" w:rsidTr="00EC605E">
        <w:tc>
          <w:tcPr>
            <w:tcW w:w="1612" w:type="dxa"/>
          </w:tcPr>
          <w:p w14:paraId="4296E0F3" w14:textId="77777777" w:rsidR="00EC605E" w:rsidRDefault="00EC605E" w:rsidP="006636E3">
            <w:pPr>
              <w:pStyle w:val="Head1ParH-net"/>
              <w:spacing w:before="0"/>
              <w:jc w:val="center"/>
              <w:rPr>
                <w:szCs w:val="22"/>
              </w:rPr>
            </w:pPr>
            <w:r>
              <w:rPr>
                <w:szCs w:val="22"/>
              </w:rPr>
              <w:t>02/24/2011</w:t>
            </w:r>
          </w:p>
        </w:tc>
        <w:tc>
          <w:tcPr>
            <w:tcW w:w="1074" w:type="dxa"/>
          </w:tcPr>
          <w:p w14:paraId="4296E0F4" w14:textId="77777777" w:rsidR="00EC605E" w:rsidRDefault="00EC605E" w:rsidP="006636E3">
            <w:pPr>
              <w:pStyle w:val="Head1ParH-net"/>
              <w:spacing w:before="0"/>
              <w:jc w:val="center"/>
              <w:rPr>
                <w:szCs w:val="22"/>
              </w:rPr>
            </w:pPr>
            <w:r>
              <w:rPr>
                <w:szCs w:val="22"/>
              </w:rPr>
              <w:t>1.2</w:t>
            </w:r>
          </w:p>
        </w:tc>
        <w:tc>
          <w:tcPr>
            <w:tcW w:w="3434" w:type="dxa"/>
          </w:tcPr>
          <w:p w14:paraId="4296E0F5" w14:textId="77777777" w:rsidR="00EC605E" w:rsidRDefault="00EC605E" w:rsidP="006636E3">
            <w:pPr>
              <w:pStyle w:val="Head1ParH-net"/>
              <w:spacing w:before="0"/>
              <w:jc w:val="left"/>
              <w:rPr>
                <w:szCs w:val="22"/>
              </w:rPr>
            </w:pPr>
            <w:r>
              <w:rPr>
                <w:szCs w:val="22"/>
              </w:rPr>
              <w:t>Reviewed content – No changes</w:t>
            </w:r>
          </w:p>
        </w:tc>
        <w:tc>
          <w:tcPr>
            <w:tcW w:w="2846" w:type="dxa"/>
          </w:tcPr>
          <w:p w14:paraId="4296E0F6" w14:textId="77777777" w:rsidR="00EC605E" w:rsidRDefault="00EC605E" w:rsidP="006636E3">
            <w:pPr>
              <w:pStyle w:val="Head1ParH-net"/>
              <w:spacing w:before="0"/>
              <w:jc w:val="left"/>
              <w:rPr>
                <w:szCs w:val="22"/>
              </w:rPr>
            </w:pPr>
            <w:r>
              <w:rPr>
                <w:szCs w:val="22"/>
              </w:rPr>
              <w:t>Doug Rutter</w:t>
            </w:r>
          </w:p>
        </w:tc>
      </w:tr>
      <w:tr w:rsidR="00EC605E" w14:paraId="4296E0FC" w14:textId="77777777" w:rsidTr="00EC605E">
        <w:tc>
          <w:tcPr>
            <w:tcW w:w="1612" w:type="dxa"/>
          </w:tcPr>
          <w:p w14:paraId="4296E0F8" w14:textId="77777777" w:rsidR="00EC605E" w:rsidRDefault="00EC605E" w:rsidP="00F75AA1">
            <w:pPr>
              <w:pStyle w:val="Head1ParH-net"/>
              <w:spacing w:before="0"/>
              <w:jc w:val="center"/>
              <w:rPr>
                <w:szCs w:val="22"/>
              </w:rPr>
            </w:pPr>
            <w:r>
              <w:rPr>
                <w:szCs w:val="22"/>
              </w:rPr>
              <w:t>12/06/2013</w:t>
            </w:r>
          </w:p>
        </w:tc>
        <w:tc>
          <w:tcPr>
            <w:tcW w:w="1074" w:type="dxa"/>
          </w:tcPr>
          <w:p w14:paraId="4296E0F9" w14:textId="77777777" w:rsidR="00EC605E" w:rsidRDefault="00EC605E" w:rsidP="00F75AA1">
            <w:pPr>
              <w:pStyle w:val="Head1ParH-net"/>
              <w:spacing w:before="0"/>
              <w:jc w:val="center"/>
              <w:rPr>
                <w:szCs w:val="22"/>
              </w:rPr>
            </w:pPr>
            <w:r>
              <w:rPr>
                <w:szCs w:val="22"/>
              </w:rPr>
              <w:t>1.2</w:t>
            </w:r>
          </w:p>
        </w:tc>
        <w:tc>
          <w:tcPr>
            <w:tcW w:w="3434" w:type="dxa"/>
          </w:tcPr>
          <w:p w14:paraId="4296E0FA" w14:textId="77777777" w:rsidR="00EC605E" w:rsidRDefault="00EC605E" w:rsidP="00F75AA1">
            <w:pPr>
              <w:pStyle w:val="Head1ParH-net"/>
              <w:spacing w:before="0"/>
              <w:jc w:val="left"/>
              <w:rPr>
                <w:szCs w:val="22"/>
              </w:rPr>
            </w:pPr>
            <w:r>
              <w:rPr>
                <w:szCs w:val="22"/>
              </w:rPr>
              <w:t>Reviewed content – No changes</w:t>
            </w:r>
          </w:p>
        </w:tc>
        <w:tc>
          <w:tcPr>
            <w:tcW w:w="2846" w:type="dxa"/>
          </w:tcPr>
          <w:p w14:paraId="4296E0FB" w14:textId="77777777" w:rsidR="00EC605E" w:rsidRDefault="00EC605E" w:rsidP="00F75AA1">
            <w:pPr>
              <w:pStyle w:val="Head1ParH-net"/>
              <w:spacing w:before="0"/>
              <w:jc w:val="left"/>
              <w:rPr>
                <w:szCs w:val="22"/>
              </w:rPr>
            </w:pPr>
            <w:r>
              <w:rPr>
                <w:szCs w:val="22"/>
              </w:rPr>
              <w:t>Matthew Messinger</w:t>
            </w:r>
          </w:p>
        </w:tc>
      </w:tr>
      <w:tr w:rsidR="00EC605E" w14:paraId="4296E101" w14:textId="77777777" w:rsidTr="00EC605E">
        <w:tc>
          <w:tcPr>
            <w:tcW w:w="1612" w:type="dxa"/>
          </w:tcPr>
          <w:p w14:paraId="4296E0FD" w14:textId="77777777" w:rsidR="00EC605E" w:rsidRDefault="00EC605E" w:rsidP="006636E3">
            <w:pPr>
              <w:pStyle w:val="Head1ParH-net"/>
              <w:spacing w:before="0"/>
              <w:jc w:val="center"/>
              <w:rPr>
                <w:szCs w:val="22"/>
              </w:rPr>
            </w:pPr>
            <w:r>
              <w:rPr>
                <w:szCs w:val="22"/>
              </w:rPr>
              <w:t>04/02/2015</w:t>
            </w:r>
          </w:p>
        </w:tc>
        <w:tc>
          <w:tcPr>
            <w:tcW w:w="1074" w:type="dxa"/>
          </w:tcPr>
          <w:p w14:paraId="4296E0FE" w14:textId="77777777" w:rsidR="00EC605E" w:rsidRDefault="00EC605E" w:rsidP="006636E3">
            <w:pPr>
              <w:pStyle w:val="Head1ParH-net"/>
              <w:spacing w:before="0"/>
              <w:jc w:val="center"/>
              <w:rPr>
                <w:szCs w:val="22"/>
              </w:rPr>
            </w:pPr>
            <w:r>
              <w:rPr>
                <w:szCs w:val="22"/>
              </w:rPr>
              <w:t>1.3</w:t>
            </w:r>
          </w:p>
        </w:tc>
        <w:tc>
          <w:tcPr>
            <w:tcW w:w="3434" w:type="dxa"/>
          </w:tcPr>
          <w:p w14:paraId="4296E0FF" w14:textId="77777777" w:rsidR="00EC605E" w:rsidRDefault="00EC605E" w:rsidP="006636E3">
            <w:pPr>
              <w:pStyle w:val="Head1ParH-net"/>
              <w:spacing w:before="0"/>
              <w:jc w:val="left"/>
              <w:rPr>
                <w:szCs w:val="22"/>
              </w:rPr>
            </w:pPr>
            <w:r>
              <w:rPr>
                <w:szCs w:val="22"/>
              </w:rPr>
              <w:t xml:space="preserve">Changed DPW to </w:t>
            </w:r>
            <w:r w:rsidRPr="00EC605E">
              <w:rPr>
                <w:szCs w:val="22"/>
              </w:rPr>
              <w:t>DHS</w:t>
            </w:r>
          </w:p>
        </w:tc>
        <w:tc>
          <w:tcPr>
            <w:tcW w:w="2846" w:type="dxa"/>
          </w:tcPr>
          <w:p w14:paraId="4296E100" w14:textId="77777777" w:rsidR="00EC605E" w:rsidRDefault="00EC605E" w:rsidP="006636E3">
            <w:pPr>
              <w:pStyle w:val="Head1ParH-net"/>
              <w:spacing w:before="0"/>
              <w:jc w:val="left"/>
              <w:rPr>
                <w:szCs w:val="22"/>
              </w:rPr>
            </w:pPr>
            <w:r>
              <w:rPr>
                <w:szCs w:val="22"/>
              </w:rPr>
              <w:t>Bob Gordon, BIS-DTE</w:t>
            </w:r>
          </w:p>
        </w:tc>
      </w:tr>
      <w:tr w:rsidR="00EC605E" w14:paraId="4296E106" w14:textId="77777777" w:rsidTr="00EC605E">
        <w:tc>
          <w:tcPr>
            <w:tcW w:w="1612" w:type="dxa"/>
            <w:tcBorders>
              <w:top w:val="single" w:sz="4" w:space="0" w:color="auto"/>
              <w:left w:val="single" w:sz="4" w:space="0" w:color="auto"/>
              <w:bottom w:val="single" w:sz="4" w:space="0" w:color="auto"/>
              <w:right w:val="single" w:sz="4" w:space="0" w:color="auto"/>
            </w:tcBorders>
          </w:tcPr>
          <w:p w14:paraId="4296E102" w14:textId="77777777" w:rsidR="00EC605E" w:rsidRDefault="00EC605E" w:rsidP="00F75AA1">
            <w:pPr>
              <w:pStyle w:val="Head1ParH-net"/>
              <w:spacing w:before="0"/>
              <w:jc w:val="center"/>
              <w:rPr>
                <w:szCs w:val="22"/>
              </w:rPr>
            </w:pPr>
            <w:r>
              <w:rPr>
                <w:szCs w:val="22"/>
              </w:rPr>
              <w:t>03/08/2016</w:t>
            </w:r>
          </w:p>
        </w:tc>
        <w:tc>
          <w:tcPr>
            <w:tcW w:w="1074" w:type="dxa"/>
            <w:tcBorders>
              <w:top w:val="single" w:sz="4" w:space="0" w:color="auto"/>
              <w:left w:val="single" w:sz="4" w:space="0" w:color="auto"/>
              <w:bottom w:val="single" w:sz="4" w:space="0" w:color="auto"/>
              <w:right w:val="single" w:sz="4" w:space="0" w:color="auto"/>
            </w:tcBorders>
          </w:tcPr>
          <w:p w14:paraId="4296E103" w14:textId="77777777" w:rsidR="00EC605E" w:rsidRDefault="00EC605E" w:rsidP="00F75AA1">
            <w:pPr>
              <w:pStyle w:val="Head1ParH-net"/>
              <w:spacing w:before="0"/>
              <w:jc w:val="center"/>
              <w:rPr>
                <w:szCs w:val="22"/>
              </w:rPr>
            </w:pPr>
            <w:r>
              <w:rPr>
                <w:szCs w:val="22"/>
              </w:rPr>
              <w:t>1.3</w:t>
            </w:r>
          </w:p>
        </w:tc>
        <w:tc>
          <w:tcPr>
            <w:tcW w:w="3434" w:type="dxa"/>
            <w:tcBorders>
              <w:top w:val="single" w:sz="4" w:space="0" w:color="auto"/>
              <w:left w:val="single" w:sz="4" w:space="0" w:color="auto"/>
              <w:bottom w:val="single" w:sz="4" w:space="0" w:color="auto"/>
              <w:right w:val="single" w:sz="4" w:space="0" w:color="auto"/>
            </w:tcBorders>
          </w:tcPr>
          <w:p w14:paraId="4296E104" w14:textId="77777777" w:rsidR="00EC605E" w:rsidRDefault="00EC605E" w:rsidP="00F75AA1">
            <w:pPr>
              <w:pStyle w:val="Head1ParH-net"/>
              <w:spacing w:before="0"/>
              <w:jc w:val="left"/>
              <w:rPr>
                <w:szCs w:val="22"/>
              </w:rPr>
            </w:pPr>
            <w:r>
              <w:rPr>
                <w:szCs w:val="22"/>
              </w:rPr>
              <w:t>Reviewed content – No changes</w:t>
            </w:r>
          </w:p>
        </w:tc>
        <w:tc>
          <w:tcPr>
            <w:tcW w:w="2846" w:type="dxa"/>
            <w:tcBorders>
              <w:top w:val="single" w:sz="4" w:space="0" w:color="auto"/>
              <w:left w:val="single" w:sz="4" w:space="0" w:color="auto"/>
              <w:bottom w:val="single" w:sz="4" w:space="0" w:color="auto"/>
              <w:right w:val="single" w:sz="4" w:space="0" w:color="auto"/>
            </w:tcBorders>
          </w:tcPr>
          <w:p w14:paraId="4296E105" w14:textId="77777777" w:rsidR="00EC605E" w:rsidRDefault="00EC605E" w:rsidP="00F75AA1">
            <w:pPr>
              <w:pStyle w:val="Head1ParH-net"/>
              <w:spacing w:before="0"/>
              <w:jc w:val="left"/>
              <w:rPr>
                <w:szCs w:val="22"/>
              </w:rPr>
            </w:pPr>
            <w:r>
              <w:rPr>
                <w:szCs w:val="22"/>
              </w:rPr>
              <w:t>Aamir Qureshi, BIS-DTE</w:t>
            </w:r>
          </w:p>
        </w:tc>
      </w:tr>
      <w:tr w:rsidR="00EC605E" w14:paraId="4296E10B" w14:textId="77777777" w:rsidTr="00EC605E">
        <w:tc>
          <w:tcPr>
            <w:tcW w:w="1612" w:type="dxa"/>
            <w:tcBorders>
              <w:top w:val="single" w:sz="4" w:space="0" w:color="auto"/>
              <w:left w:val="single" w:sz="4" w:space="0" w:color="auto"/>
              <w:bottom w:val="single" w:sz="4" w:space="0" w:color="auto"/>
              <w:right w:val="single" w:sz="4" w:space="0" w:color="auto"/>
            </w:tcBorders>
          </w:tcPr>
          <w:p w14:paraId="4296E107" w14:textId="0D171507" w:rsidR="00EC605E" w:rsidRPr="00174DCF" w:rsidRDefault="00071176" w:rsidP="00F75AA1">
            <w:pPr>
              <w:pStyle w:val="Head1ParH-net"/>
              <w:spacing w:before="0"/>
              <w:jc w:val="center"/>
              <w:rPr>
                <w:szCs w:val="22"/>
              </w:rPr>
            </w:pPr>
            <w:r w:rsidRPr="00174DCF">
              <w:rPr>
                <w:szCs w:val="22"/>
              </w:rPr>
              <w:t>04/</w:t>
            </w:r>
            <w:r w:rsidR="001A0AA5" w:rsidRPr="00174DCF">
              <w:rPr>
                <w:szCs w:val="22"/>
              </w:rPr>
              <w:t>15</w:t>
            </w:r>
            <w:r w:rsidRPr="00174DCF">
              <w:rPr>
                <w:szCs w:val="22"/>
              </w:rPr>
              <w:t>/2020</w:t>
            </w:r>
          </w:p>
        </w:tc>
        <w:tc>
          <w:tcPr>
            <w:tcW w:w="1074" w:type="dxa"/>
            <w:tcBorders>
              <w:top w:val="single" w:sz="4" w:space="0" w:color="auto"/>
              <w:left w:val="single" w:sz="4" w:space="0" w:color="auto"/>
              <w:bottom w:val="single" w:sz="4" w:space="0" w:color="auto"/>
              <w:right w:val="single" w:sz="4" w:space="0" w:color="auto"/>
            </w:tcBorders>
          </w:tcPr>
          <w:p w14:paraId="4296E108" w14:textId="5D0B1DA0" w:rsidR="00EC605E" w:rsidRPr="00174DCF" w:rsidRDefault="00071176" w:rsidP="00F75AA1">
            <w:pPr>
              <w:pStyle w:val="Head1ParH-net"/>
              <w:spacing w:before="0"/>
              <w:jc w:val="center"/>
              <w:rPr>
                <w:szCs w:val="22"/>
              </w:rPr>
            </w:pPr>
            <w:r w:rsidRPr="00174DCF">
              <w:rPr>
                <w:szCs w:val="22"/>
              </w:rPr>
              <w:t>1.4</w:t>
            </w:r>
          </w:p>
        </w:tc>
        <w:tc>
          <w:tcPr>
            <w:tcW w:w="3434" w:type="dxa"/>
            <w:tcBorders>
              <w:top w:val="single" w:sz="4" w:space="0" w:color="auto"/>
              <w:left w:val="single" w:sz="4" w:space="0" w:color="auto"/>
              <w:bottom w:val="single" w:sz="4" w:space="0" w:color="auto"/>
              <w:right w:val="single" w:sz="4" w:space="0" w:color="auto"/>
            </w:tcBorders>
          </w:tcPr>
          <w:p w14:paraId="4296E109" w14:textId="631806F8" w:rsidR="00EC605E" w:rsidRPr="00174DCF" w:rsidRDefault="008636EF" w:rsidP="00F75AA1">
            <w:pPr>
              <w:pStyle w:val="Head1ParH-net"/>
              <w:spacing w:before="0"/>
              <w:jc w:val="left"/>
              <w:rPr>
                <w:szCs w:val="22"/>
              </w:rPr>
            </w:pPr>
            <w:r w:rsidRPr="00174DCF">
              <w:rPr>
                <w:rFonts w:eastAsia="Arial" w:cs="Arial"/>
                <w:spacing w:val="-1"/>
              </w:rPr>
              <w:t>Organization Name Change</w:t>
            </w:r>
          </w:p>
        </w:tc>
        <w:tc>
          <w:tcPr>
            <w:tcW w:w="2846" w:type="dxa"/>
            <w:tcBorders>
              <w:top w:val="single" w:sz="4" w:space="0" w:color="auto"/>
              <w:left w:val="single" w:sz="4" w:space="0" w:color="auto"/>
              <w:bottom w:val="single" w:sz="4" w:space="0" w:color="auto"/>
              <w:right w:val="single" w:sz="4" w:space="0" w:color="auto"/>
            </w:tcBorders>
          </w:tcPr>
          <w:p w14:paraId="4296E10A" w14:textId="17227E7C" w:rsidR="00EC605E" w:rsidRPr="00174DCF" w:rsidRDefault="00BD6934" w:rsidP="00F75AA1">
            <w:pPr>
              <w:pStyle w:val="Head1ParH-net"/>
              <w:spacing w:before="0"/>
              <w:jc w:val="left"/>
              <w:rPr>
                <w:szCs w:val="22"/>
              </w:rPr>
            </w:pPr>
            <w:r w:rsidRPr="00174DCF">
              <w:rPr>
                <w:rFonts w:cs="Arial"/>
                <w:spacing w:val="-1"/>
              </w:rPr>
              <w:t>HHS TSO</w:t>
            </w:r>
          </w:p>
        </w:tc>
      </w:tr>
      <w:tr w:rsidR="002F4B9B" w14:paraId="4468EF7B" w14:textId="77777777" w:rsidTr="00EC605E">
        <w:tc>
          <w:tcPr>
            <w:tcW w:w="1612" w:type="dxa"/>
            <w:tcBorders>
              <w:top w:val="single" w:sz="4" w:space="0" w:color="auto"/>
              <w:left w:val="single" w:sz="4" w:space="0" w:color="auto"/>
              <w:bottom w:val="single" w:sz="4" w:space="0" w:color="auto"/>
              <w:right w:val="single" w:sz="4" w:space="0" w:color="auto"/>
            </w:tcBorders>
          </w:tcPr>
          <w:p w14:paraId="084FD7F4" w14:textId="349087C9" w:rsidR="002F4B9B" w:rsidRPr="00174DCF" w:rsidRDefault="00ED0647" w:rsidP="002F4B9B">
            <w:pPr>
              <w:pStyle w:val="Head1ParH-net"/>
              <w:spacing w:before="0"/>
              <w:jc w:val="center"/>
              <w:rPr>
                <w:szCs w:val="22"/>
              </w:rPr>
            </w:pPr>
            <w:r>
              <w:rPr>
                <w:szCs w:val="22"/>
              </w:rPr>
              <w:t>07/20</w:t>
            </w:r>
            <w:r w:rsidR="002F4B9B" w:rsidRPr="00174DCF">
              <w:rPr>
                <w:szCs w:val="22"/>
              </w:rPr>
              <w:t>/2020</w:t>
            </w:r>
          </w:p>
        </w:tc>
        <w:tc>
          <w:tcPr>
            <w:tcW w:w="1074" w:type="dxa"/>
            <w:tcBorders>
              <w:top w:val="single" w:sz="4" w:space="0" w:color="auto"/>
              <w:left w:val="single" w:sz="4" w:space="0" w:color="auto"/>
              <w:bottom w:val="single" w:sz="4" w:space="0" w:color="auto"/>
              <w:right w:val="single" w:sz="4" w:space="0" w:color="auto"/>
            </w:tcBorders>
          </w:tcPr>
          <w:p w14:paraId="7A1C6E19" w14:textId="31A9DB4D" w:rsidR="002F4B9B" w:rsidRPr="00174DCF" w:rsidRDefault="002F4B9B" w:rsidP="002F4B9B">
            <w:pPr>
              <w:pStyle w:val="Head1ParH-net"/>
              <w:spacing w:before="0"/>
              <w:jc w:val="center"/>
              <w:rPr>
                <w:szCs w:val="22"/>
              </w:rPr>
            </w:pPr>
            <w:r w:rsidRPr="00174DCF">
              <w:rPr>
                <w:szCs w:val="22"/>
              </w:rPr>
              <w:t>1.4</w:t>
            </w:r>
          </w:p>
        </w:tc>
        <w:tc>
          <w:tcPr>
            <w:tcW w:w="3434" w:type="dxa"/>
            <w:tcBorders>
              <w:top w:val="single" w:sz="4" w:space="0" w:color="auto"/>
              <w:left w:val="single" w:sz="4" w:space="0" w:color="auto"/>
              <w:bottom w:val="single" w:sz="4" w:space="0" w:color="auto"/>
              <w:right w:val="single" w:sz="4" w:space="0" w:color="auto"/>
            </w:tcBorders>
          </w:tcPr>
          <w:p w14:paraId="2FB8B9B5" w14:textId="08B81DC6" w:rsidR="002F4B9B" w:rsidRPr="0064255B" w:rsidRDefault="002F4B9B" w:rsidP="002F4B9B">
            <w:pPr>
              <w:pStyle w:val="Head1ParH-net"/>
              <w:spacing w:before="0"/>
              <w:jc w:val="left"/>
              <w:rPr>
                <w:rFonts w:eastAsia="Arial" w:cs="Arial"/>
                <w:spacing w:val="-1"/>
                <w:highlight w:val="yellow"/>
              </w:rPr>
            </w:pPr>
            <w:r>
              <w:rPr>
                <w:szCs w:val="22"/>
              </w:rPr>
              <w:t>Reviewed content – No changes</w:t>
            </w:r>
          </w:p>
        </w:tc>
        <w:tc>
          <w:tcPr>
            <w:tcW w:w="2846" w:type="dxa"/>
            <w:tcBorders>
              <w:top w:val="single" w:sz="4" w:space="0" w:color="auto"/>
              <w:left w:val="single" w:sz="4" w:space="0" w:color="auto"/>
              <w:bottom w:val="single" w:sz="4" w:space="0" w:color="auto"/>
              <w:right w:val="single" w:sz="4" w:space="0" w:color="auto"/>
            </w:tcBorders>
          </w:tcPr>
          <w:p w14:paraId="5CB91BB6" w14:textId="35E42FAB" w:rsidR="0036121A" w:rsidRPr="0036121A" w:rsidRDefault="00174DCF" w:rsidP="002F4B9B">
            <w:pPr>
              <w:pStyle w:val="Head1ParH-net"/>
              <w:spacing w:before="0"/>
              <w:jc w:val="left"/>
              <w:rPr>
                <w:spacing w:val="-1"/>
              </w:rPr>
            </w:pPr>
            <w:r>
              <w:rPr>
                <w:spacing w:val="-1"/>
              </w:rPr>
              <w:t>Bob Gordon, HHS Network</w:t>
            </w:r>
          </w:p>
        </w:tc>
      </w:tr>
      <w:tr w:rsidR="0036121A" w14:paraId="387C4206" w14:textId="77777777" w:rsidTr="00EC605E">
        <w:tc>
          <w:tcPr>
            <w:tcW w:w="1612" w:type="dxa"/>
            <w:tcBorders>
              <w:top w:val="single" w:sz="4" w:space="0" w:color="auto"/>
              <w:left w:val="single" w:sz="4" w:space="0" w:color="auto"/>
              <w:bottom w:val="single" w:sz="4" w:space="0" w:color="auto"/>
              <w:right w:val="single" w:sz="4" w:space="0" w:color="auto"/>
            </w:tcBorders>
          </w:tcPr>
          <w:p w14:paraId="251A0888" w14:textId="0784F81F" w:rsidR="0036121A" w:rsidRDefault="00AA2665" w:rsidP="002F4B9B">
            <w:pPr>
              <w:pStyle w:val="Head1ParH-net"/>
              <w:spacing w:before="0"/>
              <w:jc w:val="center"/>
              <w:rPr>
                <w:szCs w:val="22"/>
              </w:rPr>
            </w:pPr>
            <w:r>
              <w:rPr>
                <w:szCs w:val="22"/>
              </w:rPr>
              <w:t>07/</w:t>
            </w:r>
            <w:r w:rsidR="00D42961">
              <w:rPr>
                <w:szCs w:val="22"/>
              </w:rPr>
              <w:t>2</w:t>
            </w:r>
            <w:r w:rsidR="00692D7C">
              <w:rPr>
                <w:szCs w:val="22"/>
              </w:rPr>
              <w:t>8</w:t>
            </w:r>
            <w:r w:rsidR="00D42961">
              <w:rPr>
                <w:szCs w:val="22"/>
              </w:rPr>
              <w:t>/2020</w:t>
            </w:r>
          </w:p>
        </w:tc>
        <w:tc>
          <w:tcPr>
            <w:tcW w:w="1074" w:type="dxa"/>
            <w:tcBorders>
              <w:top w:val="single" w:sz="4" w:space="0" w:color="auto"/>
              <w:left w:val="single" w:sz="4" w:space="0" w:color="auto"/>
              <w:bottom w:val="single" w:sz="4" w:space="0" w:color="auto"/>
              <w:right w:val="single" w:sz="4" w:space="0" w:color="auto"/>
            </w:tcBorders>
          </w:tcPr>
          <w:p w14:paraId="72C610E3" w14:textId="5C2F03C6" w:rsidR="0036121A" w:rsidRPr="00174DCF" w:rsidRDefault="00D42961" w:rsidP="002F4B9B">
            <w:pPr>
              <w:pStyle w:val="Head1ParH-net"/>
              <w:spacing w:before="0"/>
              <w:jc w:val="center"/>
              <w:rPr>
                <w:szCs w:val="22"/>
              </w:rPr>
            </w:pPr>
            <w:r>
              <w:rPr>
                <w:szCs w:val="22"/>
              </w:rPr>
              <w:t>1.4</w:t>
            </w:r>
          </w:p>
        </w:tc>
        <w:tc>
          <w:tcPr>
            <w:tcW w:w="3434" w:type="dxa"/>
            <w:tcBorders>
              <w:top w:val="single" w:sz="4" w:space="0" w:color="auto"/>
              <w:left w:val="single" w:sz="4" w:space="0" w:color="auto"/>
              <w:bottom w:val="single" w:sz="4" w:space="0" w:color="auto"/>
              <w:right w:val="single" w:sz="4" w:space="0" w:color="auto"/>
            </w:tcBorders>
          </w:tcPr>
          <w:p w14:paraId="3382B93F" w14:textId="5C4903B4" w:rsidR="0036121A" w:rsidRDefault="00692D7C" w:rsidP="002F4B9B">
            <w:pPr>
              <w:pStyle w:val="Head1ParH-net"/>
              <w:spacing w:before="0"/>
              <w:jc w:val="left"/>
              <w:rPr>
                <w:szCs w:val="22"/>
              </w:rPr>
            </w:pPr>
            <w:r>
              <w:rPr>
                <w:rFonts w:cs="Arial"/>
              </w:rPr>
              <w:t>Signature removed</w:t>
            </w:r>
          </w:p>
        </w:tc>
        <w:tc>
          <w:tcPr>
            <w:tcW w:w="2846" w:type="dxa"/>
            <w:tcBorders>
              <w:top w:val="single" w:sz="4" w:space="0" w:color="auto"/>
              <w:left w:val="single" w:sz="4" w:space="0" w:color="auto"/>
              <w:bottom w:val="single" w:sz="4" w:space="0" w:color="auto"/>
              <w:right w:val="single" w:sz="4" w:space="0" w:color="auto"/>
            </w:tcBorders>
          </w:tcPr>
          <w:p w14:paraId="39096534" w14:textId="49A96750" w:rsidR="0036121A" w:rsidRDefault="00190276" w:rsidP="002F4B9B">
            <w:pPr>
              <w:pStyle w:val="Head1ParH-net"/>
              <w:spacing w:before="0"/>
              <w:jc w:val="left"/>
              <w:rPr>
                <w:spacing w:val="-1"/>
              </w:rPr>
            </w:pPr>
            <w:r>
              <w:rPr>
                <w:rFonts w:cs="Arial"/>
                <w:spacing w:val="-1"/>
              </w:rPr>
              <w:t xml:space="preserve">M Koerber, </w:t>
            </w:r>
            <w:bookmarkStart w:id="7" w:name="_GoBack"/>
            <w:bookmarkEnd w:id="7"/>
            <w:r w:rsidR="00F4689C" w:rsidRPr="00174DCF">
              <w:rPr>
                <w:rFonts w:cs="Arial"/>
                <w:spacing w:val="-1"/>
              </w:rPr>
              <w:t>HHS TSO</w:t>
            </w:r>
          </w:p>
        </w:tc>
      </w:tr>
    </w:tbl>
    <w:p w14:paraId="4296E10E" w14:textId="77777777" w:rsidR="00B12B03" w:rsidRDefault="00B12B03" w:rsidP="004E76B2">
      <w:pPr>
        <w:jc w:val="both"/>
      </w:pPr>
    </w:p>
    <w:sectPr w:rsidR="00B12B03" w:rsidSect="00150C41">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F1B1" w14:textId="77777777" w:rsidR="0044023A" w:rsidRDefault="0044023A" w:rsidP="00EC605E">
      <w:r>
        <w:separator/>
      </w:r>
    </w:p>
  </w:endnote>
  <w:endnote w:type="continuationSeparator" w:id="0">
    <w:p w14:paraId="4878AF1A" w14:textId="77777777" w:rsidR="0044023A" w:rsidRDefault="0044023A" w:rsidP="00EC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115" w14:textId="77777777" w:rsidR="00EC605E" w:rsidRDefault="00EC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116" w14:textId="77777777" w:rsidR="00A0761B" w:rsidRPr="00900DAF" w:rsidRDefault="004669B8" w:rsidP="00900DAF">
    <w:pPr>
      <w:pStyle w:val="Footer"/>
      <w:jc w:val="center"/>
    </w:pPr>
    <w:fldSimple w:instr=" FILENAME ">
      <w:r w:rsidR="00C83E66">
        <w:rPr>
          <w:noProof/>
        </w:rPr>
        <w:t>Internetworking Problem Solving</w:t>
      </w:r>
    </w:fldSimple>
    <w:r w:rsidR="00C83E66">
      <w:tab/>
    </w:r>
    <w:r w:rsidR="00C83E66">
      <w:tab/>
      <w:t xml:space="preserve">Page </w:t>
    </w:r>
    <w:r w:rsidR="00C83E66">
      <w:fldChar w:fldCharType="begin"/>
    </w:r>
    <w:r w:rsidR="00C83E66">
      <w:instrText xml:space="preserve"> PAGE </w:instrText>
    </w:r>
    <w:r w:rsidR="00C83E66">
      <w:fldChar w:fldCharType="separate"/>
    </w:r>
    <w:r w:rsidR="00C83E66">
      <w:rPr>
        <w:noProof/>
      </w:rPr>
      <w:t>1</w:t>
    </w:r>
    <w:r w:rsidR="00C83E66">
      <w:fldChar w:fldCharType="end"/>
    </w:r>
    <w:r w:rsidR="00C83E66">
      <w:t xml:space="preserve"> of </w:t>
    </w:r>
    <w:fldSimple w:instr=" NUMPAGES ">
      <w:r w:rsidR="00C83E66">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118" w14:textId="77777777" w:rsidR="00EC605E" w:rsidRDefault="00EC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DD29" w14:textId="77777777" w:rsidR="0044023A" w:rsidRDefault="0044023A" w:rsidP="00EC605E">
      <w:r>
        <w:separator/>
      </w:r>
    </w:p>
  </w:footnote>
  <w:footnote w:type="continuationSeparator" w:id="0">
    <w:p w14:paraId="0A7EBCB0" w14:textId="77777777" w:rsidR="0044023A" w:rsidRDefault="0044023A" w:rsidP="00EC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113" w14:textId="3712AEE2" w:rsidR="00EC605E" w:rsidRDefault="00EC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114" w14:textId="62CBDE6E" w:rsidR="00EC605E" w:rsidRDefault="00EC6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E117" w14:textId="341C270B" w:rsidR="00EC605E" w:rsidRDefault="00EC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E116A"/>
    <w:multiLevelType w:val="multilevel"/>
    <w:tmpl w:val="D8640F24"/>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5E"/>
    <w:rsid w:val="00003936"/>
    <w:rsid w:val="000071D0"/>
    <w:rsid w:val="00014D25"/>
    <w:rsid w:val="00020C77"/>
    <w:rsid w:val="00020F9E"/>
    <w:rsid w:val="000570F6"/>
    <w:rsid w:val="00071176"/>
    <w:rsid w:val="0007181A"/>
    <w:rsid w:val="0007313F"/>
    <w:rsid w:val="00094EAB"/>
    <w:rsid w:val="000A51F6"/>
    <w:rsid w:val="000B06D2"/>
    <w:rsid w:val="000B5D68"/>
    <w:rsid w:val="000C3BD2"/>
    <w:rsid w:val="000D5F7B"/>
    <w:rsid w:val="000E6A71"/>
    <w:rsid w:val="000F4ED3"/>
    <w:rsid w:val="00104D2F"/>
    <w:rsid w:val="0011066A"/>
    <w:rsid w:val="00116072"/>
    <w:rsid w:val="001262B6"/>
    <w:rsid w:val="0013476E"/>
    <w:rsid w:val="00135007"/>
    <w:rsid w:val="00150C41"/>
    <w:rsid w:val="00153451"/>
    <w:rsid w:val="00154D3F"/>
    <w:rsid w:val="00164EB5"/>
    <w:rsid w:val="00171601"/>
    <w:rsid w:val="00174DCF"/>
    <w:rsid w:val="001811DD"/>
    <w:rsid w:val="00190276"/>
    <w:rsid w:val="0019322F"/>
    <w:rsid w:val="001A0AA5"/>
    <w:rsid w:val="001C52DA"/>
    <w:rsid w:val="001F5948"/>
    <w:rsid w:val="002020D1"/>
    <w:rsid w:val="00215B36"/>
    <w:rsid w:val="00217172"/>
    <w:rsid w:val="0023299C"/>
    <w:rsid w:val="00252729"/>
    <w:rsid w:val="00283D07"/>
    <w:rsid w:val="002A09A0"/>
    <w:rsid w:val="002A546B"/>
    <w:rsid w:val="002C3FC4"/>
    <w:rsid w:val="002F4B9B"/>
    <w:rsid w:val="002F6770"/>
    <w:rsid w:val="003457B6"/>
    <w:rsid w:val="0036121A"/>
    <w:rsid w:val="00371892"/>
    <w:rsid w:val="0038215F"/>
    <w:rsid w:val="00382E21"/>
    <w:rsid w:val="00391962"/>
    <w:rsid w:val="00392DC8"/>
    <w:rsid w:val="003A00E1"/>
    <w:rsid w:val="003B094A"/>
    <w:rsid w:val="003C5781"/>
    <w:rsid w:val="003D1093"/>
    <w:rsid w:val="003F5E38"/>
    <w:rsid w:val="004053C4"/>
    <w:rsid w:val="00411784"/>
    <w:rsid w:val="00424919"/>
    <w:rsid w:val="00433D1A"/>
    <w:rsid w:val="0044023A"/>
    <w:rsid w:val="004630E0"/>
    <w:rsid w:val="004669B8"/>
    <w:rsid w:val="00477A4E"/>
    <w:rsid w:val="004824C1"/>
    <w:rsid w:val="00490C7A"/>
    <w:rsid w:val="004A5236"/>
    <w:rsid w:val="004D17B2"/>
    <w:rsid w:val="004E1A6F"/>
    <w:rsid w:val="004E76B2"/>
    <w:rsid w:val="005173F3"/>
    <w:rsid w:val="00523F2C"/>
    <w:rsid w:val="0053504C"/>
    <w:rsid w:val="00535F34"/>
    <w:rsid w:val="00571C0A"/>
    <w:rsid w:val="00577D7F"/>
    <w:rsid w:val="0058263B"/>
    <w:rsid w:val="00585D6B"/>
    <w:rsid w:val="00586FAD"/>
    <w:rsid w:val="005955AB"/>
    <w:rsid w:val="005B08A9"/>
    <w:rsid w:val="005D60BE"/>
    <w:rsid w:val="005E2A75"/>
    <w:rsid w:val="00600D13"/>
    <w:rsid w:val="00604170"/>
    <w:rsid w:val="00621954"/>
    <w:rsid w:val="0062236F"/>
    <w:rsid w:val="00634CDA"/>
    <w:rsid w:val="00635437"/>
    <w:rsid w:val="00637511"/>
    <w:rsid w:val="00643928"/>
    <w:rsid w:val="00645366"/>
    <w:rsid w:val="00654EF1"/>
    <w:rsid w:val="006704D5"/>
    <w:rsid w:val="00681281"/>
    <w:rsid w:val="006827EA"/>
    <w:rsid w:val="00692D7C"/>
    <w:rsid w:val="00692E44"/>
    <w:rsid w:val="00696B6B"/>
    <w:rsid w:val="00697912"/>
    <w:rsid w:val="006A3364"/>
    <w:rsid w:val="006B35E0"/>
    <w:rsid w:val="006C3624"/>
    <w:rsid w:val="006D0D1E"/>
    <w:rsid w:val="006E73FE"/>
    <w:rsid w:val="006E7640"/>
    <w:rsid w:val="00704CA9"/>
    <w:rsid w:val="007060F5"/>
    <w:rsid w:val="00720AA4"/>
    <w:rsid w:val="00731685"/>
    <w:rsid w:val="007322FE"/>
    <w:rsid w:val="00746EBC"/>
    <w:rsid w:val="007610CA"/>
    <w:rsid w:val="00771003"/>
    <w:rsid w:val="0078036E"/>
    <w:rsid w:val="00780E66"/>
    <w:rsid w:val="00783F49"/>
    <w:rsid w:val="00790A09"/>
    <w:rsid w:val="007B7065"/>
    <w:rsid w:val="007C45C4"/>
    <w:rsid w:val="007D4CCE"/>
    <w:rsid w:val="007E431B"/>
    <w:rsid w:val="007F6C33"/>
    <w:rsid w:val="00815FC2"/>
    <w:rsid w:val="00821120"/>
    <w:rsid w:val="008445E6"/>
    <w:rsid w:val="008636EF"/>
    <w:rsid w:val="0087489A"/>
    <w:rsid w:val="00884DF1"/>
    <w:rsid w:val="00886538"/>
    <w:rsid w:val="00890032"/>
    <w:rsid w:val="00893709"/>
    <w:rsid w:val="008953F3"/>
    <w:rsid w:val="008C20B5"/>
    <w:rsid w:val="008C7FD0"/>
    <w:rsid w:val="008D044A"/>
    <w:rsid w:val="008E1BDC"/>
    <w:rsid w:val="00917686"/>
    <w:rsid w:val="0092199D"/>
    <w:rsid w:val="0093532B"/>
    <w:rsid w:val="00942287"/>
    <w:rsid w:val="00946A47"/>
    <w:rsid w:val="009B2494"/>
    <w:rsid w:val="009B38D4"/>
    <w:rsid w:val="009B7955"/>
    <w:rsid w:val="00A01E5C"/>
    <w:rsid w:val="00A14D3B"/>
    <w:rsid w:val="00A31C79"/>
    <w:rsid w:val="00A4311D"/>
    <w:rsid w:val="00A535D5"/>
    <w:rsid w:val="00A5423F"/>
    <w:rsid w:val="00A551A8"/>
    <w:rsid w:val="00A60467"/>
    <w:rsid w:val="00A76881"/>
    <w:rsid w:val="00A8098E"/>
    <w:rsid w:val="00A81F9C"/>
    <w:rsid w:val="00A92ECC"/>
    <w:rsid w:val="00A956AD"/>
    <w:rsid w:val="00AA2665"/>
    <w:rsid w:val="00AB77A0"/>
    <w:rsid w:val="00AF0287"/>
    <w:rsid w:val="00AF1ED7"/>
    <w:rsid w:val="00B12B03"/>
    <w:rsid w:val="00B25F8A"/>
    <w:rsid w:val="00B35608"/>
    <w:rsid w:val="00B369F6"/>
    <w:rsid w:val="00B54F68"/>
    <w:rsid w:val="00B64499"/>
    <w:rsid w:val="00B7348A"/>
    <w:rsid w:val="00BA361A"/>
    <w:rsid w:val="00BA5DBF"/>
    <w:rsid w:val="00BB73A4"/>
    <w:rsid w:val="00BD6934"/>
    <w:rsid w:val="00BD76E2"/>
    <w:rsid w:val="00BE2349"/>
    <w:rsid w:val="00BE2788"/>
    <w:rsid w:val="00BE2920"/>
    <w:rsid w:val="00BF70D1"/>
    <w:rsid w:val="00BF75BC"/>
    <w:rsid w:val="00C0651A"/>
    <w:rsid w:val="00C17EE5"/>
    <w:rsid w:val="00C307BD"/>
    <w:rsid w:val="00C3468D"/>
    <w:rsid w:val="00C34799"/>
    <w:rsid w:val="00C36922"/>
    <w:rsid w:val="00C52B4B"/>
    <w:rsid w:val="00C56A6E"/>
    <w:rsid w:val="00C60397"/>
    <w:rsid w:val="00C65507"/>
    <w:rsid w:val="00C74113"/>
    <w:rsid w:val="00C83E66"/>
    <w:rsid w:val="00C8569E"/>
    <w:rsid w:val="00C86DC9"/>
    <w:rsid w:val="00C922A8"/>
    <w:rsid w:val="00C9696E"/>
    <w:rsid w:val="00CB6C63"/>
    <w:rsid w:val="00CC0737"/>
    <w:rsid w:val="00CE4DC5"/>
    <w:rsid w:val="00CF1CEF"/>
    <w:rsid w:val="00CF36A8"/>
    <w:rsid w:val="00CF4B39"/>
    <w:rsid w:val="00CF6EDA"/>
    <w:rsid w:val="00CF723F"/>
    <w:rsid w:val="00D0089E"/>
    <w:rsid w:val="00D148A4"/>
    <w:rsid w:val="00D22C1E"/>
    <w:rsid w:val="00D25E1B"/>
    <w:rsid w:val="00D42961"/>
    <w:rsid w:val="00D56717"/>
    <w:rsid w:val="00D74461"/>
    <w:rsid w:val="00D84240"/>
    <w:rsid w:val="00D87B39"/>
    <w:rsid w:val="00DB3E0A"/>
    <w:rsid w:val="00DC00EF"/>
    <w:rsid w:val="00DC206D"/>
    <w:rsid w:val="00DC51AB"/>
    <w:rsid w:val="00DC5768"/>
    <w:rsid w:val="00DD3580"/>
    <w:rsid w:val="00DD6636"/>
    <w:rsid w:val="00DE1598"/>
    <w:rsid w:val="00DF0E41"/>
    <w:rsid w:val="00E16054"/>
    <w:rsid w:val="00E43DC6"/>
    <w:rsid w:val="00E44721"/>
    <w:rsid w:val="00E47444"/>
    <w:rsid w:val="00E51065"/>
    <w:rsid w:val="00E52F2A"/>
    <w:rsid w:val="00E87358"/>
    <w:rsid w:val="00E87870"/>
    <w:rsid w:val="00EA14A2"/>
    <w:rsid w:val="00EB3232"/>
    <w:rsid w:val="00EB7697"/>
    <w:rsid w:val="00EC605E"/>
    <w:rsid w:val="00ED0647"/>
    <w:rsid w:val="00EF42AF"/>
    <w:rsid w:val="00F157C9"/>
    <w:rsid w:val="00F25DA5"/>
    <w:rsid w:val="00F4689C"/>
    <w:rsid w:val="00F64FC7"/>
    <w:rsid w:val="00F848B7"/>
    <w:rsid w:val="00FB1D9D"/>
    <w:rsid w:val="00FB7AAF"/>
    <w:rsid w:val="00FC175D"/>
    <w:rsid w:val="00FC5571"/>
    <w:rsid w:val="00FD1C8E"/>
    <w:rsid w:val="00FD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E080"/>
  <w15:chartTrackingRefBased/>
  <w15:docId w15:val="{6462830A-1956-47E1-A569-08F715AA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qFormat/>
    <w:rsid w:val="00EC605E"/>
    <w:pPr>
      <w:keepNext/>
      <w:widowControl/>
      <w:jc w:val="left"/>
      <w:outlineLvl w:val="0"/>
    </w:pPr>
    <w:rPr>
      <w:rFonts w:ascii="Times New Roman" w:eastAsia="Times New Roman" w:hAnsi="Times New Roman" w:cs="Times New Roman"/>
      <w:b/>
      <w:sz w:val="36"/>
      <w:szCs w:val="36"/>
    </w:rPr>
  </w:style>
  <w:style w:type="paragraph" w:styleId="Heading3">
    <w:name w:val="heading 3"/>
    <w:basedOn w:val="Normal"/>
    <w:next w:val="Normal"/>
    <w:link w:val="Heading3Char"/>
    <w:qFormat/>
    <w:rsid w:val="00EC605E"/>
    <w:pPr>
      <w:keepNext/>
      <w:widowControl/>
      <w:outlineLvl w:val="2"/>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05E"/>
    <w:rPr>
      <w:rFonts w:ascii="Times New Roman" w:eastAsia="Times New Roman" w:hAnsi="Times New Roman" w:cs="Times New Roman"/>
      <w:b/>
      <w:sz w:val="36"/>
      <w:szCs w:val="36"/>
    </w:rPr>
  </w:style>
  <w:style w:type="character" w:customStyle="1" w:styleId="Heading3Char">
    <w:name w:val="Heading 3 Char"/>
    <w:basedOn w:val="DefaultParagraphFont"/>
    <w:link w:val="Heading3"/>
    <w:rsid w:val="00EC605E"/>
    <w:rPr>
      <w:rFonts w:ascii="Arial" w:eastAsia="Times New Roman" w:hAnsi="Arial" w:cs="Arial"/>
      <w:b/>
      <w:sz w:val="24"/>
      <w:szCs w:val="24"/>
    </w:rPr>
  </w:style>
  <w:style w:type="paragraph" w:customStyle="1" w:styleId="Head1ParH-net">
    <w:name w:val="Head1Par H-net"/>
    <w:basedOn w:val="BodyText2"/>
    <w:rsid w:val="00EC605E"/>
    <w:pPr>
      <w:widowControl/>
      <w:spacing w:before="120" w:after="0" w:line="240" w:lineRule="auto"/>
      <w:jc w:val="both"/>
    </w:pPr>
    <w:rPr>
      <w:rFonts w:ascii="Arial" w:eastAsia="Times New Roman" w:hAnsi="Arial" w:cs="Times New Roman"/>
      <w:bCs/>
      <w:szCs w:val="24"/>
    </w:rPr>
  </w:style>
  <w:style w:type="paragraph" w:styleId="Header">
    <w:name w:val="header"/>
    <w:basedOn w:val="Normal"/>
    <w:link w:val="HeaderChar"/>
    <w:rsid w:val="00EC605E"/>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C605E"/>
    <w:rPr>
      <w:rFonts w:ascii="Times New Roman" w:eastAsia="Times New Roman" w:hAnsi="Times New Roman" w:cs="Times New Roman"/>
      <w:sz w:val="24"/>
      <w:szCs w:val="24"/>
    </w:rPr>
  </w:style>
  <w:style w:type="paragraph" w:styleId="Footer">
    <w:name w:val="footer"/>
    <w:basedOn w:val="Normal"/>
    <w:link w:val="FooterChar"/>
    <w:rsid w:val="00EC605E"/>
    <w:pPr>
      <w:widowControl/>
      <w:tabs>
        <w:tab w:val="center" w:pos="4320"/>
        <w:tab w:val="right" w:pos="8640"/>
      </w:tabs>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C605E"/>
    <w:rPr>
      <w:rFonts w:ascii="Times New Roman" w:eastAsia="Times New Roman" w:hAnsi="Times New Roman" w:cs="Times New Roman"/>
      <w:sz w:val="24"/>
      <w:szCs w:val="24"/>
    </w:rPr>
  </w:style>
  <w:style w:type="paragraph" w:customStyle="1" w:styleId="Head2H-net">
    <w:name w:val="Head2 H-net"/>
    <w:basedOn w:val="BodyText2"/>
    <w:next w:val="Head1ParH-net"/>
    <w:rsid w:val="00EC605E"/>
    <w:pPr>
      <w:widowControl/>
      <w:tabs>
        <w:tab w:val="left" w:pos="720"/>
      </w:tabs>
      <w:spacing w:before="480" w:after="0" w:line="240" w:lineRule="auto"/>
      <w:jc w:val="both"/>
    </w:pPr>
    <w:rPr>
      <w:rFonts w:ascii="Arial" w:eastAsia="Times New Roman" w:hAnsi="Arial" w:cs="Times New Roman"/>
      <w:b/>
      <w:bCs/>
      <w:sz w:val="26"/>
      <w:szCs w:val="24"/>
    </w:rPr>
  </w:style>
  <w:style w:type="paragraph" w:customStyle="1" w:styleId="Head1NumListH-net">
    <w:name w:val="Head1NumList H-net"/>
    <w:basedOn w:val="Head1ParH-net"/>
    <w:rsid w:val="00EC605E"/>
    <w:pPr>
      <w:numPr>
        <w:numId w:val="1"/>
      </w:numPr>
    </w:pPr>
  </w:style>
  <w:style w:type="paragraph" w:styleId="BodyText2">
    <w:name w:val="Body Text 2"/>
    <w:basedOn w:val="Normal"/>
    <w:link w:val="BodyText2Char"/>
    <w:uiPriority w:val="99"/>
    <w:semiHidden/>
    <w:unhideWhenUsed/>
    <w:rsid w:val="00EC605E"/>
    <w:pPr>
      <w:spacing w:after="120" w:line="480" w:lineRule="auto"/>
    </w:pPr>
  </w:style>
  <w:style w:type="character" w:customStyle="1" w:styleId="BodyText2Char">
    <w:name w:val="Body Text 2 Char"/>
    <w:basedOn w:val="DefaultParagraphFont"/>
    <w:link w:val="BodyText2"/>
    <w:uiPriority w:val="99"/>
    <w:semiHidden/>
    <w:rsid w:val="00EC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0513C4-80A6-4C33-9529-23F6099AE070}"/>
</file>

<file path=customXml/itemProps2.xml><?xml version="1.0" encoding="utf-8"?>
<ds:datastoreItem xmlns:ds="http://schemas.openxmlformats.org/officeDocument/2006/customXml" ds:itemID="{81FC7F84-0508-46CF-A184-7ABE4AE0AFB5}">
  <ds:schemaRefs>
    <ds:schemaRef ds:uri="http://schemas.microsoft.com/sharepoint/v3/contenttype/forms"/>
  </ds:schemaRefs>
</ds:datastoreItem>
</file>

<file path=customXml/itemProps3.xml><?xml version="1.0" encoding="utf-8"?>
<ds:datastoreItem xmlns:ds="http://schemas.openxmlformats.org/officeDocument/2006/customXml" ds:itemID="{8DCFF8EA-5A92-4978-9B71-82EBB33B7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Hamel, Wayne</dc:creator>
  <cp:keywords/>
  <dc:description/>
  <cp:lastModifiedBy>Koerber, Mark</cp:lastModifiedBy>
  <cp:revision>49</cp:revision>
  <dcterms:created xsi:type="dcterms:W3CDTF">2020-04-02T18:40:00Z</dcterms:created>
  <dcterms:modified xsi:type="dcterms:W3CDTF">2020-08-27T13:31:00Z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