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4175" w14:textId="77777777" w:rsidR="00613135" w:rsidRPr="008D34FB" w:rsidRDefault="00606F50" w:rsidP="00606F50">
      <w:pPr>
        <w:pStyle w:val="Heading1"/>
        <w:jc w:val="center"/>
        <w:rPr>
          <w:sz w:val="48"/>
          <w:szCs w:val="48"/>
        </w:rPr>
      </w:pPr>
      <w:r w:rsidRPr="008D34FB">
        <w:rPr>
          <w:sz w:val="48"/>
          <w:szCs w:val="48"/>
        </w:rPr>
        <w:t>COMMONWEALTH OF PENNSYLVANIA</w:t>
      </w:r>
    </w:p>
    <w:p w14:paraId="77981D89" w14:textId="58E98446" w:rsidR="00606F50" w:rsidRPr="008D34FB" w:rsidRDefault="00CF6097" w:rsidP="00606F50">
      <w:pPr>
        <w:pStyle w:val="Heading1"/>
        <w:jc w:val="center"/>
        <w:rPr>
          <w:sz w:val="40"/>
          <w:szCs w:val="40"/>
        </w:rPr>
      </w:pPr>
      <w:r w:rsidRPr="008D34FB">
        <w:rPr>
          <w:sz w:val="40"/>
          <w:szCs w:val="40"/>
        </w:rPr>
        <w:t>HEALTH &amp; HUMAN SERVICES DELIVERY CENTER</w:t>
      </w:r>
    </w:p>
    <w:p w14:paraId="21B210AD" w14:textId="77777777" w:rsidR="00606F50" w:rsidRPr="008D34FB" w:rsidRDefault="00606F50" w:rsidP="00606F50"/>
    <w:p w14:paraId="473672B9" w14:textId="77777777" w:rsidR="00606F50" w:rsidRPr="008D34FB" w:rsidRDefault="00606F50" w:rsidP="00606F50">
      <w:pPr>
        <w:pStyle w:val="Heading1"/>
        <w:jc w:val="center"/>
        <w:rPr>
          <w:rFonts w:ascii="Impact" w:hAnsi="Impact"/>
          <w:b w:val="0"/>
          <w:sz w:val="40"/>
          <w:szCs w:val="40"/>
        </w:rPr>
      </w:pPr>
      <w:r w:rsidRPr="008D34FB">
        <w:rPr>
          <w:rFonts w:ascii="Impact" w:hAnsi="Impact"/>
          <w:b w:val="0"/>
          <w:sz w:val="40"/>
          <w:szCs w:val="40"/>
        </w:rPr>
        <w:t xml:space="preserve">INFORMATION TECHNOLOGY </w:t>
      </w:r>
      <w:r w:rsidR="00E610E4" w:rsidRPr="008D34FB">
        <w:rPr>
          <w:rFonts w:ascii="Impact" w:hAnsi="Impact"/>
          <w:b w:val="0"/>
          <w:sz w:val="40"/>
          <w:szCs w:val="40"/>
        </w:rPr>
        <w:t>GUIDELINE</w:t>
      </w:r>
    </w:p>
    <w:p w14:paraId="0EDBEDB0" w14:textId="77777777" w:rsidR="00F33CC7" w:rsidRPr="008D34FB" w:rsidRDefault="00F33CC7" w:rsidP="00F33CC7"/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F33CC7" w:rsidRPr="008D34FB" w14:paraId="7AF25344" w14:textId="77777777" w:rsidTr="00CF6097">
        <w:tc>
          <w:tcPr>
            <w:tcW w:w="4068" w:type="dxa"/>
            <w:tcBorders>
              <w:left w:val="nil"/>
              <w:bottom w:val="nil"/>
            </w:tcBorders>
          </w:tcPr>
          <w:p w14:paraId="263A418B" w14:textId="77777777" w:rsidR="00F33CC7" w:rsidRPr="008D34FB" w:rsidRDefault="001E6BD4" w:rsidP="000A1B2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D34FB">
              <w:t xml:space="preserve">Name </w:t>
            </w:r>
            <w:r w:rsidR="00BE5C06" w:rsidRPr="008D34FB">
              <w:t>o</w:t>
            </w:r>
            <w:r w:rsidRPr="008D34FB">
              <w:t>f Guideline</w:t>
            </w:r>
            <w:r w:rsidR="00F33CC7" w:rsidRPr="008D34FB">
              <w:t>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23F14BB6" w14:textId="77777777" w:rsidR="00F33CC7" w:rsidRPr="008D34FB" w:rsidRDefault="00F33CC7" w:rsidP="00606F50">
            <w:r w:rsidRPr="008D34FB">
              <w:t>Number:</w:t>
            </w:r>
          </w:p>
        </w:tc>
      </w:tr>
      <w:tr w:rsidR="00F33CC7" w:rsidRPr="008D34FB" w14:paraId="548C5E7F" w14:textId="77777777" w:rsidTr="00CF6097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3D7142DA" w14:textId="77777777" w:rsidR="00F33CC7" w:rsidRPr="008D34FB" w:rsidRDefault="00AC5D1E" w:rsidP="000A1B22">
            <w:pPr>
              <w:jc w:val="center"/>
              <w:rPr>
                <w:b/>
              </w:rPr>
            </w:pPr>
            <w:r w:rsidRPr="008D34FB">
              <w:rPr>
                <w:b/>
              </w:rPr>
              <w:t>LAN Protocols and Wiring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3D1E7572" w14:textId="77777777" w:rsidR="00F33CC7" w:rsidRPr="008D34FB" w:rsidRDefault="00D91FF5" w:rsidP="000A1B22">
            <w:pPr>
              <w:jc w:val="center"/>
              <w:rPr>
                <w:b/>
              </w:rPr>
            </w:pPr>
            <w:r w:rsidRPr="008D34FB">
              <w:rPr>
                <w:b/>
              </w:rPr>
              <w:t>GDL-ENSS001</w:t>
            </w:r>
          </w:p>
        </w:tc>
      </w:tr>
      <w:tr w:rsidR="00F33CC7" w:rsidRPr="008D34FB" w14:paraId="388AF4D1" w14:textId="77777777" w:rsidTr="00CF6097">
        <w:tc>
          <w:tcPr>
            <w:tcW w:w="4068" w:type="dxa"/>
            <w:tcBorders>
              <w:left w:val="nil"/>
              <w:bottom w:val="nil"/>
            </w:tcBorders>
          </w:tcPr>
          <w:p w14:paraId="2811FDF0" w14:textId="77777777" w:rsidR="00F33CC7" w:rsidRPr="008D34FB" w:rsidRDefault="00F33CC7" w:rsidP="000A1B2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D34FB">
              <w:t>Domain: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5547A4D2" w14:textId="77777777" w:rsidR="00F33CC7" w:rsidRPr="008D34FB" w:rsidRDefault="00F33CC7" w:rsidP="00606F50">
            <w:r w:rsidRPr="008D34FB">
              <w:t>Category:</w:t>
            </w:r>
          </w:p>
        </w:tc>
      </w:tr>
      <w:tr w:rsidR="00F33CC7" w:rsidRPr="008D34FB" w14:paraId="344DE9FD" w14:textId="77777777" w:rsidTr="00CF6097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45DEB850" w14:textId="77777777" w:rsidR="00F33CC7" w:rsidRPr="008D34FB" w:rsidRDefault="00AC5D1E" w:rsidP="000A1B22">
            <w:pPr>
              <w:jc w:val="center"/>
              <w:rPr>
                <w:b/>
              </w:rPr>
            </w:pPr>
            <w:r w:rsidRPr="008D34FB">
              <w:rPr>
                <w:b/>
              </w:rPr>
              <w:t>Network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0C51AC5C" w14:textId="77777777" w:rsidR="00F33CC7" w:rsidRPr="008D34FB" w:rsidRDefault="00D91FF5" w:rsidP="000A1B22">
            <w:pPr>
              <w:jc w:val="center"/>
              <w:rPr>
                <w:b/>
              </w:rPr>
            </w:pPr>
            <w:r w:rsidRPr="008D34FB">
              <w:rPr>
                <w:b/>
              </w:rPr>
              <w:t>Wide, Metropolitan &amp; LAN’s / Protocols</w:t>
            </w:r>
          </w:p>
        </w:tc>
      </w:tr>
      <w:tr w:rsidR="00F33CC7" w:rsidRPr="008D34FB" w14:paraId="23666FBE" w14:textId="77777777" w:rsidTr="00CF6097">
        <w:tc>
          <w:tcPr>
            <w:tcW w:w="4068" w:type="dxa"/>
            <w:tcBorders>
              <w:left w:val="nil"/>
              <w:bottom w:val="nil"/>
            </w:tcBorders>
          </w:tcPr>
          <w:p w14:paraId="2C165AF7" w14:textId="77777777" w:rsidR="00F33CC7" w:rsidRPr="008D34FB" w:rsidRDefault="00F33CC7" w:rsidP="000A1B2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D34FB">
              <w:t>Date Issued: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70AC7737" w14:textId="77777777" w:rsidR="00F33CC7" w:rsidRPr="008D34FB" w:rsidRDefault="00320692" w:rsidP="00606F50">
            <w:r w:rsidRPr="008D34FB">
              <w:t xml:space="preserve">Issued </w:t>
            </w:r>
            <w:r w:rsidR="00BE5C06" w:rsidRPr="008D34FB">
              <w:t>b</w:t>
            </w:r>
            <w:r w:rsidRPr="008D34FB">
              <w:t>y:</w:t>
            </w:r>
          </w:p>
        </w:tc>
      </w:tr>
      <w:tr w:rsidR="00320692" w:rsidRPr="008D34FB" w14:paraId="157692D4" w14:textId="77777777" w:rsidTr="00CF6097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2BD9A21E" w14:textId="77777777" w:rsidR="00320692" w:rsidRPr="008D34FB" w:rsidRDefault="00AC5D1E" w:rsidP="000A1B22">
            <w:pPr>
              <w:jc w:val="center"/>
              <w:rPr>
                <w:b/>
              </w:rPr>
            </w:pPr>
            <w:r w:rsidRPr="008D34FB">
              <w:rPr>
                <w:b/>
              </w:rPr>
              <w:t>5/09/2001</w:t>
            </w:r>
          </w:p>
        </w:tc>
        <w:tc>
          <w:tcPr>
            <w:tcW w:w="5508" w:type="dxa"/>
            <w:vMerge w:val="restart"/>
            <w:tcBorders>
              <w:top w:val="nil"/>
              <w:right w:val="nil"/>
            </w:tcBorders>
            <w:vAlign w:val="center"/>
          </w:tcPr>
          <w:p w14:paraId="572D276C" w14:textId="0A265A5D" w:rsidR="00CF6097" w:rsidRPr="008D34FB" w:rsidRDefault="00E83038" w:rsidP="00E83038">
            <w:pPr>
              <w:pStyle w:val="Heading3"/>
              <w:jc w:val="left"/>
            </w:pPr>
            <w:r>
              <w:t xml:space="preserve">  </w:t>
            </w:r>
          </w:p>
          <w:p w14:paraId="7A4E41DB" w14:textId="7ABE1F7C" w:rsidR="00CF6097" w:rsidRPr="00C25817" w:rsidRDefault="0024039A" w:rsidP="0024039A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 w:rsidRPr="00C25817">
              <w:rPr>
                <w:rFonts w:ascii="Times New Roman" w:hAnsi="Times New Roman" w:cs="Times New Roman"/>
              </w:rPr>
              <w:t xml:space="preserve">John </w:t>
            </w:r>
            <w:r w:rsidR="00AD4A08" w:rsidRPr="00C25817">
              <w:rPr>
                <w:rFonts w:ascii="Times New Roman" w:hAnsi="Times New Roman" w:cs="Times New Roman"/>
              </w:rPr>
              <w:t>Tamosaitis,</w:t>
            </w:r>
            <w:r w:rsidR="00AD4A08">
              <w:rPr>
                <w:rFonts w:ascii="Times New Roman" w:hAnsi="Times New Roman" w:cs="Times New Roman"/>
              </w:rPr>
              <w:t xml:space="preserve"> </w:t>
            </w:r>
            <w:r w:rsidR="00AD4A08" w:rsidRPr="00C25817">
              <w:rPr>
                <w:rFonts w:ascii="Times New Roman" w:hAnsi="Times New Roman" w:cs="Times New Roman"/>
              </w:rPr>
              <w:t>Network</w:t>
            </w:r>
            <w:bookmarkStart w:id="0" w:name="_GoBack"/>
            <w:bookmarkEnd w:id="0"/>
            <w:r w:rsidR="00CF6097" w:rsidRPr="00C25817">
              <w:rPr>
                <w:rFonts w:ascii="Times New Roman" w:hAnsi="Times New Roman" w:cs="Times New Roman"/>
              </w:rPr>
              <w:t xml:space="preserve"> </w:t>
            </w:r>
            <w:r w:rsidR="008774A8">
              <w:rPr>
                <w:rFonts w:ascii="Times New Roman" w:hAnsi="Times New Roman" w:cs="Times New Roman"/>
              </w:rPr>
              <w:t>Manager</w:t>
            </w:r>
          </w:p>
          <w:p w14:paraId="274176C8" w14:textId="71D42357" w:rsidR="00320692" w:rsidRPr="008D34FB" w:rsidRDefault="00AC0556" w:rsidP="0024039A">
            <w:pPr>
              <w:pStyle w:val="Heading3"/>
              <w:jc w:val="left"/>
              <w:rPr>
                <w:sz w:val="20"/>
                <w:szCs w:val="20"/>
              </w:rPr>
            </w:pPr>
            <w:r w:rsidRPr="00C25817">
              <w:rPr>
                <w:rFonts w:ascii="Times New Roman" w:hAnsi="Times New Roman" w:cs="Times New Roman"/>
              </w:rPr>
              <w:t>H</w:t>
            </w:r>
            <w:r w:rsidR="008774A8">
              <w:rPr>
                <w:rFonts w:ascii="Times New Roman" w:hAnsi="Times New Roman" w:cs="Times New Roman"/>
              </w:rPr>
              <w:t xml:space="preserve">ealth &amp; </w:t>
            </w:r>
            <w:r w:rsidRPr="00C25817">
              <w:rPr>
                <w:rFonts w:ascii="Times New Roman" w:hAnsi="Times New Roman" w:cs="Times New Roman"/>
              </w:rPr>
              <w:t>H</w:t>
            </w:r>
            <w:r w:rsidR="008774A8">
              <w:rPr>
                <w:rFonts w:ascii="Times New Roman" w:hAnsi="Times New Roman" w:cs="Times New Roman"/>
              </w:rPr>
              <w:t xml:space="preserve">uman </w:t>
            </w:r>
            <w:r w:rsidRPr="00C25817">
              <w:rPr>
                <w:rFonts w:ascii="Times New Roman" w:hAnsi="Times New Roman" w:cs="Times New Roman"/>
              </w:rPr>
              <w:t>S</w:t>
            </w:r>
            <w:r w:rsidR="008774A8">
              <w:rPr>
                <w:rFonts w:ascii="Times New Roman" w:hAnsi="Times New Roman" w:cs="Times New Roman"/>
              </w:rPr>
              <w:t xml:space="preserve">ervices </w:t>
            </w:r>
            <w:r w:rsidRPr="00C25817">
              <w:rPr>
                <w:rFonts w:ascii="Times New Roman" w:hAnsi="Times New Roman" w:cs="Times New Roman"/>
              </w:rPr>
              <w:t>D</w:t>
            </w:r>
            <w:r w:rsidR="008774A8">
              <w:rPr>
                <w:rFonts w:ascii="Times New Roman" w:hAnsi="Times New Roman" w:cs="Times New Roman"/>
              </w:rPr>
              <w:t xml:space="preserve">elivery </w:t>
            </w:r>
            <w:r w:rsidRPr="00C25817">
              <w:rPr>
                <w:rFonts w:ascii="Times New Roman" w:hAnsi="Times New Roman" w:cs="Times New Roman"/>
              </w:rPr>
              <w:t>C</w:t>
            </w:r>
            <w:r w:rsidR="008774A8">
              <w:rPr>
                <w:rFonts w:ascii="Times New Roman" w:hAnsi="Times New Roman" w:cs="Times New Roman"/>
              </w:rPr>
              <w:t>enter</w:t>
            </w:r>
            <w:r w:rsidR="00320692" w:rsidRPr="00C25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692" w:rsidRPr="008D34FB" w14:paraId="4E02D5C9" w14:textId="77777777" w:rsidTr="00CF6097">
        <w:tc>
          <w:tcPr>
            <w:tcW w:w="4068" w:type="dxa"/>
            <w:tcBorders>
              <w:left w:val="nil"/>
              <w:bottom w:val="nil"/>
            </w:tcBorders>
          </w:tcPr>
          <w:p w14:paraId="00EB7D07" w14:textId="77777777" w:rsidR="00320692" w:rsidRPr="008D34FB" w:rsidRDefault="00AB4946" w:rsidP="00362D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D34FB">
              <w:t>Date Revi</w:t>
            </w:r>
            <w:r w:rsidR="00362D4F" w:rsidRPr="008D34FB">
              <w:t>s</w:t>
            </w:r>
            <w:r w:rsidR="00320692" w:rsidRPr="008D34FB">
              <w:t>ed</w:t>
            </w:r>
            <w:r w:rsidR="00D938F2" w:rsidRPr="008D34FB">
              <w:t>: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652816E2" w14:textId="77777777" w:rsidR="00320692" w:rsidRPr="008D34FB" w:rsidRDefault="00320692" w:rsidP="00606F50"/>
        </w:tc>
      </w:tr>
      <w:tr w:rsidR="00320692" w:rsidRPr="008D34FB" w14:paraId="1DC880C2" w14:textId="77777777" w:rsidTr="00CF6097">
        <w:trPr>
          <w:trHeight w:val="305"/>
        </w:trPr>
        <w:tc>
          <w:tcPr>
            <w:tcW w:w="4068" w:type="dxa"/>
            <w:tcBorders>
              <w:top w:val="nil"/>
              <w:left w:val="nil"/>
            </w:tcBorders>
          </w:tcPr>
          <w:p w14:paraId="5DD064B9" w14:textId="16A8EACF" w:rsidR="00320692" w:rsidRPr="008D34FB" w:rsidRDefault="008774A8" w:rsidP="003161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6829" w:rsidRPr="008D34FB">
              <w:rPr>
                <w:b/>
              </w:rPr>
              <w:t>/</w:t>
            </w:r>
            <w:r>
              <w:rPr>
                <w:b/>
              </w:rPr>
              <w:t>05</w:t>
            </w:r>
            <w:r w:rsidR="00B16829" w:rsidRPr="008D34FB">
              <w:rPr>
                <w:b/>
              </w:rPr>
              <w:t>/2020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1EB4EBD8" w14:textId="77777777" w:rsidR="00320692" w:rsidRPr="008D34FB" w:rsidRDefault="00320692" w:rsidP="00606F50"/>
        </w:tc>
      </w:tr>
    </w:tbl>
    <w:p w14:paraId="30004A4D" w14:textId="77777777" w:rsidR="00174FFC" w:rsidRPr="008D34FB" w:rsidRDefault="00174FFC" w:rsidP="002E6BF0">
      <w:pPr>
        <w:pStyle w:val="Head1ParH-net"/>
      </w:pPr>
    </w:p>
    <w:p w14:paraId="162F2BD0" w14:textId="13D3BB2E" w:rsidR="001D5A62" w:rsidRPr="008D34FB" w:rsidRDefault="00B95635" w:rsidP="006636E3">
      <w:pPr>
        <w:pStyle w:val="Head1ParH-net"/>
        <w:rPr>
          <w:b/>
          <w:sz w:val="28"/>
          <w:szCs w:val="28"/>
        </w:rPr>
      </w:pPr>
      <w:r w:rsidRPr="008D34FB">
        <w:rPr>
          <w:b/>
          <w:sz w:val="28"/>
          <w:szCs w:val="28"/>
        </w:rPr>
        <w:t>Abstract:</w:t>
      </w:r>
    </w:p>
    <w:p w14:paraId="2AB09B1D" w14:textId="77777777" w:rsidR="00AC5D1E" w:rsidRPr="008D34FB" w:rsidRDefault="00AC5D1E" w:rsidP="00AC5D1E">
      <w:pPr>
        <w:pStyle w:val="Head1ParH-net"/>
      </w:pPr>
      <w:r w:rsidRPr="008D34FB">
        <w:t>A protocol is an agreed upon format for interaction at the computer as well as the human level. A protocol stack is a series of protocols arranged in layers, each layer performing a single, well-defined function, with clearly delineated interfaces, which permit functional replacement at a layer­by­layer level.</w:t>
      </w:r>
    </w:p>
    <w:p w14:paraId="409C1348" w14:textId="77777777" w:rsidR="00B95635" w:rsidRPr="008D34FB" w:rsidRDefault="00B95635" w:rsidP="002E6BF0">
      <w:pPr>
        <w:pStyle w:val="Head1ParH-net"/>
        <w:rPr>
          <w:b/>
          <w:bCs w:val="0"/>
          <w:sz w:val="28"/>
          <w:szCs w:val="28"/>
        </w:rPr>
      </w:pPr>
    </w:p>
    <w:p w14:paraId="543B6520" w14:textId="3CC08431" w:rsidR="006636E3" w:rsidRPr="008D34FB" w:rsidRDefault="00B95635" w:rsidP="002E6BF0">
      <w:pPr>
        <w:pStyle w:val="Head1ParH-net"/>
        <w:rPr>
          <w:b/>
          <w:bCs w:val="0"/>
          <w:sz w:val="28"/>
          <w:szCs w:val="28"/>
        </w:rPr>
      </w:pPr>
      <w:r w:rsidRPr="008D34FB">
        <w:rPr>
          <w:b/>
          <w:bCs w:val="0"/>
          <w:sz w:val="28"/>
          <w:szCs w:val="28"/>
        </w:rPr>
        <w:t>General:</w:t>
      </w:r>
    </w:p>
    <w:p w14:paraId="7C676546" w14:textId="77777777" w:rsidR="00B95635" w:rsidRPr="008D34FB" w:rsidRDefault="00B95635" w:rsidP="00B95635">
      <w:pPr>
        <w:rPr>
          <w:rFonts w:ascii="Arial" w:hAnsi="Arial" w:cs="Arial"/>
          <w:spacing w:val="-1"/>
        </w:rPr>
      </w:pPr>
    </w:p>
    <w:p w14:paraId="74F4C7BE" w14:textId="52B855C5" w:rsidR="00B95635" w:rsidRPr="008D34FB" w:rsidRDefault="00B95635" w:rsidP="00B95635">
      <w:pPr>
        <w:rPr>
          <w:rFonts w:ascii="Arial" w:hAnsi="Arial" w:cs="Arial"/>
          <w:spacing w:val="-1"/>
          <w:sz w:val="22"/>
          <w:szCs w:val="22"/>
        </w:rPr>
      </w:pPr>
      <w:r w:rsidRPr="008D34FB">
        <w:rPr>
          <w:rFonts w:ascii="Arial" w:hAnsi="Arial" w:cs="Arial"/>
          <w:spacing w:val="-1"/>
          <w:sz w:val="22"/>
          <w:szCs w:val="22"/>
        </w:rPr>
        <w:t>The Health and Human Services Delivery Center (HHS DC) supports the Departments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z w:val="22"/>
          <w:szCs w:val="22"/>
        </w:rPr>
        <w:t>of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Health (DOH),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2"/>
          <w:sz w:val="22"/>
          <w:szCs w:val="22"/>
        </w:rPr>
        <w:t>Human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Services (DHS),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2"/>
          <w:sz w:val="22"/>
          <w:szCs w:val="22"/>
        </w:rPr>
        <w:t>Aging (PDA),</w:t>
      </w:r>
      <w:r w:rsidRPr="008D34FB">
        <w:rPr>
          <w:rFonts w:ascii="Arial" w:hAnsi="Arial" w:cs="Arial"/>
          <w:spacing w:val="10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Drug</w:t>
      </w:r>
      <w:r w:rsidRPr="008D34FB">
        <w:rPr>
          <w:rFonts w:ascii="Arial" w:hAnsi="Arial" w:cs="Arial"/>
          <w:spacing w:val="4"/>
          <w:sz w:val="22"/>
          <w:szCs w:val="22"/>
        </w:rPr>
        <w:t xml:space="preserve"> </w:t>
      </w:r>
      <w:r w:rsidRPr="008D34FB">
        <w:rPr>
          <w:rFonts w:ascii="Arial" w:hAnsi="Arial" w:cs="Arial"/>
          <w:sz w:val="22"/>
          <w:szCs w:val="22"/>
        </w:rPr>
        <w:t>and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Alcohol</w:t>
      </w:r>
      <w:r w:rsidRPr="008D34FB">
        <w:rPr>
          <w:rFonts w:ascii="Arial" w:hAnsi="Arial" w:cs="Arial"/>
          <w:spacing w:val="10"/>
          <w:sz w:val="22"/>
          <w:szCs w:val="22"/>
        </w:rPr>
        <w:t xml:space="preserve"> </w:t>
      </w:r>
      <w:r w:rsidR="00140255" w:rsidRPr="008D34FB">
        <w:rPr>
          <w:rFonts w:ascii="Arial" w:hAnsi="Arial" w:cs="Arial"/>
          <w:spacing w:val="-1"/>
          <w:sz w:val="22"/>
          <w:szCs w:val="22"/>
        </w:rPr>
        <w:t>Programs (</w:t>
      </w:r>
      <w:r w:rsidRPr="008D34FB">
        <w:rPr>
          <w:rFonts w:ascii="Arial" w:hAnsi="Arial" w:cs="Arial"/>
          <w:spacing w:val="-1"/>
          <w:sz w:val="22"/>
          <w:szCs w:val="22"/>
        </w:rPr>
        <w:t>DDAP)</w:t>
      </w:r>
      <w:r w:rsidRPr="008D34FB">
        <w:rPr>
          <w:rFonts w:ascii="Arial" w:hAnsi="Arial" w:cs="Arial"/>
          <w:spacing w:val="8"/>
          <w:sz w:val="22"/>
          <w:szCs w:val="22"/>
        </w:rPr>
        <w:t xml:space="preserve"> </w:t>
      </w:r>
      <w:r w:rsidRPr="008D34FB">
        <w:rPr>
          <w:rFonts w:ascii="Arial" w:hAnsi="Arial" w:cs="Arial"/>
          <w:sz w:val="22"/>
          <w:szCs w:val="22"/>
        </w:rPr>
        <w:t>and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Military</w:t>
      </w:r>
      <w:r w:rsidRPr="008D34FB">
        <w:rPr>
          <w:rFonts w:ascii="Arial" w:hAnsi="Arial" w:cs="Arial"/>
          <w:spacing w:val="4"/>
          <w:sz w:val="22"/>
          <w:szCs w:val="22"/>
        </w:rPr>
        <w:t xml:space="preserve"> </w:t>
      </w:r>
      <w:r w:rsidRPr="008D34FB">
        <w:rPr>
          <w:rFonts w:ascii="Arial" w:hAnsi="Arial" w:cs="Arial"/>
          <w:sz w:val="22"/>
          <w:szCs w:val="22"/>
        </w:rPr>
        <w:t>and</w:t>
      </w:r>
      <w:r w:rsidRPr="008D34FB">
        <w:rPr>
          <w:rFonts w:ascii="Arial" w:hAnsi="Arial" w:cs="Arial"/>
          <w:spacing w:val="7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Veterans</w:t>
      </w:r>
      <w:r w:rsidRPr="008D34FB">
        <w:rPr>
          <w:rFonts w:ascii="Arial" w:hAnsi="Arial" w:cs="Arial"/>
          <w:spacing w:val="79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Affairs</w:t>
      </w:r>
      <w:r w:rsidR="002C302C" w:rsidRPr="008D34FB">
        <w:rPr>
          <w:rFonts w:ascii="Arial" w:hAnsi="Arial" w:cs="Arial"/>
          <w:spacing w:val="-1"/>
          <w:sz w:val="22"/>
          <w:szCs w:val="22"/>
        </w:rPr>
        <w:t xml:space="preserve"> </w:t>
      </w:r>
      <w:r w:rsidRPr="008D34FB">
        <w:rPr>
          <w:rFonts w:ascii="Arial" w:hAnsi="Arial" w:cs="Arial"/>
          <w:spacing w:val="-1"/>
          <w:sz w:val="22"/>
          <w:szCs w:val="22"/>
        </w:rPr>
        <w:t>(DMVA).</w:t>
      </w:r>
    </w:p>
    <w:p w14:paraId="18AE6210" w14:textId="77777777" w:rsidR="00B95635" w:rsidRPr="008D34FB" w:rsidRDefault="00B95635" w:rsidP="002E6BF0">
      <w:pPr>
        <w:pStyle w:val="Head1ParH-net"/>
        <w:rPr>
          <w:szCs w:val="22"/>
        </w:rPr>
      </w:pPr>
    </w:p>
    <w:p w14:paraId="59444E06" w14:textId="6CBDD942" w:rsidR="00B95635" w:rsidRPr="008D34FB" w:rsidRDefault="00AC5D1E" w:rsidP="00B95635">
      <w:pPr>
        <w:rPr>
          <w:rFonts w:ascii="Arial" w:hAnsi="Arial" w:cs="Arial"/>
          <w:sz w:val="22"/>
          <w:szCs w:val="22"/>
        </w:rPr>
      </w:pPr>
      <w:r w:rsidRPr="008D34FB">
        <w:rPr>
          <w:rFonts w:ascii="Arial" w:hAnsi="Arial" w:cs="Arial"/>
          <w:sz w:val="22"/>
          <w:szCs w:val="22"/>
        </w:rPr>
        <w:t xml:space="preserve">The purpose of this document is to inform the reader regarding the Local Area Network (LAN) protocols and wiring </w:t>
      </w:r>
      <w:r w:rsidR="00EC0402" w:rsidRPr="008D34FB">
        <w:rPr>
          <w:rFonts w:ascii="Arial" w:hAnsi="Arial" w:cs="Arial"/>
          <w:sz w:val="22"/>
          <w:szCs w:val="22"/>
        </w:rPr>
        <w:t xml:space="preserve">in place for </w:t>
      </w:r>
      <w:r w:rsidRPr="008D34FB">
        <w:rPr>
          <w:rFonts w:ascii="Arial" w:hAnsi="Arial" w:cs="Arial"/>
          <w:sz w:val="22"/>
          <w:szCs w:val="22"/>
        </w:rPr>
        <w:t xml:space="preserve">the </w:t>
      </w:r>
      <w:r w:rsidR="00AC0556" w:rsidRPr="008D34FB">
        <w:rPr>
          <w:rFonts w:ascii="Arial" w:hAnsi="Arial" w:cs="Arial"/>
          <w:sz w:val="22"/>
          <w:szCs w:val="22"/>
        </w:rPr>
        <w:t>Health &amp; Human Services Delivery Center</w:t>
      </w:r>
      <w:r w:rsidRPr="008D34FB">
        <w:rPr>
          <w:rFonts w:ascii="Arial" w:hAnsi="Arial" w:cs="Arial"/>
          <w:sz w:val="22"/>
          <w:szCs w:val="22"/>
        </w:rPr>
        <w:t xml:space="preserve"> (</w:t>
      </w:r>
      <w:r w:rsidR="00AC0556" w:rsidRPr="008D34FB">
        <w:rPr>
          <w:rFonts w:ascii="Arial" w:hAnsi="Arial" w:cs="Arial"/>
          <w:sz w:val="22"/>
          <w:szCs w:val="22"/>
        </w:rPr>
        <w:t>HHS DC</w:t>
      </w:r>
      <w:r w:rsidRPr="008D34FB">
        <w:rPr>
          <w:rFonts w:ascii="Arial" w:hAnsi="Arial" w:cs="Arial"/>
          <w:sz w:val="22"/>
          <w:szCs w:val="22"/>
        </w:rPr>
        <w:t>)</w:t>
      </w:r>
      <w:r w:rsidR="00B95635" w:rsidRPr="008D34FB">
        <w:rPr>
          <w:rFonts w:ascii="Arial" w:hAnsi="Arial" w:cs="Arial"/>
          <w:sz w:val="22"/>
          <w:szCs w:val="22"/>
        </w:rPr>
        <w:t xml:space="preserve"> as determined by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Health</w:t>
      </w:r>
      <w:r w:rsidR="00B95635" w:rsidRPr="008D34FB">
        <w:rPr>
          <w:rFonts w:ascii="Arial" w:hAnsi="Arial" w:cs="Arial"/>
          <w:spacing w:val="-8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z w:val="22"/>
          <w:szCs w:val="22"/>
        </w:rPr>
        <w:t>and</w:t>
      </w:r>
      <w:r w:rsidR="00B95635" w:rsidRPr="008D34FB">
        <w:rPr>
          <w:rFonts w:ascii="Arial" w:hAnsi="Arial" w:cs="Arial"/>
          <w:spacing w:val="-10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2"/>
          <w:sz w:val="22"/>
          <w:szCs w:val="22"/>
        </w:rPr>
        <w:t>Human</w:t>
      </w:r>
      <w:r w:rsidR="00B95635" w:rsidRPr="008D34FB">
        <w:rPr>
          <w:rFonts w:ascii="Arial" w:hAnsi="Arial" w:cs="Arial"/>
          <w:spacing w:val="-7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Services</w:t>
      </w:r>
      <w:r w:rsidR="00B95635" w:rsidRPr="008D34FB">
        <w:rPr>
          <w:rFonts w:ascii="Arial" w:hAnsi="Arial" w:cs="Arial"/>
          <w:spacing w:val="61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Delivery</w:t>
      </w:r>
      <w:r w:rsidR="00B95635" w:rsidRPr="008D34FB">
        <w:rPr>
          <w:rFonts w:ascii="Arial" w:hAnsi="Arial" w:cs="Arial"/>
          <w:spacing w:val="21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Center</w:t>
      </w:r>
      <w:r w:rsidR="00B95635" w:rsidRPr="008D34FB">
        <w:rPr>
          <w:rFonts w:ascii="Arial" w:hAnsi="Arial" w:cs="Arial"/>
          <w:spacing w:val="24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(HHS DC)</w:t>
      </w:r>
      <w:r w:rsidR="00B95635" w:rsidRPr="008D34FB">
        <w:rPr>
          <w:rFonts w:ascii="Arial" w:hAnsi="Arial" w:cs="Arial"/>
          <w:spacing w:val="22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Technology</w:t>
      </w:r>
      <w:r w:rsidR="00B95635" w:rsidRPr="008D34FB">
        <w:rPr>
          <w:rFonts w:ascii="Arial" w:hAnsi="Arial" w:cs="Arial"/>
          <w:spacing w:val="21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Services</w:t>
      </w:r>
      <w:r w:rsidR="00B95635" w:rsidRPr="008D34FB">
        <w:rPr>
          <w:rFonts w:ascii="Arial" w:hAnsi="Arial" w:cs="Arial"/>
          <w:spacing w:val="24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Office</w:t>
      </w:r>
      <w:r w:rsidR="00B95635" w:rsidRPr="008D34FB">
        <w:rPr>
          <w:rFonts w:ascii="Arial" w:hAnsi="Arial" w:cs="Arial"/>
          <w:spacing w:val="24"/>
          <w:sz w:val="22"/>
          <w:szCs w:val="22"/>
        </w:rPr>
        <w:t xml:space="preserve"> </w:t>
      </w:r>
      <w:r w:rsidR="00B95635" w:rsidRPr="008D34FB">
        <w:rPr>
          <w:rFonts w:ascii="Arial" w:hAnsi="Arial" w:cs="Arial"/>
          <w:spacing w:val="-1"/>
          <w:sz w:val="22"/>
          <w:szCs w:val="22"/>
        </w:rPr>
        <w:t>(TSO).</w:t>
      </w:r>
    </w:p>
    <w:p w14:paraId="67FF1077" w14:textId="77777777" w:rsidR="00AC5D1E" w:rsidRPr="008D34FB" w:rsidRDefault="00AC5D1E" w:rsidP="002E6BF0">
      <w:pPr>
        <w:pStyle w:val="Head1ParH-net"/>
        <w:rPr>
          <w:szCs w:val="22"/>
        </w:rPr>
      </w:pPr>
    </w:p>
    <w:p w14:paraId="3F27A608" w14:textId="77777777" w:rsidR="001D5A62" w:rsidRPr="008D34FB" w:rsidRDefault="00A0761B" w:rsidP="0094489B">
      <w:pPr>
        <w:pStyle w:val="Head1ParH-net"/>
        <w:rPr>
          <w:b/>
          <w:sz w:val="28"/>
          <w:szCs w:val="28"/>
        </w:rPr>
      </w:pPr>
      <w:bookmarkStart w:id="1" w:name="_Toc11125720"/>
      <w:r w:rsidRPr="008D34FB">
        <w:rPr>
          <w:b/>
          <w:sz w:val="28"/>
          <w:szCs w:val="28"/>
        </w:rPr>
        <w:t>Guideline</w:t>
      </w:r>
      <w:r w:rsidR="001D5A62" w:rsidRPr="008D34FB">
        <w:rPr>
          <w:b/>
          <w:sz w:val="28"/>
          <w:szCs w:val="28"/>
        </w:rPr>
        <w:t>:</w:t>
      </w:r>
    </w:p>
    <w:bookmarkEnd w:id="1"/>
    <w:p w14:paraId="49F1067D" w14:textId="77777777" w:rsidR="008D34FB" w:rsidRDefault="008D34FB" w:rsidP="002E6BF0">
      <w:pPr>
        <w:pStyle w:val="Head1ParH-net"/>
        <w:rPr>
          <w:b/>
          <w:sz w:val="24"/>
        </w:rPr>
      </w:pPr>
    </w:p>
    <w:p w14:paraId="6F1963F5" w14:textId="4A44BC1A" w:rsidR="00A530B3" w:rsidRPr="008D34FB" w:rsidRDefault="00AC5D1E" w:rsidP="002E6BF0">
      <w:pPr>
        <w:pStyle w:val="Head1ParH-net"/>
        <w:rPr>
          <w:b/>
          <w:sz w:val="24"/>
        </w:rPr>
      </w:pPr>
      <w:r w:rsidRPr="008D34FB">
        <w:rPr>
          <w:b/>
          <w:sz w:val="24"/>
        </w:rPr>
        <w:t>Protocol Standards and Wiring Guidelines</w:t>
      </w:r>
    </w:p>
    <w:p w14:paraId="3411B077" w14:textId="3EB1A08A" w:rsidR="00AC5D1E" w:rsidRPr="008D34FB" w:rsidRDefault="00AC0556" w:rsidP="00AC5D1E">
      <w:pPr>
        <w:pStyle w:val="Head1ParH-net"/>
        <w:rPr>
          <w:rFonts w:cs="Arial"/>
        </w:rPr>
      </w:pPr>
      <w:r w:rsidRPr="008D34FB">
        <w:rPr>
          <w:rFonts w:cs="Arial"/>
        </w:rPr>
        <w:t>HHS</w:t>
      </w:r>
      <w:r w:rsidR="00EC0402" w:rsidRPr="008D34FB">
        <w:rPr>
          <w:rFonts w:cs="Arial"/>
        </w:rPr>
        <w:t xml:space="preserve"> Technology Services </w:t>
      </w:r>
      <w:r w:rsidR="00B95635" w:rsidRPr="008D34FB">
        <w:rPr>
          <w:rFonts w:cs="Arial"/>
        </w:rPr>
        <w:t>Office (</w:t>
      </w:r>
      <w:r w:rsidR="00EC0402" w:rsidRPr="008D34FB">
        <w:rPr>
          <w:rFonts w:cs="Arial"/>
        </w:rPr>
        <w:t xml:space="preserve">TSO) </w:t>
      </w:r>
      <w:r w:rsidR="00AC5D1E" w:rsidRPr="008D34FB">
        <w:rPr>
          <w:rFonts w:cs="Arial"/>
        </w:rPr>
        <w:t>re</w:t>
      </w:r>
      <w:r w:rsidR="003161EE" w:rsidRPr="008D34FB">
        <w:rPr>
          <w:rFonts w:cs="Arial"/>
        </w:rPr>
        <w:t xml:space="preserve">quires the use of a minimum of </w:t>
      </w:r>
      <w:r w:rsidR="00EA17D3" w:rsidRPr="008D34FB">
        <w:rPr>
          <w:rFonts w:cs="Arial"/>
        </w:rPr>
        <w:t>category (</w:t>
      </w:r>
      <w:r w:rsidR="003161EE" w:rsidRPr="008D34FB">
        <w:rPr>
          <w:rFonts w:cs="Arial"/>
        </w:rPr>
        <w:t>CAT</w:t>
      </w:r>
      <w:r w:rsidR="00EA17D3" w:rsidRPr="008D34FB">
        <w:rPr>
          <w:rFonts w:cs="Arial"/>
        </w:rPr>
        <w:t>)</w:t>
      </w:r>
      <w:r w:rsidR="003161EE" w:rsidRPr="008D34FB">
        <w:rPr>
          <w:rFonts w:cs="Arial"/>
        </w:rPr>
        <w:t xml:space="preserve"> 5E wiring, with a recommendation for CAT 6,</w:t>
      </w:r>
      <w:r w:rsidR="00EA17D3" w:rsidRPr="008D34FB">
        <w:rPr>
          <w:rFonts w:cs="Arial"/>
        </w:rPr>
        <w:t xml:space="preserve"> for short distance wiring.</w:t>
      </w:r>
      <w:r w:rsidR="00AC5D1E" w:rsidRPr="008D34FB">
        <w:rPr>
          <w:rFonts w:cs="Arial"/>
        </w:rPr>
        <w:t xml:space="preserve"> </w:t>
      </w:r>
      <w:r w:rsidRPr="008D34FB">
        <w:rPr>
          <w:rFonts w:cs="Arial"/>
        </w:rPr>
        <w:t xml:space="preserve">HHS </w:t>
      </w:r>
      <w:r w:rsidR="00EC0402" w:rsidRPr="008D34FB">
        <w:rPr>
          <w:rFonts w:cs="Arial"/>
        </w:rPr>
        <w:t>TSO</w:t>
      </w:r>
      <w:r w:rsidR="00EA17D3" w:rsidRPr="008D34FB">
        <w:rPr>
          <w:rFonts w:cs="Arial"/>
        </w:rPr>
        <w:t xml:space="preserve"> requires</w:t>
      </w:r>
      <w:r w:rsidR="00AC5D1E" w:rsidRPr="008D34FB">
        <w:rPr>
          <w:rFonts w:cs="Arial"/>
        </w:rPr>
        <w:t xml:space="preserve"> fiber optic cabling for longer distance connection</w:t>
      </w:r>
      <w:r w:rsidR="00EA17D3" w:rsidRPr="008D34FB">
        <w:rPr>
          <w:rFonts w:cs="Arial"/>
        </w:rPr>
        <w:t>s, such as in</w:t>
      </w:r>
      <w:r w:rsidR="00AC5D1E" w:rsidRPr="008D34FB">
        <w:rPr>
          <w:rFonts w:cs="Arial"/>
        </w:rPr>
        <w:t xml:space="preserve"> multi-floor office complexes where fiber is used as riser </w:t>
      </w:r>
      <w:r w:rsidR="00EA17D3" w:rsidRPr="008D34FB">
        <w:rPr>
          <w:rFonts w:cs="Arial"/>
        </w:rPr>
        <w:t>c</w:t>
      </w:r>
      <w:r w:rsidR="00AC5D1E" w:rsidRPr="008D34FB">
        <w:rPr>
          <w:rFonts w:cs="Arial"/>
        </w:rPr>
        <w:t xml:space="preserve">able, and campus facilities where the distance between buildings exceeds </w:t>
      </w:r>
      <w:r w:rsidR="003161EE" w:rsidRPr="008D34FB">
        <w:rPr>
          <w:rFonts w:cs="Arial"/>
        </w:rPr>
        <w:t xml:space="preserve">CAT 5E/6 </w:t>
      </w:r>
      <w:r w:rsidR="00AC5D1E" w:rsidRPr="008D34FB">
        <w:rPr>
          <w:rFonts w:cs="Arial"/>
        </w:rPr>
        <w:t xml:space="preserve">specifications. </w:t>
      </w:r>
    </w:p>
    <w:p w14:paraId="25ABA225" w14:textId="4337E2D0" w:rsidR="00AC5D1E" w:rsidRPr="008D34FB" w:rsidRDefault="00AC5D1E" w:rsidP="00AC5D1E">
      <w:pPr>
        <w:pStyle w:val="Head1ParH-net"/>
      </w:pPr>
      <w:r w:rsidRPr="008D34FB">
        <w:rPr>
          <w:rFonts w:cs="Arial"/>
        </w:rPr>
        <w:t xml:space="preserve">As an extended Ethernet LAN, the </w:t>
      </w:r>
      <w:r w:rsidR="00AC0556" w:rsidRPr="008D34FB">
        <w:rPr>
          <w:rFonts w:cs="Arial"/>
        </w:rPr>
        <w:t>HHS DC</w:t>
      </w:r>
      <w:r w:rsidRPr="008D34FB">
        <w:rPr>
          <w:rFonts w:cs="Arial"/>
        </w:rPr>
        <w:t xml:space="preserve"> network requires the use of the IEEE 802.3 protocol</w:t>
      </w:r>
      <w:r w:rsidR="000E668D" w:rsidRPr="008D34FB">
        <w:rPr>
          <w:rFonts w:cs="Arial"/>
        </w:rPr>
        <w:t xml:space="preserve"> </w:t>
      </w:r>
      <w:r w:rsidRPr="008D34FB">
        <w:rPr>
          <w:rFonts w:cs="Arial"/>
        </w:rPr>
        <w:t xml:space="preserve">at the local site level. The network supports only Internet Protocol (IP) at </w:t>
      </w:r>
      <w:r w:rsidR="00EA17D3" w:rsidRPr="008D34FB">
        <w:rPr>
          <w:rFonts w:cs="Arial"/>
        </w:rPr>
        <w:t>the</w:t>
      </w:r>
      <w:r w:rsidRPr="008D34FB">
        <w:rPr>
          <w:rFonts w:cs="Arial"/>
        </w:rPr>
        <w:t xml:space="preserve"> enterprise level</w:t>
      </w:r>
      <w:r w:rsidR="00EA17D3" w:rsidRPr="008D34FB">
        <w:rPr>
          <w:rFonts w:cs="Arial"/>
        </w:rPr>
        <w:t>.</w:t>
      </w:r>
    </w:p>
    <w:p w14:paraId="447821E9" w14:textId="77777777" w:rsidR="00AC5D1E" w:rsidRPr="008D34FB" w:rsidRDefault="00CF6097" w:rsidP="002E6BF0">
      <w:pPr>
        <w:pStyle w:val="Head1ParH-net"/>
      </w:pPr>
      <w:r w:rsidRPr="008D34FB">
        <w:br w:type="page"/>
      </w:r>
    </w:p>
    <w:p w14:paraId="4FB9B186" w14:textId="77777777" w:rsidR="00A530B3" w:rsidRPr="008D34FB" w:rsidRDefault="00A530B3" w:rsidP="00A530B3">
      <w:pPr>
        <w:pStyle w:val="Head1ParH-net"/>
        <w:rPr>
          <w:b/>
          <w:sz w:val="28"/>
          <w:szCs w:val="28"/>
        </w:rPr>
      </w:pPr>
      <w:r w:rsidRPr="008D34FB">
        <w:rPr>
          <w:b/>
          <w:sz w:val="28"/>
          <w:szCs w:val="28"/>
        </w:rPr>
        <w:lastRenderedPageBreak/>
        <w:t>Refresh Schedule:</w:t>
      </w:r>
    </w:p>
    <w:p w14:paraId="21DC3F44" w14:textId="52051A28" w:rsidR="006636E3" w:rsidRPr="008D34FB" w:rsidRDefault="00A530B3" w:rsidP="002E6BF0">
      <w:pPr>
        <w:pStyle w:val="Head1ParH-net"/>
      </w:pPr>
      <w:r w:rsidRPr="008D34FB">
        <w:t xml:space="preserve">All </w:t>
      </w:r>
      <w:r w:rsidR="00A0761B" w:rsidRPr="008D34FB">
        <w:t>guidelines</w:t>
      </w:r>
      <w:r w:rsidRPr="008D34FB">
        <w:t xml:space="preserve"> and referenced documentation identified in this standard will be subject to review and possible revision annually or upon request by the </w:t>
      </w:r>
      <w:r w:rsidR="00CF6097" w:rsidRPr="008D34FB">
        <w:t>HHS Delivery Center Domain Leads.</w:t>
      </w:r>
    </w:p>
    <w:p w14:paraId="1973E886" w14:textId="77777777" w:rsidR="00CF6097" w:rsidRPr="008D34FB" w:rsidRDefault="00CF6097" w:rsidP="002E6BF0">
      <w:pPr>
        <w:pStyle w:val="Head1ParH-net"/>
        <w:rPr>
          <w:szCs w:val="22"/>
        </w:rPr>
      </w:pPr>
    </w:p>
    <w:p w14:paraId="0EAC27D6" w14:textId="77777777" w:rsidR="00CF6097" w:rsidRPr="008D34FB" w:rsidRDefault="00CF6097" w:rsidP="002E6BF0">
      <w:pPr>
        <w:pStyle w:val="Head1ParH-net"/>
        <w:rPr>
          <w:szCs w:val="22"/>
        </w:rPr>
      </w:pPr>
    </w:p>
    <w:p w14:paraId="7D80F755" w14:textId="77777777" w:rsidR="00A530B3" w:rsidRPr="008D34FB" w:rsidRDefault="00A0761B" w:rsidP="006636E3">
      <w:pPr>
        <w:pStyle w:val="Head1ParH-net"/>
        <w:rPr>
          <w:b/>
          <w:sz w:val="28"/>
          <w:szCs w:val="28"/>
        </w:rPr>
      </w:pPr>
      <w:r w:rsidRPr="008D34FB">
        <w:rPr>
          <w:b/>
          <w:sz w:val="28"/>
          <w:szCs w:val="28"/>
        </w:rPr>
        <w:t>Guideline</w:t>
      </w:r>
      <w:r w:rsidR="00F85953" w:rsidRPr="008D34FB">
        <w:rPr>
          <w:b/>
          <w:sz w:val="28"/>
          <w:szCs w:val="28"/>
        </w:rPr>
        <w:t xml:space="preserve"> Revision</w:t>
      </w:r>
      <w:r w:rsidR="00A530B3" w:rsidRPr="008D34FB">
        <w:rPr>
          <w:b/>
          <w:sz w:val="28"/>
          <w:szCs w:val="28"/>
        </w:rPr>
        <w:t xml:space="preserve"> Log:</w:t>
      </w:r>
    </w:p>
    <w:p w14:paraId="579D79BB" w14:textId="77777777" w:rsidR="000267C7" w:rsidRPr="008D34FB" w:rsidRDefault="000267C7" w:rsidP="006636E3">
      <w:pPr>
        <w:pStyle w:val="Head1ParH-net"/>
        <w:rPr>
          <w:b/>
          <w:sz w:val="16"/>
          <w:szCs w:val="16"/>
        </w:rPr>
      </w:pPr>
    </w:p>
    <w:tbl>
      <w:tblPr>
        <w:tblW w:w="91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12"/>
        <w:gridCol w:w="1074"/>
        <w:gridCol w:w="3630"/>
        <w:gridCol w:w="2846"/>
      </w:tblGrid>
      <w:tr w:rsidR="006636E3" w:rsidRPr="008D34FB" w14:paraId="510423C2" w14:textId="77777777" w:rsidTr="00BE5C06">
        <w:tc>
          <w:tcPr>
            <w:tcW w:w="1612" w:type="dxa"/>
            <w:shd w:val="clear" w:color="auto" w:fill="E0E0E0"/>
          </w:tcPr>
          <w:p w14:paraId="4F53CC88" w14:textId="77777777" w:rsidR="006636E3" w:rsidRPr="008D34FB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D34FB">
              <w:rPr>
                <w:b/>
                <w:bCs w:val="0"/>
              </w:rPr>
              <w:t>Change Date</w:t>
            </w:r>
          </w:p>
        </w:tc>
        <w:tc>
          <w:tcPr>
            <w:tcW w:w="1074" w:type="dxa"/>
            <w:shd w:val="clear" w:color="auto" w:fill="E0E0E0"/>
          </w:tcPr>
          <w:p w14:paraId="5CDA4FD3" w14:textId="77777777" w:rsidR="006636E3" w:rsidRPr="008D34FB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D34FB">
              <w:rPr>
                <w:b/>
                <w:bCs w:val="0"/>
              </w:rPr>
              <w:t>Version</w:t>
            </w:r>
          </w:p>
        </w:tc>
        <w:tc>
          <w:tcPr>
            <w:tcW w:w="3630" w:type="dxa"/>
            <w:shd w:val="clear" w:color="auto" w:fill="E0E0E0"/>
          </w:tcPr>
          <w:p w14:paraId="3E354A5D" w14:textId="77777777" w:rsidR="006636E3" w:rsidRPr="008D34FB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D34FB">
              <w:rPr>
                <w:b/>
                <w:bCs w:val="0"/>
              </w:rPr>
              <w:t>Change Description</w:t>
            </w:r>
          </w:p>
        </w:tc>
        <w:tc>
          <w:tcPr>
            <w:tcW w:w="2846" w:type="dxa"/>
            <w:shd w:val="clear" w:color="auto" w:fill="E0E0E0"/>
          </w:tcPr>
          <w:p w14:paraId="1D729D2A" w14:textId="77777777" w:rsidR="006636E3" w:rsidRPr="008D34FB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D34FB">
              <w:rPr>
                <w:b/>
                <w:bCs w:val="0"/>
              </w:rPr>
              <w:t>Author and Organization</w:t>
            </w:r>
          </w:p>
        </w:tc>
      </w:tr>
      <w:tr w:rsidR="00AC5D1E" w:rsidRPr="008D34FB" w14:paraId="16F8ACCE" w14:textId="77777777" w:rsidTr="00BE5C06">
        <w:tc>
          <w:tcPr>
            <w:tcW w:w="1612" w:type="dxa"/>
            <w:vAlign w:val="center"/>
          </w:tcPr>
          <w:p w14:paraId="26DC989A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05/09/</w:t>
            </w:r>
            <w:r w:rsidR="00AB4946" w:rsidRPr="008D34FB">
              <w:rPr>
                <w:szCs w:val="22"/>
              </w:rPr>
              <w:t>20</w:t>
            </w:r>
            <w:r w:rsidRPr="008D34FB">
              <w:rPr>
                <w:szCs w:val="22"/>
              </w:rPr>
              <w:t>01</w:t>
            </w:r>
          </w:p>
        </w:tc>
        <w:tc>
          <w:tcPr>
            <w:tcW w:w="1074" w:type="dxa"/>
            <w:vAlign w:val="center"/>
          </w:tcPr>
          <w:p w14:paraId="77D71E97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1.0</w:t>
            </w:r>
          </w:p>
        </w:tc>
        <w:tc>
          <w:tcPr>
            <w:tcW w:w="3630" w:type="dxa"/>
          </w:tcPr>
          <w:p w14:paraId="12BD6E1C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Initial Creation</w:t>
            </w:r>
          </w:p>
        </w:tc>
        <w:tc>
          <w:tcPr>
            <w:tcW w:w="2846" w:type="dxa"/>
          </w:tcPr>
          <w:p w14:paraId="0835E757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Unknown</w:t>
            </w:r>
          </w:p>
        </w:tc>
      </w:tr>
      <w:tr w:rsidR="00AC5D1E" w:rsidRPr="008D34FB" w14:paraId="216F738E" w14:textId="77777777" w:rsidTr="00BE5C06">
        <w:tc>
          <w:tcPr>
            <w:tcW w:w="1612" w:type="dxa"/>
            <w:vAlign w:val="center"/>
          </w:tcPr>
          <w:p w14:paraId="5D0A1727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04/08/</w:t>
            </w:r>
            <w:r w:rsidR="00AB4946" w:rsidRPr="008D34FB">
              <w:rPr>
                <w:szCs w:val="22"/>
              </w:rPr>
              <w:t>20</w:t>
            </w:r>
            <w:r w:rsidRPr="008D34FB">
              <w:rPr>
                <w:szCs w:val="22"/>
              </w:rPr>
              <w:t>02</w:t>
            </w:r>
          </w:p>
        </w:tc>
        <w:tc>
          <w:tcPr>
            <w:tcW w:w="1074" w:type="dxa"/>
            <w:vAlign w:val="center"/>
          </w:tcPr>
          <w:p w14:paraId="67271579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1.1</w:t>
            </w:r>
          </w:p>
        </w:tc>
        <w:tc>
          <w:tcPr>
            <w:tcW w:w="3630" w:type="dxa"/>
          </w:tcPr>
          <w:p w14:paraId="616FA8C8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Edited for style</w:t>
            </w:r>
          </w:p>
        </w:tc>
        <w:tc>
          <w:tcPr>
            <w:tcW w:w="2846" w:type="dxa"/>
          </w:tcPr>
          <w:p w14:paraId="13AAFB18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Beverly Shultz</w:t>
            </w:r>
          </w:p>
        </w:tc>
      </w:tr>
      <w:tr w:rsidR="00AC5D1E" w:rsidRPr="008D34FB" w14:paraId="454711D6" w14:textId="77777777" w:rsidTr="00BE5C06">
        <w:tc>
          <w:tcPr>
            <w:tcW w:w="1612" w:type="dxa"/>
            <w:vAlign w:val="center"/>
          </w:tcPr>
          <w:p w14:paraId="4BB0CC07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05/10/</w:t>
            </w:r>
            <w:r w:rsidR="00AB4946" w:rsidRPr="008D34FB">
              <w:rPr>
                <w:szCs w:val="22"/>
              </w:rPr>
              <w:t>20</w:t>
            </w:r>
            <w:r w:rsidRPr="008D34FB">
              <w:rPr>
                <w:szCs w:val="22"/>
              </w:rPr>
              <w:t>04</w:t>
            </w:r>
          </w:p>
        </w:tc>
        <w:tc>
          <w:tcPr>
            <w:tcW w:w="1074" w:type="dxa"/>
            <w:vAlign w:val="center"/>
          </w:tcPr>
          <w:p w14:paraId="58900048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1.1</w:t>
            </w:r>
          </w:p>
        </w:tc>
        <w:tc>
          <w:tcPr>
            <w:tcW w:w="3630" w:type="dxa"/>
          </w:tcPr>
          <w:p w14:paraId="2767BEE5" w14:textId="77777777" w:rsidR="00AC5D1E" w:rsidRPr="008D34FB" w:rsidRDefault="00AB4946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Reviewed</w:t>
            </w:r>
            <w:r w:rsidR="00AC5D1E" w:rsidRPr="008D34FB">
              <w:rPr>
                <w:szCs w:val="22"/>
              </w:rPr>
              <w:t xml:space="preserve"> – no change necessary </w:t>
            </w:r>
          </w:p>
        </w:tc>
        <w:tc>
          <w:tcPr>
            <w:tcW w:w="2846" w:type="dxa"/>
          </w:tcPr>
          <w:p w14:paraId="521330E1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Timothy Stouffer</w:t>
            </w:r>
          </w:p>
        </w:tc>
      </w:tr>
      <w:tr w:rsidR="00AC5D1E" w:rsidRPr="008D34FB" w14:paraId="2A87D1B8" w14:textId="77777777" w:rsidTr="00BE5C06">
        <w:tc>
          <w:tcPr>
            <w:tcW w:w="1612" w:type="dxa"/>
            <w:vAlign w:val="center"/>
          </w:tcPr>
          <w:p w14:paraId="5284205F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12/14/</w:t>
            </w:r>
            <w:r w:rsidR="00AB4946" w:rsidRPr="008D34FB">
              <w:rPr>
                <w:szCs w:val="22"/>
              </w:rPr>
              <w:t>20</w:t>
            </w:r>
            <w:r w:rsidRPr="008D34FB">
              <w:rPr>
                <w:szCs w:val="22"/>
              </w:rPr>
              <w:t>04</w:t>
            </w:r>
          </w:p>
        </w:tc>
        <w:tc>
          <w:tcPr>
            <w:tcW w:w="1074" w:type="dxa"/>
            <w:vAlign w:val="center"/>
          </w:tcPr>
          <w:p w14:paraId="31DAD05A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1.2</w:t>
            </w:r>
          </w:p>
        </w:tc>
        <w:tc>
          <w:tcPr>
            <w:tcW w:w="3630" w:type="dxa"/>
          </w:tcPr>
          <w:p w14:paraId="3277DF7E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Updated</w:t>
            </w:r>
          </w:p>
        </w:tc>
        <w:tc>
          <w:tcPr>
            <w:tcW w:w="2846" w:type="dxa"/>
          </w:tcPr>
          <w:p w14:paraId="3BC5B399" w14:textId="77777777" w:rsidR="00AC5D1E" w:rsidRPr="008D34FB" w:rsidRDefault="00AB4946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Timothy Stouffer</w:t>
            </w:r>
          </w:p>
        </w:tc>
      </w:tr>
      <w:tr w:rsidR="00AC5D1E" w:rsidRPr="008D34FB" w14:paraId="23A8DEE0" w14:textId="77777777" w:rsidTr="00BE5C06">
        <w:tc>
          <w:tcPr>
            <w:tcW w:w="1612" w:type="dxa"/>
            <w:vAlign w:val="center"/>
          </w:tcPr>
          <w:p w14:paraId="37855137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07/13/2005</w:t>
            </w:r>
          </w:p>
        </w:tc>
        <w:tc>
          <w:tcPr>
            <w:tcW w:w="1074" w:type="dxa"/>
            <w:vAlign w:val="center"/>
          </w:tcPr>
          <w:p w14:paraId="10898EDD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1.2</w:t>
            </w:r>
          </w:p>
        </w:tc>
        <w:tc>
          <w:tcPr>
            <w:tcW w:w="3630" w:type="dxa"/>
          </w:tcPr>
          <w:p w14:paraId="083A6CA3" w14:textId="5255DE79" w:rsidR="00AC5D1E" w:rsidRPr="008D34FB" w:rsidRDefault="00A1646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Reviewed –</w:t>
            </w:r>
            <w:r w:rsidR="00AC5D1E" w:rsidRPr="008D34FB">
              <w:rPr>
                <w:szCs w:val="22"/>
              </w:rPr>
              <w:t xml:space="preserve"> </w:t>
            </w:r>
            <w:r w:rsidR="00AB4946" w:rsidRPr="008D34FB">
              <w:rPr>
                <w:szCs w:val="22"/>
              </w:rPr>
              <w:t>n</w:t>
            </w:r>
            <w:r w:rsidR="00AC5D1E" w:rsidRPr="008D34FB">
              <w:rPr>
                <w:szCs w:val="22"/>
              </w:rPr>
              <w:t>o change necessary</w:t>
            </w:r>
          </w:p>
        </w:tc>
        <w:tc>
          <w:tcPr>
            <w:tcW w:w="2846" w:type="dxa"/>
          </w:tcPr>
          <w:p w14:paraId="44664D1B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Timothy Stouffer</w:t>
            </w:r>
          </w:p>
        </w:tc>
      </w:tr>
      <w:tr w:rsidR="00AC5D1E" w:rsidRPr="008D34FB" w14:paraId="383AC568" w14:textId="77777777" w:rsidTr="00BE5C06">
        <w:tc>
          <w:tcPr>
            <w:tcW w:w="1612" w:type="dxa"/>
            <w:vAlign w:val="center"/>
          </w:tcPr>
          <w:p w14:paraId="207AF797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</w:t>
            </w:r>
            <w:r w:rsidR="000C1F22" w:rsidRPr="008D34FB">
              <w:rPr>
                <w:szCs w:val="22"/>
              </w:rPr>
              <w:t>2</w:t>
            </w:r>
            <w:r w:rsidRPr="008D34FB">
              <w:rPr>
                <w:szCs w:val="22"/>
              </w:rPr>
              <w:t>/05/2007</w:t>
            </w:r>
          </w:p>
        </w:tc>
        <w:tc>
          <w:tcPr>
            <w:tcW w:w="1074" w:type="dxa"/>
            <w:vAlign w:val="center"/>
          </w:tcPr>
          <w:p w14:paraId="287928E2" w14:textId="77777777" w:rsidR="00AC5D1E" w:rsidRPr="008D34FB" w:rsidRDefault="00AC5D1E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1.3</w:t>
            </w:r>
          </w:p>
        </w:tc>
        <w:tc>
          <w:tcPr>
            <w:tcW w:w="3630" w:type="dxa"/>
          </w:tcPr>
          <w:p w14:paraId="4B223573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Reviewed and re-formatted</w:t>
            </w:r>
          </w:p>
        </w:tc>
        <w:tc>
          <w:tcPr>
            <w:tcW w:w="2846" w:type="dxa"/>
          </w:tcPr>
          <w:p w14:paraId="7A696453" w14:textId="77777777" w:rsidR="00AC5D1E" w:rsidRPr="008D34FB" w:rsidRDefault="00AC5D1E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Doug Rutter</w:t>
            </w:r>
          </w:p>
        </w:tc>
      </w:tr>
      <w:tr w:rsidR="00AB4946" w:rsidRPr="008D34FB" w14:paraId="21091150" w14:textId="77777777" w:rsidTr="00BE5C06">
        <w:tc>
          <w:tcPr>
            <w:tcW w:w="1612" w:type="dxa"/>
            <w:vAlign w:val="center"/>
          </w:tcPr>
          <w:p w14:paraId="41B3E6FF" w14:textId="77777777" w:rsidR="00AB4946" w:rsidRPr="008D34FB" w:rsidRDefault="00AB4946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06/25/2010</w:t>
            </w:r>
          </w:p>
        </w:tc>
        <w:tc>
          <w:tcPr>
            <w:tcW w:w="1074" w:type="dxa"/>
            <w:vAlign w:val="center"/>
          </w:tcPr>
          <w:p w14:paraId="2DB191AA" w14:textId="77777777" w:rsidR="00AB4946" w:rsidRPr="008D34FB" w:rsidRDefault="00AB4946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1.3</w:t>
            </w:r>
          </w:p>
        </w:tc>
        <w:tc>
          <w:tcPr>
            <w:tcW w:w="3630" w:type="dxa"/>
          </w:tcPr>
          <w:p w14:paraId="102DF61C" w14:textId="77777777" w:rsidR="00AB4946" w:rsidRPr="008D34FB" w:rsidRDefault="00AB4946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Reviewed</w:t>
            </w:r>
          </w:p>
        </w:tc>
        <w:tc>
          <w:tcPr>
            <w:tcW w:w="2846" w:type="dxa"/>
          </w:tcPr>
          <w:p w14:paraId="4E47515C" w14:textId="77777777" w:rsidR="00AB4946" w:rsidRPr="008D34FB" w:rsidRDefault="00AB4946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Doug Rutter</w:t>
            </w:r>
          </w:p>
        </w:tc>
      </w:tr>
      <w:tr w:rsidR="00AB4946" w:rsidRPr="008D34FB" w14:paraId="0F1C297D" w14:textId="77777777" w:rsidTr="00BE5C06">
        <w:tc>
          <w:tcPr>
            <w:tcW w:w="1612" w:type="dxa"/>
            <w:vAlign w:val="center"/>
          </w:tcPr>
          <w:p w14:paraId="73E9EA33" w14:textId="77777777" w:rsidR="00AB4946" w:rsidRPr="008D34FB" w:rsidRDefault="004D3DBB" w:rsidP="00AB4946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02/22/2011</w:t>
            </w:r>
          </w:p>
        </w:tc>
        <w:tc>
          <w:tcPr>
            <w:tcW w:w="1074" w:type="dxa"/>
            <w:vAlign w:val="center"/>
          </w:tcPr>
          <w:p w14:paraId="6FCA92F2" w14:textId="77777777" w:rsidR="00AB4946" w:rsidRPr="008D34FB" w:rsidRDefault="004D3DBB" w:rsidP="003161EE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</w:t>
            </w:r>
            <w:r w:rsidR="003161EE" w:rsidRPr="008D34FB">
              <w:rPr>
                <w:szCs w:val="22"/>
              </w:rPr>
              <w:t>3</w:t>
            </w:r>
          </w:p>
        </w:tc>
        <w:tc>
          <w:tcPr>
            <w:tcW w:w="3630" w:type="dxa"/>
          </w:tcPr>
          <w:p w14:paraId="497447D2" w14:textId="77777777" w:rsidR="00AB4946" w:rsidRPr="008D34FB" w:rsidRDefault="004D3DBB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Reviewed content – No changes</w:t>
            </w:r>
          </w:p>
        </w:tc>
        <w:tc>
          <w:tcPr>
            <w:tcW w:w="2846" w:type="dxa"/>
          </w:tcPr>
          <w:p w14:paraId="0CF43183" w14:textId="77777777" w:rsidR="00AB4946" w:rsidRPr="008D34FB" w:rsidRDefault="004D3DBB" w:rsidP="00AC5D1E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Doug Rutter</w:t>
            </w:r>
          </w:p>
        </w:tc>
      </w:tr>
      <w:tr w:rsidR="003161EE" w:rsidRPr="008D34FB" w14:paraId="7B85DA7A" w14:textId="77777777" w:rsidTr="00BE5C06">
        <w:tc>
          <w:tcPr>
            <w:tcW w:w="1612" w:type="dxa"/>
            <w:vAlign w:val="center"/>
          </w:tcPr>
          <w:p w14:paraId="46704B0B" w14:textId="77777777" w:rsidR="003161EE" w:rsidRPr="008D34FB" w:rsidRDefault="003161EE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12/06/2013</w:t>
            </w:r>
          </w:p>
        </w:tc>
        <w:tc>
          <w:tcPr>
            <w:tcW w:w="1074" w:type="dxa"/>
            <w:vAlign w:val="center"/>
          </w:tcPr>
          <w:p w14:paraId="5CFBCC65" w14:textId="77777777" w:rsidR="003161EE" w:rsidRPr="008D34FB" w:rsidRDefault="003161EE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1.4</w:t>
            </w:r>
          </w:p>
        </w:tc>
        <w:tc>
          <w:tcPr>
            <w:tcW w:w="3630" w:type="dxa"/>
          </w:tcPr>
          <w:p w14:paraId="42DD3202" w14:textId="77777777" w:rsidR="003161EE" w:rsidRPr="008D34FB" w:rsidRDefault="003161EE" w:rsidP="003161EE">
            <w:pPr>
              <w:pStyle w:val="Head1ParH-net"/>
              <w:spacing w:before="0"/>
              <w:jc w:val="left"/>
              <w:rPr>
                <w:szCs w:val="22"/>
              </w:rPr>
            </w:pPr>
            <w:r w:rsidRPr="008D34FB">
              <w:rPr>
                <w:szCs w:val="22"/>
              </w:rPr>
              <w:t>Update to reflect current requirements</w:t>
            </w:r>
          </w:p>
        </w:tc>
        <w:tc>
          <w:tcPr>
            <w:tcW w:w="2846" w:type="dxa"/>
          </w:tcPr>
          <w:p w14:paraId="3AD43F1C" w14:textId="77777777" w:rsidR="003161EE" w:rsidRPr="008D34FB" w:rsidRDefault="003161EE" w:rsidP="00D85679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Matthew Messinger</w:t>
            </w:r>
          </w:p>
        </w:tc>
      </w:tr>
      <w:tr w:rsidR="00284792" w:rsidRPr="008D34FB" w14:paraId="4D76D27E" w14:textId="77777777" w:rsidTr="00BE5C06">
        <w:tc>
          <w:tcPr>
            <w:tcW w:w="1612" w:type="dxa"/>
            <w:vAlign w:val="center"/>
          </w:tcPr>
          <w:p w14:paraId="591B7B32" w14:textId="77777777" w:rsidR="00284792" w:rsidRPr="008D34FB" w:rsidRDefault="00284792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04/01/2015</w:t>
            </w:r>
          </w:p>
        </w:tc>
        <w:tc>
          <w:tcPr>
            <w:tcW w:w="1074" w:type="dxa"/>
            <w:vAlign w:val="center"/>
          </w:tcPr>
          <w:p w14:paraId="0E521731" w14:textId="77777777" w:rsidR="00284792" w:rsidRPr="008D34FB" w:rsidRDefault="00284792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1.5</w:t>
            </w:r>
          </w:p>
        </w:tc>
        <w:tc>
          <w:tcPr>
            <w:tcW w:w="3630" w:type="dxa"/>
          </w:tcPr>
          <w:p w14:paraId="7E506719" w14:textId="77777777" w:rsidR="00284792" w:rsidRPr="008D34FB" w:rsidRDefault="00284792" w:rsidP="003161EE">
            <w:pPr>
              <w:pStyle w:val="Head1ParH-net"/>
              <w:spacing w:before="0"/>
              <w:jc w:val="left"/>
              <w:rPr>
                <w:szCs w:val="22"/>
              </w:rPr>
            </w:pPr>
            <w:r w:rsidRPr="008D34FB">
              <w:rPr>
                <w:szCs w:val="22"/>
              </w:rPr>
              <w:t xml:space="preserve">Updated DPW to </w:t>
            </w:r>
            <w:r w:rsidR="00CF6097" w:rsidRPr="008D34FB">
              <w:rPr>
                <w:szCs w:val="22"/>
              </w:rPr>
              <w:t>DHS</w:t>
            </w:r>
          </w:p>
        </w:tc>
        <w:tc>
          <w:tcPr>
            <w:tcW w:w="2846" w:type="dxa"/>
          </w:tcPr>
          <w:p w14:paraId="6D90220A" w14:textId="77777777" w:rsidR="00284792" w:rsidRPr="008D34FB" w:rsidRDefault="00284792" w:rsidP="00D85679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Bob Gordon, BIS-DTE</w:t>
            </w:r>
          </w:p>
        </w:tc>
      </w:tr>
      <w:tr w:rsidR="000D7A57" w:rsidRPr="008D34FB" w14:paraId="114C02D0" w14:textId="77777777" w:rsidTr="00BE5C06">
        <w:tc>
          <w:tcPr>
            <w:tcW w:w="1612" w:type="dxa"/>
            <w:vAlign w:val="center"/>
          </w:tcPr>
          <w:p w14:paraId="62760529" w14:textId="77777777" w:rsidR="000D7A57" w:rsidRPr="008D34FB" w:rsidRDefault="000D7A57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03/08/2016</w:t>
            </w:r>
          </w:p>
        </w:tc>
        <w:tc>
          <w:tcPr>
            <w:tcW w:w="1074" w:type="dxa"/>
            <w:vAlign w:val="center"/>
          </w:tcPr>
          <w:p w14:paraId="64B0EA7B" w14:textId="77777777" w:rsidR="000D7A57" w:rsidRPr="008D34FB" w:rsidRDefault="000D7A57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1.5</w:t>
            </w:r>
          </w:p>
        </w:tc>
        <w:tc>
          <w:tcPr>
            <w:tcW w:w="3630" w:type="dxa"/>
          </w:tcPr>
          <w:p w14:paraId="722062CC" w14:textId="77777777" w:rsidR="000D7A57" w:rsidRPr="008D34FB" w:rsidRDefault="000D7A57" w:rsidP="003161EE">
            <w:pPr>
              <w:pStyle w:val="Head1ParH-net"/>
              <w:spacing w:before="0"/>
              <w:jc w:val="left"/>
              <w:rPr>
                <w:szCs w:val="22"/>
              </w:rPr>
            </w:pPr>
            <w:r w:rsidRPr="008D34FB">
              <w:rPr>
                <w:szCs w:val="22"/>
              </w:rPr>
              <w:t>Reviewed content – No changes</w:t>
            </w:r>
          </w:p>
        </w:tc>
        <w:tc>
          <w:tcPr>
            <w:tcW w:w="2846" w:type="dxa"/>
          </w:tcPr>
          <w:p w14:paraId="5F7B1E73" w14:textId="77777777" w:rsidR="000D7A57" w:rsidRPr="008D34FB" w:rsidRDefault="000D7A57" w:rsidP="00D85679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Aamir Qureshi, BIS-DTE</w:t>
            </w:r>
          </w:p>
        </w:tc>
      </w:tr>
      <w:tr w:rsidR="00CF6097" w14:paraId="7739054B" w14:textId="77777777" w:rsidTr="00BE5C06">
        <w:tc>
          <w:tcPr>
            <w:tcW w:w="1612" w:type="dxa"/>
            <w:vAlign w:val="center"/>
          </w:tcPr>
          <w:p w14:paraId="2C14A1A8" w14:textId="0148485D" w:rsidR="00CF6097" w:rsidRPr="008D34FB" w:rsidRDefault="00B95635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0</w:t>
            </w:r>
            <w:r w:rsidR="008D34FB">
              <w:rPr>
                <w:szCs w:val="22"/>
              </w:rPr>
              <w:t>4</w:t>
            </w:r>
            <w:r w:rsidRPr="008D34FB">
              <w:rPr>
                <w:szCs w:val="22"/>
              </w:rPr>
              <w:t>/</w:t>
            </w:r>
            <w:r w:rsidR="008D34FB">
              <w:rPr>
                <w:szCs w:val="22"/>
              </w:rPr>
              <w:t>03</w:t>
            </w:r>
            <w:r w:rsidRPr="008D34FB">
              <w:rPr>
                <w:szCs w:val="22"/>
              </w:rPr>
              <w:t>/2020</w:t>
            </w:r>
          </w:p>
        </w:tc>
        <w:tc>
          <w:tcPr>
            <w:tcW w:w="1074" w:type="dxa"/>
            <w:vAlign w:val="center"/>
          </w:tcPr>
          <w:p w14:paraId="2E8A776F" w14:textId="3DF81DF6" w:rsidR="00CF6097" w:rsidRPr="008D34FB" w:rsidRDefault="00B95635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8D34FB">
              <w:rPr>
                <w:szCs w:val="22"/>
              </w:rPr>
              <w:t>2.0</w:t>
            </w:r>
          </w:p>
        </w:tc>
        <w:tc>
          <w:tcPr>
            <w:tcW w:w="3630" w:type="dxa"/>
          </w:tcPr>
          <w:p w14:paraId="1114A928" w14:textId="3C7D3844" w:rsidR="00CF6097" w:rsidRPr="008D34FB" w:rsidRDefault="00B95635" w:rsidP="003161EE">
            <w:pPr>
              <w:pStyle w:val="Head1ParH-net"/>
              <w:spacing w:before="0"/>
              <w:jc w:val="left"/>
              <w:rPr>
                <w:szCs w:val="22"/>
              </w:rPr>
            </w:pPr>
            <w:r w:rsidRPr="008D34FB">
              <w:rPr>
                <w:szCs w:val="22"/>
              </w:rPr>
              <w:t>Updated Org. Reviewed Content</w:t>
            </w:r>
          </w:p>
        </w:tc>
        <w:tc>
          <w:tcPr>
            <w:tcW w:w="2846" w:type="dxa"/>
          </w:tcPr>
          <w:p w14:paraId="60AA101D" w14:textId="446432BA" w:rsidR="00CF6097" w:rsidRPr="008D34FB" w:rsidRDefault="00B95635" w:rsidP="00D85679">
            <w:pPr>
              <w:pStyle w:val="Head1ParH-net"/>
              <w:spacing w:before="0"/>
              <w:rPr>
                <w:szCs w:val="22"/>
              </w:rPr>
            </w:pPr>
            <w:r w:rsidRPr="008D34FB">
              <w:rPr>
                <w:szCs w:val="22"/>
              </w:rPr>
              <w:t>Bob Gordon HHS TSO</w:t>
            </w:r>
          </w:p>
        </w:tc>
      </w:tr>
      <w:tr w:rsidR="001D5E91" w14:paraId="654E218C" w14:textId="77777777" w:rsidTr="00BE5C06">
        <w:tc>
          <w:tcPr>
            <w:tcW w:w="1612" w:type="dxa"/>
            <w:vAlign w:val="center"/>
          </w:tcPr>
          <w:p w14:paraId="15521971" w14:textId="6D25921B" w:rsidR="001D5E91" w:rsidRPr="008D34FB" w:rsidRDefault="001D5E91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8774A8">
              <w:rPr>
                <w:szCs w:val="22"/>
              </w:rPr>
              <w:t>8</w:t>
            </w:r>
            <w:r>
              <w:rPr>
                <w:szCs w:val="22"/>
              </w:rPr>
              <w:t>/</w:t>
            </w:r>
            <w:r w:rsidR="008774A8">
              <w:rPr>
                <w:szCs w:val="22"/>
              </w:rPr>
              <w:t>05</w:t>
            </w:r>
            <w:r>
              <w:rPr>
                <w:szCs w:val="22"/>
              </w:rPr>
              <w:t>/2020</w:t>
            </w:r>
          </w:p>
        </w:tc>
        <w:tc>
          <w:tcPr>
            <w:tcW w:w="1074" w:type="dxa"/>
            <w:vAlign w:val="center"/>
          </w:tcPr>
          <w:p w14:paraId="09A6BA9A" w14:textId="0AA3AE32" w:rsidR="001D5E91" w:rsidRPr="008D34FB" w:rsidRDefault="001D5E91" w:rsidP="00D85679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3630" w:type="dxa"/>
          </w:tcPr>
          <w:p w14:paraId="5C516269" w14:textId="2DEBC96E" w:rsidR="001D5E91" w:rsidRPr="008D34FB" w:rsidRDefault="001D5E91" w:rsidP="003161EE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Removed Signature</w:t>
            </w:r>
          </w:p>
        </w:tc>
        <w:tc>
          <w:tcPr>
            <w:tcW w:w="2846" w:type="dxa"/>
          </w:tcPr>
          <w:p w14:paraId="39394663" w14:textId="5A80F4FC" w:rsidR="001D5E91" w:rsidRPr="008D34FB" w:rsidRDefault="001D5E91" w:rsidP="00D85679">
            <w:pPr>
              <w:pStyle w:val="Head1ParH-net"/>
              <w:spacing w:before="0"/>
              <w:rPr>
                <w:szCs w:val="22"/>
              </w:rPr>
            </w:pPr>
            <w:r>
              <w:rPr>
                <w:szCs w:val="22"/>
              </w:rPr>
              <w:t>P. Gillingham HHS TSO</w:t>
            </w:r>
          </w:p>
        </w:tc>
      </w:tr>
    </w:tbl>
    <w:p w14:paraId="618D0980" w14:textId="77777777" w:rsidR="00174FFC" w:rsidRPr="00156D11" w:rsidRDefault="00156D11" w:rsidP="006636E3">
      <w:pPr>
        <w:tabs>
          <w:tab w:val="left" w:pos="2600"/>
        </w:tabs>
      </w:pPr>
      <w:r>
        <w:tab/>
      </w:r>
    </w:p>
    <w:sectPr w:rsidR="00174FFC" w:rsidRPr="00156D11" w:rsidSect="00CF609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2C12" w14:textId="77777777" w:rsidR="003668D8" w:rsidRDefault="003668D8">
      <w:r>
        <w:separator/>
      </w:r>
    </w:p>
  </w:endnote>
  <w:endnote w:type="continuationSeparator" w:id="0">
    <w:p w14:paraId="3CDF9651" w14:textId="77777777" w:rsidR="003668D8" w:rsidRDefault="003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1330" w14:textId="77777777" w:rsidR="006E25BC" w:rsidRPr="00900DAF" w:rsidRDefault="003668D8" w:rsidP="00B9563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6E25BC">
      <w:rPr>
        <w:noProof/>
      </w:rPr>
      <w:t>LAN Protocols and Wiring</w:t>
    </w:r>
    <w:r>
      <w:rPr>
        <w:noProof/>
      </w:rPr>
      <w:fldChar w:fldCharType="end"/>
    </w:r>
    <w:r w:rsidR="006E25BC">
      <w:tab/>
    </w:r>
    <w:r w:rsidR="006E25BC">
      <w:tab/>
      <w:t xml:space="preserve">Page </w:t>
    </w:r>
    <w:r w:rsidR="006E25BC">
      <w:fldChar w:fldCharType="begin"/>
    </w:r>
    <w:r w:rsidR="006E25BC">
      <w:instrText xml:space="preserve"> PAGE </w:instrText>
    </w:r>
    <w:r w:rsidR="006E25BC">
      <w:fldChar w:fldCharType="separate"/>
    </w:r>
    <w:r w:rsidR="000D7A57">
      <w:rPr>
        <w:noProof/>
      </w:rPr>
      <w:t>2</w:t>
    </w:r>
    <w:r w:rsidR="006E25BC">
      <w:fldChar w:fldCharType="end"/>
    </w:r>
    <w:r w:rsidR="006E25BC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7A5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37AA" w14:textId="77777777" w:rsidR="003668D8" w:rsidRDefault="003668D8">
      <w:r>
        <w:separator/>
      </w:r>
    </w:p>
  </w:footnote>
  <w:footnote w:type="continuationSeparator" w:id="0">
    <w:p w14:paraId="715853EA" w14:textId="77777777" w:rsidR="003668D8" w:rsidRDefault="0036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5F41" w14:textId="0EDADABD" w:rsidR="00CF6097" w:rsidRDefault="00CF6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6104" w14:textId="7D064EB0" w:rsidR="00CF6097" w:rsidRDefault="00CF6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CFA3" w14:textId="045D6AE7" w:rsidR="00CF6097" w:rsidRDefault="00CF6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3"/>
    <w:rsid w:val="000117D0"/>
    <w:rsid w:val="00013CE5"/>
    <w:rsid w:val="00024056"/>
    <w:rsid w:val="000267C7"/>
    <w:rsid w:val="00036710"/>
    <w:rsid w:val="00042DD2"/>
    <w:rsid w:val="00055EBC"/>
    <w:rsid w:val="0006189E"/>
    <w:rsid w:val="0008143E"/>
    <w:rsid w:val="00081E95"/>
    <w:rsid w:val="000834C0"/>
    <w:rsid w:val="00084658"/>
    <w:rsid w:val="00092034"/>
    <w:rsid w:val="00092802"/>
    <w:rsid w:val="00096EEA"/>
    <w:rsid w:val="000A1B22"/>
    <w:rsid w:val="000B0803"/>
    <w:rsid w:val="000B0B5F"/>
    <w:rsid w:val="000B0F66"/>
    <w:rsid w:val="000B688A"/>
    <w:rsid w:val="000C1F22"/>
    <w:rsid w:val="000C3FB0"/>
    <w:rsid w:val="000D44F3"/>
    <w:rsid w:val="000D7A57"/>
    <w:rsid w:val="000E2431"/>
    <w:rsid w:val="000E668D"/>
    <w:rsid w:val="000F0B40"/>
    <w:rsid w:val="00103262"/>
    <w:rsid w:val="0011236D"/>
    <w:rsid w:val="0012523F"/>
    <w:rsid w:val="00130F86"/>
    <w:rsid w:val="00135476"/>
    <w:rsid w:val="00140255"/>
    <w:rsid w:val="001428C7"/>
    <w:rsid w:val="00144CDC"/>
    <w:rsid w:val="001533E5"/>
    <w:rsid w:val="001533EB"/>
    <w:rsid w:val="00156D11"/>
    <w:rsid w:val="001603EC"/>
    <w:rsid w:val="001746EF"/>
    <w:rsid w:val="00174FFC"/>
    <w:rsid w:val="001A0095"/>
    <w:rsid w:val="001A313A"/>
    <w:rsid w:val="001A6888"/>
    <w:rsid w:val="001A69E9"/>
    <w:rsid w:val="001B2875"/>
    <w:rsid w:val="001C392E"/>
    <w:rsid w:val="001D4178"/>
    <w:rsid w:val="001D5A62"/>
    <w:rsid w:val="001D5E91"/>
    <w:rsid w:val="001E206D"/>
    <w:rsid w:val="001E325E"/>
    <w:rsid w:val="001E64BD"/>
    <w:rsid w:val="001E6BD4"/>
    <w:rsid w:val="001F2523"/>
    <w:rsid w:val="001F4833"/>
    <w:rsid w:val="00204315"/>
    <w:rsid w:val="002156D4"/>
    <w:rsid w:val="002163A4"/>
    <w:rsid w:val="0021692E"/>
    <w:rsid w:val="0023111B"/>
    <w:rsid w:val="0024039A"/>
    <w:rsid w:val="00243BD2"/>
    <w:rsid w:val="0026472B"/>
    <w:rsid w:val="0026668D"/>
    <w:rsid w:val="00284792"/>
    <w:rsid w:val="002931FF"/>
    <w:rsid w:val="002A1C8A"/>
    <w:rsid w:val="002A50AA"/>
    <w:rsid w:val="002C22FD"/>
    <w:rsid w:val="002C302C"/>
    <w:rsid w:val="002D016D"/>
    <w:rsid w:val="002D1F06"/>
    <w:rsid w:val="002E6BF0"/>
    <w:rsid w:val="002E759C"/>
    <w:rsid w:val="002F312C"/>
    <w:rsid w:val="002F4EA8"/>
    <w:rsid w:val="002F6F83"/>
    <w:rsid w:val="00311424"/>
    <w:rsid w:val="003161EE"/>
    <w:rsid w:val="00320692"/>
    <w:rsid w:val="00322B8A"/>
    <w:rsid w:val="0032511C"/>
    <w:rsid w:val="00331313"/>
    <w:rsid w:val="00350F7A"/>
    <w:rsid w:val="003575E2"/>
    <w:rsid w:val="00362D4F"/>
    <w:rsid w:val="003668D8"/>
    <w:rsid w:val="003674C8"/>
    <w:rsid w:val="00370031"/>
    <w:rsid w:val="00373B25"/>
    <w:rsid w:val="00375D6B"/>
    <w:rsid w:val="003A0450"/>
    <w:rsid w:val="003B0F1C"/>
    <w:rsid w:val="003D7A83"/>
    <w:rsid w:val="004129AF"/>
    <w:rsid w:val="0042369C"/>
    <w:rsid w:val="00425FDC"/>
    <w:rsid w:val="004306A6"/>
    <w:rsid w:val="00432454"/>
    <w:rsid w:val="00432BD7"/>
    <w:rsid w:val="004339EC"/>
    <w:rsid w:val="00441CB1"/>
    <w:rsid w:val="004427F8"/>
    <w:rsid w:val="00443742"/>
    <w:rsid w:val="00443F3F"/>
    <w:rsid w:val="004502CC"/>
    <w:rsid w:val="0045294F"/>
    <w:rsid w:val="00460D1F"/>
    <w:rsid w:val="00465BAA"/>
    <w:rsid w:val="004A374C"/>
    <w:rsid w:val="004A591A"/>
    <w:rsid w:val="004B1B5A"/>
    <w:rsid w:val="004C400E"/>
    <w:rsid w:val="004C4EF3"/>
    <w:rsid w:val="004D1993"/>
    <w:rsid w:val="004D3DBB"/>
    <w:rsid w:val="004D6918"/>
    <w:rsid w:val="004D7336"/>
    <w:rsid w:val="004E3B7B"/>
    <w:rsid w:val="004F7505"/>
    <w:rsid w:val="00502CB4"/>
    <w:rsid w:val="00502D13"/>
    <w:rsid w:val="00504740"/>
    <w:rsid w:val="005051C9"/>
    <w:rsid w:val="005258A8"/>
    <w:rsid w:val="005472EF"/>
    <w:rsid w:val="0055681F"/>
    <w:rsid w:val="00556D54"/>
    <w:rsid w:val="00561998"/>
    <w:rsid w:val="00563646"/>
    <w:rsid w:val="00582076"/>
    <w:rsid w:val="0059194D"/>
    <w:rsid w:val="00591F6D"/>
    <w:rsid w:val="005A4AE0"/>
    <w:rsid w:val="005A5D50"/>
    <w:rsid w:val="005C5D3B"/>
    <w:rsid w:val="005E1E19"/>
    <w:rsid w:val="005E3AEF"/>
    <w:rsid w:val="005E443D"/>
    <w:rsid w:val="005E65EE"/>
    <w:rsid w:val="005F790B"/>
    <w:rsid w:val="006041A8"/>
    <w:rsid w:val="00606F50"/>
    <w:rsid w:val="00612405"/>
    <w:rsid w:val="00613135"/>
    <w:rsid w:val="00632A70"/>
    <w:rsid w:val="006368A0"/>
    <w:rsid w:val="0064294E"/>
    <w:rsid w:val="00655850"/>
    <w:rsid w:val="006636E3"/>
    <w:rsid w:val="006805C3"/>
    <w:rsid w:val="006810BF"/>
    <w:rsid w:val="00686E4B"/>
    <w:rsid w:val="00695A74"/>
    <w:rsid w:val="006A466C"/>
    <w:rsid w:val="006A73AA"/>
    <w:rsid w:val="006C2F52"/>
    <w:rsid w:val="006C7097"/>
    <w:rsid w:val="006D1E6A"/>
    <w:rsid w:val="006E25BC"/>
    <w:rsid w:val="006E5AFD"/>
    <w:rsid w:val="006E7436"/>
    <w:rsid w:val="006F3481"/>
    <w:rsid w:val="006F77C2"/>
    <w:rsid w:val="00705E8D"/>
    <w:rsid w:val="00714B22"/>
    <w:rsid w:val="007151C9"/>
    <w:rsid w:val="0072288E"/>
    <w:rsid w:val="0072375B"/>
    <w:rsid w:val="00736977"/>
    <w:rsid w:val="007421B5"/>
    <w:rsid w:val="00744EFE"/>
    <w:rsid w:val="00750BC3"/>
    <w:rsid w:val="0076511D"/>
    <w:rsid w:val="00780E40"/>
    <w:rsid w:val="007A0D90"/>
    <w:rsid w:val="007A241E"/>
    <w:rsid w:val="007A60D7"/>
    <w:rsid w:val="007C31A6"/>
    <w:rsid w:val="007C484B"/>
    <w:rsid w:val="007D02B7"/>
    <w:rsid w:val="007F1302"/>
    <w:rsid w:val="007F223E"/>
    <w:rsid w:val="00803213"/>
    <w:rsid w:val="008067D0"/>
    <w:rsid w:val="00807AC5"/>
    <w:rsid w:val="008261F1"/>
    <w:rsid w:val="008313EA"/>
    <w:rsid w:val="00832DC8"/>
    <w:rsid w:val="008355C9"/>
    <w:rsid w:val="00835D55"/>
    <w:rsid w:val="00840190"/>
    <w:rsid w:val="008476B8"/>
    <w:rsid w:val="00851742"/>
    <w:rsid w:val="00853FC0"/>
    <w:rsid w:val="00854373"/>
    <w:rsid w:val="00874228"/>
    <w:rsid w:val="008774A8"/>
    <w:rsid w:val="00882991"/>
    <w:rsid w:val="00893B0B"/>
    <w:rsid w:val="00895144"/>
    <w:rsid w:val="00895FEA"/>
    <w:rsid w:val="00897003"/>
    <w:rsid w:val="008B1A7B"/>
    <w:rsid w:val="008B505D"/>
    <w:rsid w:val="008C3C6B"/>
    <w:rsid w:val="008D304D"/>
    <w:rsid w:val="008D34FB"/>
    <w:rsid w:val="008E093E"/>
    <w:rsid w:val="008E5EA4"/>
    <w:rsid w:val="008F1ABD"/>
    <w:rsid w:val="008F5796"/>
    <w:rsid w:val="00900DAF"/>
    <w:rsid w:val="009162F1"/>
    <w:rsid w:val="009202BE"/>
    <w:rsid w:val="00935C1D"/>
    <w:rsid w:val="0094489B"/>
    <w:rsid w:val="00954A1B"/>
    <w:rsid w:val="0095630E"/>
    <w:rsid w:val="00956D8D"/>
    <w:rsid w:val="00965BE9"/>
    <w:rsid w:val="00971C4B"/>
    <w:rsid w:val="009A2870"/>
    <w:rsid w:val="009A61AA"/>
    <w:rsid w:val="009D0130"/>
    <w:rsid w:val="009D5642"/>
    <w:rsid w:val="009E008E"/>
    <w:rsid w:val="009E3880"/>
    <w:rsid w:val="009E62E1"/>
    <w:rsid w:val="009F43DD"/>
    <w:rsid w:val="00A0761B"/>
    <w:rsid w:val="00A10523"/>
    <w:rsid w:val="00A111EF"/>
    <w:rsid w:val="00A1646E"/>
    <w:rsid w:val="00A21B16"/>
    <w:rsid w:val="00A21C32"/>
    <w:rsid w:val="00A37675"/>
    <w:rsid w:val="00A40440"/>
    <w:rsid w:val="00A530B3"/>
    <w:rsid w:val="00A8694D"/>
    <w:rsid w:val="00A87D99"/>
    <w:rsid w:val="00A90305"/>
    <w:rsid w:val="00A9213F"/>
    <w:rsid w:val="00AB05DD"/>
    <w:rsid w:val="00AB1E82"/>
    <w:rsid w:val="00AB3DA3"/>
    <w:rsid w:val="00AB4946"/>
    <w:rsid w:val="00AB5A57"/>
    <w:rsid w:val="00AB6671"/>
    <w:rsid w:val="00AB7460"/>
    <w:rsid w:val="00AC0556"/>
    <w:rsid w:val="00AC4F3D"/>
    <w:rsid w:val="00AC5D1E"/>
    <w:rsid w:val="00AD449C"/>
    <w:rsid w:val="00AD4A08"/>
    <w:rsid w:val="00AD5CF9"/>
    <w:rsid w:val="00AE7BD4"/>
    <w:rsid w:val="00AF3AF4"/>
    <w:rsid w:val="00AF4E1E"/>
    <w:rsid w:val="00AF5350"/>
    <w:rsid w:val="00B046CD"/>
    <w:rsid w:val="00B06EF0"/>
    <w:rsid w:val="00B07288"/>
    <w:rsid w:val="00B10BFC"/>
    <w:rsid w:val="00B16829"/>
    <w:rsid w:val="00B21FAC"/>
    <w:rsid w:val="00B246CA"/>
    <w:rsid w:val="00B27D61"/>
    <w:rsid w:val="00B3499E"/>
    <w:rsid w:val="00B45054"/>
    <w:rsid w:val="00B53DAB"/>
    <w:rsid w:val="00B7577F"/>
    <w:rsid w:val="00B81084"/>
    <w:rsid w:val="00B81904"/>
    <w:rsid w:val="00B82027"/>
    <w:rsid w:val="00B85004"/>
    <w:rsid w:val="00B87DC6"/>
    <w:rsid w:val="00B9270E"/>
    <w:rsid w:val="00B95635"/>
    <w:rsid w:val="00BA4804"/>
    <w:rsid w:val="00BB01CC"/>
    <w:rsid w:val="00BB091E"/>
    <w:rsid w:val="00BB4370"/>
    <w:rsid w:val="00BC3E42"/>
    <w:rsid w:val="00BC78A2"/>
    <w:rsid w:val="00BD1F99"/>
    <w:rsid w:val="00BD6E9F"/>
    <w:rsid w:val="00BE04D9"/>
    <w:rsid w:val="00BE5C06"/>
    <w:rsid w:val="00BF0BAD"/>
    <w:rsid w:val="00BF5BA4"/>
    <w:rsid w:val="00C10836"/>
    <w:rsid w:val="00C207F0"/>
    <w:rsid w:val="00C21072"/>
    <w:rsid w:val="00C24E17"/>
    <w:rsid w:val="00C24E7F"/>
    <w:rsid w:val="00C24F6F"/>
    <w:rsid w:val="00C25817"/>
    <w:rsid w:val="00C30186"/>
    <w:rsid w:val="00C3294B"/>
    <w:rsid w:val="00C46647"/>
    <w:rsid w:val="00C56455"/>
    <w:rsid w:val="00C73FBD"/>
    <w:rsid w:val="00C8526F"/>
    <w:rsid w:val="00C94EA7"/>
    <w:rsid w:val="00CA32D4"/>
    <w:rsid w:val="00CB53F5"/>
    <w:rsid w:val="00CB6445"/>
    <w:rsid w:val="00CB7D3A"/>
    <w:rsid w:val="00CD118F"/>
    <w:rsid w:val="00CD1414"/>
    <w:rsid w:val="00CD1F8D"/>
    <w:rsid w:val="00CE394B"/>
    <w:rsid w:val="00CF6097"/>
    <w:rsid w:val="00CF7115"/>
    <w:rsid w:val="00D13802"/>
    <w:rsid w:val="00D229A1"/>
    <w:rsid w:val="00D27CDB"/>
    <w:rsid w:val="00D30202"/>
    <w:rsid w:val="00D6119F"/>
    <w:rsid w:val="00D740C8"/>
    <w:rsid w:val="00D85679"/>
    <w:rsid w:val="00D91FF5"/>
    <w:rsid w:val="00D93362"/>
    <w:rsid w:val="00D938F2"/>
    <w:rsid w:val="00D968CB"/>
    <w:rsid w:val="00DA1816"/>
    <w:rsid w:val="00DE76EE"/>
    <w:rsid w:val="00DF05EA"/>
    <w:rsid w:val="00DF1E99"/>
    <w:rsid w:val="00DF51CD"/>
    <w:rsid w:val="00E0650A"/>
    <w:rsid w:val="00E21B21"/>
    <w:rsid w:val="00E24C44"/>
    <w:rsid w:val="00E25E1C"/>
    <w:rsid w:val="00E33CED"/>
    <w:rsid w:val="00E610E4"/>
    <w:rsid w:val="00E6617E"/>
    <w:rsid w:val="00E8174C"/>
    <w:rsid w:val="00E83038"/>
    <w:rsid w:val="00E905A9"/>
    <w:rsid w:val="00EA17D3"/>
    <w:rsid w:val="00EA1A08"/>
    <w:rsid w:val="00EA2B65"/>
    <w:rsid w:val="00EA42CD"/>
    <w:rsid w:val="00EB287D"/>
    <w:rsid w:val="00EC0402"/>
    <w:rsid w:val="00EC0E02"/>
    <w:rsid w:val="00EC0EE5"/>
    <w:rsid w:val="00EC1DA2"/>
    <w:rsid w:val="00ED7610"/>
    <w:rsid w:val="00EE317A"/>
    <w:rsid w:val="00EE5C8F"/>
    <w:rsid w:val="00EF078A"/>
    <w:rsid w:val="00F03C2F"/>
    <w:rsid w:val="00F0445B"/>
    <w:rsid w:val="00F04B44"/>
    <w:rsid w:val="00F13233"/>
    <w:rsid w:val="00F2474F"/>
    <w:rsid w:val="00F27A55"/>
    <w:rsid w:val="00F30595"/>
    <w:rsid w:val="00F3386A"/>
    <w:rsid w:val="00F33CC7"/>
    <w:rsid w:val="00F51D92"/>
    <w:rsid w:val="00F569C1"/>
    <w:rsid w:val="00F6123D"/>
    <w:rsid w:val="00F66F4A"/>
    <w:rsid w:val="00F85953"/>
    <w:rsid w:val="00FA2C99"/>
    <w:rsid w:val="00FA6B54"/>
    <w:rsid w:val="00FA7CEC"/>
    <w:rsid w:val="00FB6075"/>
    <w:rsid w:val="00FB6840"/>
    <w:rsid w:val="00FC3E58"/>
    <w:rsid w:val="00FC509B"/>
    <w:rsid w:val="00FC5610"/>
    <w:rsid w:val="00FD3C40"/>
    <w:rsid w:val="00FE2688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B04AEE"/>
  <w15:chartTrackingRefBased/>
  <w15:docId w15:val="{6AA18C2D-184E-4FC6-B3E0-BB988EA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1603EC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F3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5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1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C5D1E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AC5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76A44-BB84-43E4-ABD8-318ED4128F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354ac6c-05d1-4e4e-aec5-ab15b7f1d88d"/>
    <ds:schemaRef ds:uri="1fdd7970-9ef3-4a81-a24c-0634465b9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F063A7-15A8-49BA-B27A-AE38F3CEE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0A45C-E8BE-4603-ACF7-AB7A565E4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 Protocols and Wiring</vt:lpstr>
    </vt:vector>
  </TitlesOfParts>
  <Company>DPW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 Protocols and Wiring</dc:title>
  <dc:subject/>
  <dc:creator>ENSS</dc:creator>
  <cp:keywords/>
  <cp:lastModifiedBy>Gillingham, Patricia</cp:lastModifiedBy>
  <cp:revision>20</cp:revision>
  <cp:lastPrinted>2007-12-04T19:27:00Z</cp:lastPrinted>
  <dcterms:created xsi:type="dcterms:W3CDTF">2020-03-23T14:41:00Z</dcterms:created>
  <dcterms:modified xsi:type="dcterms:W3CDTF">2020-08-05T17:38:00Z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-517493549</vt:i4>
  </property>
  <property fmtid="{D5CDD505-2E9C-101B-9397-08002B2CF9AE}" pid="3" name="_EmailSubject">
    <vt:lpwstr>Standard &amp; Policies Template</vt:lpwstr>
  </property>
  <property fmtid="{D5CDD505-2E9C-101B-9397-08002B2CF9AE}" pid="4" name="_AuthorEmail">
    <vt:lpwstr>rsage@state.pa.us</vt:lpwstr>
  </property>
  <property fmtid="{D5CDD505-2E9C-101B-9397-08002B2CF9AE}" pid="5" name="_AuthorEmailDisplayName">
    <vt:lpwstr>Sage, Richard</vt:lpwstr>
  </property>
  <property fmtid="{D5CDD505-2E9C-101B-9397-08002B2CF9AE}" pid="6" name="_ReviewingToolsShownOnce">
    <vt:lpwstr/>
  </property>
  <property fmtid="{D5CDD505-2E9C-101B-9397-08002B2CF9AE}" pid="7" name="ContentTypeId">
    <vt:lpwstr>0x010100A9956F62CA20F846870A2686BB7E6E50</vt:lpwstr>
  </property>
  <property fmtid="{D5CDD505-2E9C-101B-9397-08002B2CF9AE}" pid="8" name="Order">
    <vt:r8>172900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