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35" w:rsidRPr="009C5AB3" w:rsidRDefault="00606F50" w:rsidP="00606F50">
      <w:pPr>
        <w:pStyle w:val="Heading1"/>
        <w:jc w:val="center"/>
        <w:rPr>
          <w:sz w:val="40"/>
          <w:szCs w:val="40"/>
        </w:rPr>
      </w:pPr>
      <w:r w:rsidRPr="009C5AB3">
        <w:rPr>
          <w:sz w:val="48"/>
          <w:szCs w:val="48"/>
        </w:rPr>
        <w:t>C</w:t>
      </w:r>
      <w:r w:rsidRPr="009C5AB3">
        <w:rPr>
          <w:sz w:val="40"/>
          <w:szCs w:val="40"/>
        </w:rPr>
        <w:t xml:space="preserve">OMMONWEALTH OF </w:t>
      </w:r>
      <w:r w:rsidRPr="009C5AB3">
        <w:rPr>
          <w:sz w:val="48"/>
          <w:szCs w:val="48"/>
        </w:rPr>
        <w:t>P</w:t>
      </w:r>
      <w:r w:rsidRPr="009C5AB3">
        <w:rPr>
          <w:sz w:val="40"/>
          <w:szCs w:val="40"/>
        </w:rPr>
        <w:t>ENNSYLVANIA</w:t>
      </w:r>
    </w:p>
    <w:p w:rsidR="00606F50" w:rsidRPr="009C5AB3" w:rsidRDefault="000859A4" w:rsidP="00606F50">
      <w:pPr>
        <w:pStyle w:val="Heading1"/>
        <w:jc w:val="center"/>
        <w:rPr>
          <w:sz w:val="40"/>
          <w:szCs w:val="40"/>
        </w:rPr>
      </w:pPr>
      <w:r>
        <w:rPr>
          <w:sz w:val="40"/>
          <w:szCs w:val="40"/>
        </w:rPr>
        <w:t>HEALTH</w:t>
      </w:r>
      <w:r w:rsidR="00975C00">
        <w:rPr>
          <w:sz w:val="40"/>
          <w:szCs w:val="40"/>
        </w:rPr>
        <w:t xml:space="preserve"> </w:t>
      </w:r>
      <w:r>
        <w:rPr>
          <w:sz w:val="40"/>
          <w:szCs w:val="40"/>
        </w:rPr>
        <w:t xml:space="preserve">&amp; </w:t>
      </w:r>
      <w:r w:rsidR="00975C00">
        <w:rPr>
          <w:sz w:val="40"/>
          <w:szCs w:val="40"/>
        </w:rPr>
        <w:t>HUMAN SERVICES</w:t>
      </w:r>
      <w:r>
        <w:rPr>
          <w:sz w:val="40"/>
          <w:szCs w:val="40"/>
        </w:rPr>
        <w:t xml:space="preserve"> DELIVERY CENTER</w:t>
      </w:r>
      <w:r w:rsidR="00606F50" w:rsidRPr="009C5AB3">
        <w:rPr>
          <w:sz w:val="40"/>
          <w:szCs w:val="40"/>
        </w:rPr>
        <w:t xml:space="preserve"> </w:t>
      </w:r>
    </w:p>
    <w:p w:rsidR="00606F50" w:rsidRPr="009C5AB3" w:rsidRDefault="00606F50" w:rsidP="00606F50"/>
    <w:p w:rsidR="00606F50" w:rsidRDefault="00606F50" w:rsidP="00606F50">
      <w:pPr>
        <w:pStyle w:val="Heading1"/>
        <w:jc w:val="center"/>
        <w:rPr>
          <w:rFonts w:ascii="Impact" w:hAnsi="Impact"/>
          <w:sz w:val="48"/>
          <w:szCs w:val="48"/>
        </w:rPr>
      </w:pPr>
      <w:r w:rsidRPr="009C5AB3">
        <w:rPr>
          <w:rFonts w:ascii="Impact" w:hAnsi="Impact"/>
          <w:sz w:val="52"/>
          <w:szCs w:val="52"/>
        </w:rPr>
        <w:t>I</w:t>
      </w:r>
      <w:r w:rsidRPr="009C5AB3">
        <w:rPr>
          <w:rFonts w:ascii="Impact" w:hAnsi="Impact"/>
          <w:sz w:val="48"/>
          <w:szCs w:val="48"/>
        </w:rPr>
        <w:t xml:space="preserve">NFORMATION </w:t>
      </w:r>
      <w:r w:rsidRPr="009C5AB3">
        <w:rPr>
          <w:rFonts w:ascii="Impact" w:hAnsi="Impact"/>
          <w:sz w:val="52"/>
          <w:szCs w:val="52"/>
        </w:rPr>
        <w:t>T</w:t>
      </w:r>
      <w:r w:rsidRPr="009C5AB3">
        <w:rPr>
          <w:rFonts w:ascii="Impact" w:hAnsi="Impact"/>
          <w:sz w:val="48"/>
          <w:szCs w:val="48"/>
        </w:rPr>
        <w:t xml:space="preserve">ECHNOLOGY </w:t>
      </w:r>
      <w:r w:rsidR="00E610E4" w:rsidRPr="009C5AB3">
        <w:rPr>
          <w:rFonts w:ascii="Impact" w:hAnsi="Impact"/>
          <w:sz w:val="48"/>
          <w:szCs w:val="48"/>
        </w:rPr>
        <w:t>GUIDELINE</w:t>
      </w:r>
    </w:p>
    <w:p w:rsidR="00B47BF6" w:rsidRPr="00B47BF6" w:rsidRDefault="00B47BF6" w:rsidP="00B47BF6"/>
    <w:p w:rsidR="00F33CC7" w:rsidRPr="009C5AB3" w:rsidRDefault="00F33CC7" w:rsidP="00F33C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58"/>
      </w:tblGrid>
      <w:tr w:rsidR="00F33CC7" w:rsidRPr="009C5AB3" w:rsidTr="00B90FEB">
        <w:trPr>
          <w:jc w:val="center"/>
        </w:trPr>
        <w:tc>
          <w:tcPr>
            <w:tcW w:w="4518" w:type="dxa"/>
            <w:tcBorders>
              <w:left w:val="nil"/>
              <w:bottom w:val="nil"/>
            </w:tcBorders>
          </w:tcPr>
          <w:p w:rsidR="00F33CC7" w:rsidRPr="009C5AB3" w:rsidRDefault="001E6BD4" w:rsidP="00A45501">
            <w:pPr>
              <w:pStyle w:val="Header"/>
              <w:tabs>
                <w:tab w:val="clear" w:pos="4320"/>
                <w:tab w:val="clear" w:pos="8640"/>
              </w:tabs>
              <w:rPr>
                <w:b/>
              </w:rPr>
            </w:pPr>
            <w:r w:rsidRPr="009C5AB3">
              <w:t xml:space="preserve">Name </w:t>
            </w:r>
            <w:proofErr w:type="gramStart"/>
            <w:r w:rsidRPr="009C5AB3">
              <w:t>Of</w:t>
            </w:r>
            <w:proofErr w:type="gramEnd"/>
            <w:r w:rsidRPr="009C5AB3">
              <w:t xml:space="preserve"> Guideline</w:t>
            </w:r>
            <w:r w:rsidR="00F33CC7" w:rsidRPr="009C5AB3">
              <w:t>:</w:t>
            </w:r>
            <w:r w:rsidR="004618BA">
              <w:t xml:space="preserve">  </w:t>
            </w:r>
            <w:r w:rsidR="00351C58" w:rsidRPr="009C5AB3">
              <w:rPr>
                <w:b/>
              </w:rPr>
              <w:t>Data</w:t>
            </w:r>
            <w:r w:rsidR="004618BA">
              <w:rPr>
                <w:b/>
              </w:rPr>
              <w:t xml:space="preserve"> Admin</w:t>
            </w:r>
            <w:r w:rsidR="00A45501">
              <w:rPr>
                <w:b/>
              </w:rPr>
              <w:t>istration</w:t>
            </w:r>
          </w:p>
        </w:tc>
        <w:tc>
          <w:tcPr>
            <w:tcW w:w="5058" w:type="dxa"/>
            <w:tcBorders>
              <w:bottom w:val="nil"/>
              <w:right w:val="nil"/>
            </w:tcBorders>
          </w:tcPr>
          <w:p w:rsidR="00F33CC7" w:rsidRPr="009C5AB3" w:rsidRDefault="00F33CC7" w:rsidP="00606F50">
            <w:r w:rsidRPr="009C5AB3">
              <w:t>Number:</w:t>
            </w:r>
          </w:p>
        </w:tc>
      </w:tr>
      <w:tr w:rsidR="00F33CC7" w:rsidRPr="009C5AB3" w:rsidTr="00B90FEB">
        <w:trPr>
          <w:jc w:val="center"/>
        </w:trPr>
        <w:tc>
          <w:tcPr>
            <w:tcW w:w="4518" w:type="dxa"/>
            <w:tcBorders>
              <w:top w:val="nil"/>
              <w:left w:val="nil"/>
              <w:bottom w:val="single" w:sz="4" w:space="0" w:color="auto"/>
            </w:tcBorders>
          </w:tcPr>
          <w:p w:rsidR="00F33CC7" w:rsidRPr="009C5AB3" w:rsidRDefault="00351C58" w:rsidP="00401B2F">
            <w:pPr>
              <w:jc w:val="center"/>
              <w:rPr>
                <w:b/>
              </w:rPr>
            </w:pPr>
            <w:r w:rsidRPr="009C5AB3">
              <w:rPr>
                <w:b/>
              </w:rPr>
              <w:t>Submission Best Practices</w:t>
            </w:r>
          </w:p>
        </w:tc>
        <w:tc>
          <w:tcPr>
            <w:tcW w:w="5058" w:type="dxa"/>
            <w:tcBorders>
              <w:top w:val="nil"/>
              <w:bottom w:val="single" w:sz="4" w:space="0" w:color="auto"/>
              <w:right w:val="nil"/>
            </w:tcBorders>
          </w:tcPr>
          <w:p w:rsidR="00F33CC7" w:rsidRPr="009C5AB3" w:rsidRDefault="008A649C" w:rsidP="00401B2F">
            <w:pPr>
              <w:jc w:val="center"/>
              <w:rPr>
                <w:b/>
              </w:rPr>
            </w:pPr>
            <w:r w:rsidRPr="009C5AB3">
              <w:rPr>
                <w:b/>
              </w:rPr>
              <w:t>GDL-DMS001</w:t>
            </w:r>
          </w:p>
        </w:tc>
      </w:tr>
      <w:tr w:rsidR="00F33CC7" w:rsidRPr="009C5AB3" w:rsidTr="00B90FEB">
        <w:trPr>
          <w:jc w:val="center"/>
        </w:trPr>
        <w:tc>
          <w:tcPr>
            <w:tcW w:w="4518" w:type="dxa"/>
            <w:tcBorders>
              <w:left w:val="nil"/>
              <w:bottom w:val="nil"/>
            </w:tcBorders>
          </w:tcPr>
          <w:p w:rsidR="00F33CC7" w:rsidRPr="009C5AB3" w:rsidRDefault="00F33CC7" w:rsidP="00401B2F">
            <w:pPr>
              <w:pStyle w:val="Header"/>
              <w:tabs>
                <w:tab w:val="clear" w:pos="4320"/>
                <w:tab w:val="clear" w:pos="8640"/>
              </w:tabs>
              <w:rPr>
                <w:b/>
              </w:rPr>
            </w:pPr>
            <w:r w:rsidRPr="009C5AB3">
              <w:t>Domain:</w:t>
            </w:r>
          </w:p>
        </w:tc>
        <w:tc>
          <w:tcPr>
            <w:tcW w:w="5058" w:type="dxa"/>
            <w:tcBorders>
              <w:bottom w:val="nil"/>
              <w:right w:val="nil"/>
            </w:tcBorders>
          </w:tcPr>
          <w:p w:rsidR="00F33CC7" w:rsidRPr="009C5AB3" w:rsidRDefault="00F33CC7" w:rsidP="00606F50">
            <w:r w:rsidRPr="009C5AB3">
              <w:t>Category:</w:t>
            </w:r>
          </w:p>
        </w:tc>
      </w:tr>
      <w:tr w:rsidR="00F33CC7" w:rsidRPr="009C5AB3" w:rsidTr="00B90FEB">
        <w:trPr>
          <w:jc w:val="center"/>
        </w:trPr>
        <w:tc>
          <w:tcPr>
            <w:tcW w:w="4518" w:type="dxa"/>
            <w:tcBorders>
              <w:top w:val="nil"/>
              <w:left w:val="nil"/>
              <w:bottom w:val="single" w:sz="4" w:space="0" w:color="auto"/>
            </w:tcBorders>
          </w:tcPr>
          <w:p w:rsidR="00F33CC7" w:rsidRPr="009C5AB3" w:rsidRDefault="00351C58" w:rsidP="00401B2F">
            <w:pPr>
              <w:jc w:val="center"/>
              <w:rPr>
                <w:b/>
              </w:rPr>
            </w:pPr>
            <w:r w:rsidRPr="009C5AB3">
              <w:rPr>
                <w:b/>
              </w:rPr>
              <w:t>Data</w:t>
            </w:r>
          </w:p>
        </w:tc>
        <w:tc>
          <w:tcPr>
            <w:tcW w:w="5058" w:type="dxa"/>
            <w:tcBorders>
              <w:top w:val="nil"/>
              <w:bottom w:val="single" w:sz="4" w:space="0" w:color="auto"/>
              <w:right w:val="nil"/>
            </w:tcBorders>
          </w:tcPr>
          <w:p w:rsidR="00F33CC7" w:rsidRPr="009C5AB3" w:rsidRDefault="00351C58" w:rsidP="00351C58">
            <w:pPr>
              <w:pStyle w:val="Heading3"/>
              <w:rPr>
                <w:rFonts w:ascii="Times New Roman" w:hAnsi="Times New Roman" w:cs="Times New Roman"/>
              </w:rPr>
            </w:pPr>
            <w:r w:rsidRPr="009C5AB3">
              <w:rPr>
                <w:rFonts w:ascii="Times New Roman" w:hAnsi="Times New Roman" w:cs="Times New Roman"/>
              </w:rPr>
              <w:t>Database Modeling</w:t>
            </w:r>
          </w:p>
        </w:tc>
      </w:tr>
      <w:tr w:rsidR="00F33CC7" w:rsidRPr="009C5AB3" w:rsidTr="00B90FEB">
        <w:trPr>
          <w:jc w:val="center"/>
        </w:trPr>
        <w:tc>
          <w:tcPr>
            <w:tcW w:w="4518" w:type="dxa"/>
            <w:tcBorders>
              <w:left w:val="nil"/>
              <w:bottom w:val="nil"/>
            </w:tcBorders>
          </w:tcPr>
          <w:p w:rsidR="00F33CC7" w:rsidRPr="009C5AB3" w:rsidRDefault="00F33CC7" w:rsidP="00401B2F">
            <w:pPr>
              <w:pStyle w:val="Header"/>
              <w:tabs>
                <w:tab w:val="clear" w:pos="4320"/>
                <w:tab w:val="clear" w:pos="8640"/>
              </w:tabs>
              <w:rPr>
                <w:b/>
              </w:rPr>
            </w:pPr>
            <w:r w:rsidRPr="009C5AB3">
              <w:t>Date Issued:</w:t>
            </w:r>
          </w:p>
        </w:tc>
        <w:tc>
          <w:tcPr>
            <w:tcW w:w="5058" w:type="dxa"/>
            <w:tcBorders>
              <w:bottom w:val="nil"/>
              <w:right w:val="nil"/>
            </w:tcBorders>
          </w:tcPr>
          <w:p w:rsidR="00F33CC7" w:rsidRPr="009C5AB3" w:rsidRDefault="00320692" w:rsidP="00606F50">
            <w:r w:rsidRPr="009C5AB3">
              <w:t>Issued By:</w:t>
            </w:r>
          </w:p>
        </w:tc>
      </w:tr>
      <w:tr w:rsidR="00320692" w:rsidRPr="009C5AB3" w:rsidTr="00B90FEB">
        <w:trPr>
          <w:jc w:val="center"/>
        </w:trPr>
        <w:tc>
          <w:tcPr>
            <w:tcW w:w="4518" w:type="dxa"/>
            <w:tcBorders>
              <w:top w:val="nil"/>
              <w:left w:val="nil"/>
              <w:bottom w:val="single" w:sz="4" w:space="0" w:color="auto"/>
            </w:tcBorders>
          </w:tcPr>
          <w:p w:rsidR="00320692" w:rsidRPr="009C5AB3" w:rsidRDefault="00351C58" w:rsidP="00401B2F">
            <w:pPr>
              <w:jc w:val="center"/>
              <w:rPr>
                <w:b/>
              </w:rPr>
            </w:pPr>
            <w:r w:rsidRPr="009C5AB3">
              <w:rPr>
                <w:b/>
              </w:rPr>
              <w:t>9/19/2003</w:t>
            </w:r>
          </w:p>
        </w:tc>
        <w:tc>
          <w:tcPr>
            <w:tcW w:w="5058" w:type="dxa"/>
            <w:vMerge w:val="restart"/>
            <w:tcBorders>
              <w:top w:val="nil"/>
              <w:right w:val="nil"/>
            </w:tcBorders>
            <w:vAlign w:val="center"/>
          </w:tcPr>
          <w:p w:rsidR="00320692" w:rsidRDefault="00320692" w:rsidP="001603EC">
            <w:pPr>
              <w:pStyle w:val="Heading3"/>
            </w:pPr>
          </w:p>
          <w:p w:rsidR="00D16BF7" w:rsidRPr="00F378C7" w:rsidRDefault="00F378C7" w:rsidP="00D16BF7">
            <w:pPr>
              <w:rPr>
                <w:b/>
                <w:bCs/>
              </w:rPr>
            </w:pPr>
            <w:r>
              <w:rPr>
                <w:b/>
                <w:bCs/>
              </w:rPr>
              <w:t>Glenn McDonel, Data Ad</w:t>
            </w:r>
            <w:r w:rsidR="00A45497">
              <w:rPr>
                <w:b/>
                <w:bCs/>
              </w:rPr>
              <w:t>m</w:t>
            </w:r>
            <w:r>
              <w:rPr>
                <w:b/>
                <w:bCs/>
              </w:rPr>
              <w:t>inistration, Service Strategy Unit</w:t>
            </w:r>
          </w:p>
        </w:tc>
      </w:tr>
      <w:tr w:rsidR="00320692" w:rsidRPr="009C5AB3" w:rsidTr="00B90FEB">
        <w:trPr>
          <w:jc w:val="center"/>
        </w:trPr>
        <w:tc>
          <w:tcPr>
            <w:tcW w:w="4518" w:type="dxa"/>
            <w:tcBorders>
              <w:left w:val="nil"/>
              <w:bottom w:val="nil"/>
            </w:tcBorders>
          </w:tcPr>
          <w:p w:rsidR="00320692" w:rsidRPr="009C5AB3" w:rsidRDefault="00320692" w:rsidP="00401B2F">
            <w:pPr>
              <w:pStyle w:val="Header"/>
              <w:tabs>
                <w:tab w:val="clear" w:pos="4320"/>
                <w:tab w:val="clear" w:pos="8640"/>
              </w:tabs>
              <w:rPr>
                <w:b/>
              </w:rPr>
            </w:pPr>
            <w:r w:rsidRPr="009C5AB3">
              <w:t>Date Revised</w:t>
            </w:r>
            <w:r w:rsidR="00D938F2" w:rsidRPr="009C5AB3">
              <w:t>:</w:t>
            </w:r>
            <w:r w:rsidR="002116FB" w:rsidRPr="009C5AB3">
              <w:t xml:space="preserve">  </w:t>
            </w:r>
          </w:p>
        </w:tc>
        <w:tc>
          <w:tcPr>
            <w:tcW w:w="5058" w:type="dxa"/>
            <w:vMerge/>
            <w:tcBorders>
              <w:right w:val="nil"/>
            </w:tcBorders>
          </w:tcPr>
          <w:p w:rsidR="00320692" w:rsidRPr="009C5AB3" w:rsidRDefault="00320692" w:rsidP="00606F50"/>
        </w:tc>
      </w:tr>
      <w:tr w:rsidR="00320692" w:rsidRPr="009C5AB3" w:rsidTr="00B90FEB">
        <w:trPr>
          <w:trHeight w:val="305"/>
          <w:jc w:val="center"/>
        </w:trPr>
        <w:tc>
          <w:tcPr>
            <w:tcW w:w="4518" w:type="dxa"/>
            <w:tcBorders>
              <w:top w:val="nil"/>
              <w:left w:val="nil"/>
            </w:tcBorders>
          </w:tcPr>
          <w:p w:rsidR="00320692" w:rsidRPr="009C5AB3" w:rsidRDefault="00591742" w:rsidP="00692C07">
            <w:pPr>
              <w:jc w:val="center"/>
              <w:rPr>
                <w:b/>
              </w:rPr>
            </w:pPr>
            <w:r>
              <w:rPr>
                <w:b/>
              </w:rPr>
              <w:t>6</w:t>
            </w:r>
            <w:r w:rsidR="00AE455F">
              <w:rPr>
                <w:b/>
              </w:rPr>
              <w:t>/</w:t>
            </w:r>
            <w:r>
              <w:rPr>
                <w:b/>
              </w:rPr>
              <w:t>4</w:t>
            </w:r>
            <w:r w:rsidR="004559DC">
              <w:rPr>
                <w:b/>
              </w:rPr>
              <w:t>/20</w:t>
            </w:r>
            <w:r w:rsidR="00D65219">
              <w:rPr>
                <w:b/>
              </w:rPr>
              <w:t>20</w:t>
            </w:r>
          </w:p>
        </w:tc>
        <w:tc>
          <w:tcPr>
            <w:tcW w:w="5058" w:type="dxa"/>
            <w:vMerge/>
            <w:tcBorders>
              <w:right w:val="nil"/>
            </w:tcBorders>
          </w:tcPr>
          <w:p w:rsidR="00320692" w:rsidRPr="009C5AB3" w:rsidRDefault="00320692" w:rsidP="00606F50"/>
        </w:tc>
      </w:tr>
    </w:tbl>
    <w:p w:rsidR="00174FFC" w:rsidRDefault="00174FFC" w:rsidP="002E6BF0">
      <w:pPr>
        <w:pStyle w:val="Head1ParH-net"/>
      </w:pPr>
    </w:p>
    <w:p w:rsidR="00B47BF6" w:rsidRDefault="000859A4" w:rsidP="006636E3">
      <w:pPr>
        <w:pStyle w:val="Head1ParH-net"/>
        <w:rPr>
          <w:b/>
          <w:sz w:val="28"/>
          <w:szCs w:val="28"/>
        </w:rPr>
      </w:pPr>
      <w:r>
        <w:rPr>
          <w:b/>
          <w:sz w:val="28"/>
          <w:szCs w:val="28"/>
        </w:rPr>
        <w:t>Abstract:</w:t>
      </w:r>
    </w:p>
    <w:p w:rsidR="00E70716" w:rsidRPr="000007AB" w:rsidRDefault="00E70716" w:rsidP="00E70716">
      <w:pPr>
        <w:pStyle w:val="Head1ParH-net"/>
        <w:rPr>
          <w:bCs w:val="0"/>
          <w:szCs w:val="22"/>
        </w:rPr>
      </w:pPr>
      <w:r>
        <w:rPr>
          <w:bCs w:val="0"/>
          <w:szCs w:val="22"/>
        </w:rPr>
        <w:t>T</w:t>
      </w:r>
      <w:r w:rsidRPr="000007AB">
        <w:rPr>
          <w:bCs w:val="0"/>
          <w:szCs w:val="22"/>
        </w:rPr>
        <w:t>he Health and Human Services Delivery Center (HHS DC)</w:t>
      </w:r>
      <w:r>
        <w:rPr>
          <w:bCs w:val="0"/>
          <w:szCs w:val="22"/>
        </w:rPr>
        <w:t xml:space="preserve"> Technology Service Office (TSO)</w:t>
      </w:r>
      <w:r w:rsidRPr="000007AB">
        <w:rPr>
          <w:bCs w:val="0"/>
          <w:szCs w:val="22"/>
        </w:rPr>
        <w:t xml:space="preserve"> directs the management of information for the Departments of Health (DOH), Human Services (DHS), Aging (PDA), Drug and Alcohol Programs (DDAP) and Military and Veterans Affairs (DMVA)</w:t>
      </w:r>
      <w:r>
        <w:rPr>
          <w:bCs w:val="0"/>
          <w:szCs w:val="22"/>
        </w:rPr>
        <w:t>.</w:t>
      </w:r>
    </w:p>
    <w:p w:rsidR="005B3E43" w:rsidRDefault="005B3E43" w:rsidP="005B3E43">
      <w:pPr>
        <w:pStyle w:val="Head1ParH-net"/>
        <w:rPr>
          <w:bCs w:val="0"/>
          <w:szCs w:val="22"/>
        </w:rPr>
      </w:pPr>
      <w:r w:rsidRPr="00521DD6">
        <w:rPr>
          <w:bCs w:val="0"/>
          <w:szCs w:val="22"/>
        </w:rPr>
        <w:t>The purpose of this document is to detail physical and logical data model standards as well as provide data model, table, and column naming conventions and the associated data type.</w:t>
      </w:r>
    </w:p>
    <w:p w:rsidR="000859A4" w:rsidRPr="000859A4" w:rsidRDefault="000859A4" w:rsidP="006636E3">
      <w:pPr>
        <w:pStyle w:val="Head1ParH-net"/>
        <w:rPr>
          <w:bCs w:val="0"/>
          <w:szCs w:val="22"/>
        </w:rPr>
      </w:pPr>
    </w:p>
    <w:p w:rsidR="006636E3" w:rsidRPr="005B3E43" w:rsidRDefault="001D5A62" w:rsidP="002E6BF0">
      <w:pPr>
        <w:pStyle w:val="Head1ParH-net"/>
        <w:rPr>
          <w:b/>
          <w:sz w:val="28"/>
          <w:szCs w:val="28"/>
        </w:rPr>
      </w:pPr>
      <w:r w:rsidRPr="009C5AB3">
        <w:rPr>
          <w:b/>
          <w:sz w:val="28"/>
          <w:szCs w:val="28"/>
        </w:rPr>
        <w:t>General:</w:t>
      </w:r>
    </w:p>
    <w:p w:rsidR="00112763" w:rsidRDefault="006E7A49" w:rsidP="006E7A49">
      <w:pPr>
        <w:pStyle w:val="Head1ParH-net"/>
      </w:pPr>
      <w:r w:rsidRPr="009C5AB3">
        <w:t>Data</w:t>
      </w:r>
      <w:r w:rsidR="005B3E43">
        <w:t xml:space="preserve"> Administration</w:t>
      </w:r>
      <w:r w:rsidRPr="009C5AB3">
        <w:t xml:space="preserve"> has an extensive review process for </w:t>
      </w:r>
      <w:r w:rsidR="00E275F2" w:rsidRPr="00C95332">
        <w:t>reviewing</w:t>
      </w:r>
      <w:r w:rsidR="00C95332">
        <w:t xml:space="preserve"> </w:t>
      </w:r>
      <w:r w:rsidRPr="009C5AB3">
        <w:t xml:space="preserve">the structure of a database.  The </w:t>
      </w:r>
      <w:r w:rsidRPr="00E275F2">
        <w:t>approved</w:t>
      </w:r>
      <w:r>
        <w:t xml:space="preserve"> </w:t>
      </w:r>
      <w:r w:rsidRPr="009C5AB3">
        <w:t xml:space="preserve">routing process </w:t>
      </w:r>
      <w:r w:rsidRPr="00002DB8">
        <w:rPr>
          <w:color w:val="000000"/>
        </w:rPr>
        <w:t>starts with</w:t>
      </w:r>
      <w:r w:rsidR="002071B0">
        <w:rPr>
          <w:color w:val="000000"/>
        </w:rPr>
        <w:t xml:space="preserve"> </w:t>
      </w:r>
      <w:r w:rsidR="002071B0" w:rsidRPr="00B47BF6">
        <w:rPr>
          <w:color w:val="000000"/>
        </w:rPr>
        <w:t xml:space="preserve">a </w:t>
      </w:r>
      <w:r w:rsidR="00595F07" w:rsidRPr="00B47BF6">
        <w:rPr>
          <w:color w:val="000000"/>
        </w:rPr>
        <w:t>Logical</w:t>
      </w:r>
      <w:r w:rsidR="00C95332" w:rsidRPr="00B47BF6">
        <w:rPr>
          <w:color w:val="000000"/>
        </w:rPr>
        <w:t xml:space="preserve"> Data Model (</w:t>
      </w:r>
      <w:r w:rsidR="00595F07">
        <w:rPr>
          <w:color w:val="000000"/>
        </w:rPr>
        <w:t>L</w:t>
      </w:r>
      <w:r w:rsidR="00C95332" w:rsidRPr="00B47BF6">
        <w:rPr>
          <w:color w:val="000000"/>
        </w:rPr>
        <w:t xml:space="preserve">DM) </w:t>
      </w:r>
      <w:r w:rsidR="00595F07">
        <w:rPr>
          <w:color w:val="000000"/>
        </w:rPr>
        <w:t>and Physical</w:t>
      </w:r>
      <w:r w:rsidR="00C95332" w:rsidRPr="00B47BF6">
        <w:rPr>
          <w:color w:val="000000"/>
        </w:rPr>
        <w:t xml:space="preserve"> Data Model</w:t>
      </w:r>
      <w:r w:rsidR="00C95332">
        <w:rPr>
          <w:b/>
          <w:i/>
          <w:color w:val="000000"/>
        </w:rPr>
        <w:t xml:space="preserve"> </w:t>
      </w:r>
      <w:r w:rsidR="00595F07">
        <w:rPr>
          <w:color w:val="000000"/>
        </w:rPr>
        <w:t>(P</w:t>
      </w:r>
      <w:r w:rsidR="00C95332" w:rsidRPr="00B47BF6">
        <w:rPr>
          <w:color w:val="000000"/>
        </w:rPr>
        <w:t>DM) review meeting</w:t>
      </w:r>
      <w:r w:rsidRPr="00002DB8">
        <w:rPr>
          <w:color w:val="000000"/>
        </w:rPr>
        <w:t xml:space="preserve">. </w:t>
      </w:r>
      <w:r w:rsidR="00595F07" w:rsidRPr="00B47BF6">
        <w:rPr>
          <w:color w:val="000000"/>
        </w:rPr>
        <w:t>T</w:t>
      </w:r>
      <w:r w:rsidR="00595F07">
        <w:rPr>
          <w:color w:val="000000"/>
        </w:rPr>
        <w:t xml:space="preserve">hese </w:t>
      </w:r>
      <w:r w:rsidR="00595F07" w:rsidRPr="00B47BF6">
        <w:rPr>
          <w:color w:val="000000"/>
        </w:rPr>
        <w:t>meeting</w:t>
      </w:r>
      <w:r w:rsidR="00595F07">
        <w:rPr>
          <w:color w:val="000000"/>
        </w:rPr>
        <w:t>s</w:t>
      </w:r>
      <w:r w:rsidR="00595F07" w:rsidRPr="00B47BF6">
        <w:rPr>
          <w:color w:val="000000"/>
        </w:rPr>
        <w:t xml:space="preserve"> consist</w:t>
      </w:r>
      <w:r w:rsidR="00C95332" w:rsidRPr="00B47BF6">
        <w:rPr>
          <w:color w:val="000000"/>
        </w:rPr>
        <w:t xml:space="preserve"> of representatives from Database </w:t>
      </w:r>
      <w:r w:rsidR="00290982">
        <w:rPr>
          <w:color w:val="000000"/>
        </w:rPr>
        <w:t>Operations</w:t>
      </w:r>
      <w:r w:rsidR="000222FB" w:rsidRPr="00B47BF6">
        <w:rPr>
          <w:color w:val="000000"/>
        </w:rPr>
        <w:t xml:space="preserve">, </w:t>
      </w:r>
      <w:r w:rsidR="00C95332" w:rsidRPr="00B47BF6">
        <w:rPr>
          <w:color w:val="000000"/>
        </w:rPr>
        <w:t>Data Administration Unit,</w:t>
      </w:r>
      <w:r w:rsidR="000222FB" w:rsidRPr="00B47BF6">
        <w:rPr>
          <w:color w:val="000000"/>
        </w:rPr>
        <w:t xml:space="preserve"> and the Application Developer Team</w:t>
      </w:r>
      <w:r w:rsidR="000222FB">
        <w:rPr>
          <w:b/>
          <w:i/>
          <w:color w:val="000000"/>
        </w:rPr>
        <w:t>.</w:t>
      </w:r>
      <w:r w:rsidR="00C95332">
        <w:rPr>
          <w:b/>
          <w:i/>
          <w:color w:val="000000"/>
        </w:rPr>
        <w:t xml:space="preserve"> </w:t>
      </w:r>
      <w:r w:rsidRPr="00002DB8">
        <w:rPr>
          <w:color w:val="000000"/>
        </w:rPr>
        <w:t xml:space="preserve"> This </w:t>
      </w:r>
      <w:r w:rsidR="002071B0" w:rsidRPr="00B47BF6">
        <w:rPr>
          <w:color w:val="000000"/>
        </w:rPr>
        <w:t>group reviews and</w:t>
      </w:r>
      <w:r w:rsidR="002071B0">
        <w:rPr>
          <w:b/>
          <w:i/>
          <w:color w:val="000000"/>
        </w:rPr>
        <w:t xml:space="preserve"> </w:t>
      </w:r>
      <w:r w:rsidRPr="00002DB8">
        <w:rPr>
          <w:color w:val="000000"/>
        </w:rPr>
        <w:t xml:space="preserve">analyzes the </w:t>
      </w:r>
      <w:r w:rsidR="00CF46C2">
        <w:rPr>
          <w:color w:val="000000"/>
        </w:rPr>
        <w:t xml:space="preserve">database </w:t>
      </w:r>
      <w:r w:rsidRPr="00002DB8">
        <w:rPr>
          <w:color w:val="000000"/>
        </w:rPr>
        <w:t xml:space="preserve">structure and </w:t>
      </w:r>
      <w:r w:rsidR="002071B0" w:rsidRPr="00B47BF6">
        <w:rPr>
          <w:color w:val="000000"/>
        </w:rPr>
        <w:t>design</w:t>
      </w:r>
      <w:r w:rsidR="002071B0">
        <w:rPr>
          <w:color w:val="000000"/>
        </w:rPr>
        <w:t xml:space="preserve"> </w:t>
      </w:r>
      <w:r w:rsidRPr="00002DB8">
        <w:rPr>
          <w:color w:val="000000"/>
        </w:rPr>
        <w:t xml:space="preserve">for </w:t>
      </w:r>
      <w:r w:rsidRPr="00E275F2">
        <w:rPr>
          <w:color w:val="000000"/>
        </w:rPr>
        <w:t>compatibility</w:t>
      </w:r>
      <w:r>
        <w:rPr>
          <w:color w:val="000000"/>
        </w:rPr>
        <w:t xml:space="preserve"> </w:t>
      </w:r>
      <w:r w:rsidRPr="00002DB8">
        <w:rPr>
          <w:color w:val="000000"/>
        </w:rPr>
        <w:t>and performance enhancements.</w:t>
      </w:r>
      <w:r w:rsidR="00E275F2">
        <w:t xml:space="preserve"> </w:t>
      </w:r>
    </w:p>
    <w:p w:rsidR="006E7A49" w:rsidRPr="009C5AB3" w:rsidRDefault="006E7A49" w:rsidP="006E7A49">
      <w:pPr>
        <w:pStyle w:val="Head1ParH-net"/>
      </w:pPr>
      <w:r w:rsidRPr="009C5AB3">
        <w:t xml:space="preserve">Data Administration reviews the </w:t>
      </w:r>
      <w:r w:rsidR="002071B0" w:rsidRPr="00B47BF6">
        <w:t>model</w:t>
      </w:r>
      <w:r w:rsidRPr="009C5AB3">
        <w:t xml:space="preserve">, verifying the </w:t>
      </w:r>
      <w:r w:rsidRPr="00CF46C2">
        <w:t>accuracy</w:t>
      </w:r>
      <w:r>
        <w:rPr>
          <w:b/>
          <w:i/>
        </w:rPr>
        <w:t xml:space="preserve"> </w:t>
      </w:r>
      <w:r w:rsidRPr="009C5AB3">
        <w:t xml:space="preserve">of names, data types, lengths, </w:t>
      </w:r>
      <w:r w:rsidRPr="00E275F2">
        <w:t>precisions</w:t>
      </w:r>
      <w:r>
        <w:t xml:space="preserve">, </w:t>
      </w:r>
      <w:r w:rsidRPr="009C5AB3">
        <w:t xml:space="preserve">descriptions, and business information thoroughly.  Any concerns with the </w:t>
      </w:r>
      <w:r w:rsidR="002071B0" w:rsidRPr="00B47BF6">
        <w:t xml:space="preserve">model </w:t>
      </w:r>
      <w:r w:rsidRPr="009C5AB3">
        <w:t xml:space="preserve">are directed back to the </w:t>
      </w:r>
      <w:r w:rsidR="00112763" w:rsidRPr="00B47BF6">
        <w:t>contact person</w:t>
      </w:r>
      <w:r w:rsidRPr="009C5AB3">
        <w:t xml:space="preserve">, and </w:t>
      </w:r>
      <w:r w:rsidRPr="009C5AB3">
        <w:rPr>
          <w:color w:val="000000"/>
        </w:rPr>
        <w:t>through collaborative effort</w:t>
      </w:r>
      <w:r w:rsidR="00E275F2">
        <w:t xml:space="preserve">, </w:t>
      </w:r>
      <w:r w:rsidRPr="00E275F2">
        <w:t>the model</w:t>
      </w:r>
      <w:r>
        <w:rPr>
          <w:b/>
        </w:rPr>
        <w:t xml:space="preserve"> </w:t>
      </w:r>
      <w:r w:rsidRPr="009C5AB3">
        <w:t xml:space="preserve">is </w:t>
      </w:r>
      <w:r w:rsidR="00591742" w:rsidRPr="009C5AB3">
        <w:t>finalized,</w:t>
      </w:r>
      <w:r w:rsidRPr="009C5AB3">
        <w:t xml:space="preserve"> and development may begin.  After </w:t>
      </w:r>
      <w:r w:rsidR="00E275F2">
        <w:t>Data Administration</w:t>
      </w:r>
      <w:r>
        <w:rPr>
          <w:b/>
          <w:i/>
        </w:rPr>
        <w:t xml:space="preserve"> </w:t>
      </w:r>
      <w:r w:rsidRPr="009C5AB3">
        <w:t xml:space="preserve">approval, the Database </w:t>
      </w:r>
      <w:r w:rsidR="00290982">
        <w:t>Administrators</w:t>
      </w:r>
      <w:r w:rsidRPr="009C5AB3">
        <w:t xml:space="preserve"> move the request through the appropriate environments</w:t>
      </w:r>
      <w:r w:rsidR="00E275F2">
        <w:t>.</w:t>
      </w:r>
      <w:r w:rsidRPr="009C5AB3">
        <w:t xml:space="preserve"> </w:t>
      </w:r>
    </w:p>
    <w:p w:rsidR="00474FFF" w:rsidRPr="009C5AB3" w:rsidRDefault="00351C58" w:rsidP="00E275F2">
      <w:pPr>
        <w:pStyle w:val="Head1ParH-net"/>
      </w:pPr>
      <w:r w:rsidRPr="009C5AB3">
        <w:t xml:space="preserve">The purpose of this document is to focus on the requirements of the </w:t>
      </w:r>
      <w:r w:rsidR="00E275F2">
        <w:t>Data Administration</w:t>
      </w:r>
      <w:r w:rsidRPr="009C5AB3">
        <w:t xml:space="preserve"> review process</w:t>
      </w:r>
      <w:r w:rsidR="00E275F2">
        <w:t xml:space="preserve">. </w:t>
      </w:r>
      <w:r w:rsidR="00E275F2" w:rsidRPr="00B47BF6">
        <w:t>The review process starts with the Packet submission and ends with Data Administration’s approval of the data model</w:t>
      </w:r>
      <w:r w:rsidRPr="00B47BF6">
        <w:t>.</w:t>
      </w:r>
      <w:r w:rsidRPr="009C5AB3">
        <w:t xml:space="preserve">  </w:t>
      </w:r>
    </w:p>
    <w:p w:rsidR="00351C58" w:rsidRPr="009C5AB3" w:rsidRDefault="00351C58" w:rsidP="00351C58">
      <w:pPr>
        <w:pStyle w:val="Head1ParH-net"/>
      </w:pPr>
      <w:r w:rsidRPr="009C5AB3">
        <w:t xml:space="preserve">Please note for </w:t>
      </w:r>
      <w:r w:rsidR="00E275F2" w:rsidRPr="00112763">
        <w:t>Mainframe</w:t>
      </w:r>
      <w:r w:rsidR="00E275F2">
        <w:t xml:space="preserve"> </w:t>
      </w:r>
      <w:r w:rsidRPr="009C5AB3">
        <w:t>DMS readers</w:t>
      </w:r>
      <w:r w:rsidR="00474FFF" w:rsidRPr="009C5AB3">
        <w:t xml:space="preserve">, </w:t>
      </w:r>
      <w:r w:rsidRPr="009C5AB3">
        <w:t xml:space="preserve">this document uses the term “table” for a record, and “column” for a data item/field.  This </w:t>
      </w:r>
      <w:r w:rsidR="00691E15" w:rsidRPr="009C5AB3">
        <w:t xml:space="preserve">is relational database </w:t>
      </w:r>
      <w:r w:rsidRPr="009C5AB3">
        <w:t xml:space="preserve">terminology compatible with the Oracle, SQL Server, and </w:t>
      </w:r>
      <w:r w:rsidR="00E275F2" w:rsidRPr="00112763">
        <w:t>Mainframe</w:t>
      </w:r>
      <w:r w:rsidRPr="009C5AB3">
        <w:t xml:space="preserve"> RDMS </w:t>
      </w:r>
      <w:r w:rsidR="00691E15" w:rsidRPr="009C5AB3">
        <w:t>database management systems.</w:t>
      </w:r>
    </w:p>
    <w:p w:rsidR="0013375D" w:rsidRDefault="0013375D" w:rsidP="0094489B">
      <w:pPr>
        <w:pStyle w:val="Head1ParH-net"/>
        <w:rPr>
          <w:strike/>
          <w:szCs w:val="22"/>
        </w:rPr>
      </w:pPr>
      <w:bookmarkStart w:id="0" w:name="_Toc11125720"/>
    </w:p>
    <w:p w:rsidR="002A46AF" w:rsidRDefault="002A46AF" w:rsidP="0094489B">
      <w:pPr>
        <w:pStyle w:val="Head1ParH-net"/>
        <w:rPr>
          <w:szCs w:val="22"/>
        </w:rPr>
      </w:pPr>
      <w:r>
        <w:rPr>
          <w:szCs w:val="22"/>
        </w:rPr>
        <w:t xml:space="preserve">The DHS Intranet website </w:t>
      </w:r>
      <w:r w:rsidR="00B13F35" w:rsidRPr="003208FF">
        <w:rPr>
          <w:szCs w:val="22"/>
        </w:rPr>
        <w:t>is found</w:t>
      </w:r>
      <w:r>
        <w:rPr>
          <w:szCs w:val="22"/>
        </w:rPr>
        <w:t xml:space="preserve"> at </w:t>
      </w:r>
      <w:hyperlink r:id="rId8" w:history="1">
        <w:r w:rsidRPr="00DA1703">
          <w:rPr>
            <w:rStyle w:val="Hyperlink"/>
            <w:b/>
            <w:szCs w:val="22"/>
          </w:rPr>
          <w:t>http://mydhs.dpw.lcl/</w:t>
        </w:r>
      </w:hyperlink>
      <w:r w:rsidR="00B13F35" w:rsidRPr="003208FF">
        <w:rPr>
          <w:szCs w:val="22"/>
        </w:rPr>
        <w:t xml:space="preserve"> </w:t>
      </w:r>
      <w:r>
        <w:rPr>
          <w:szCs w:val="22"/>
        </w:rPr>
        <w:t xml:space="preserve">or </w:t>
      </w:r>
      <w:hyperlink r:id="rId9" w:history="1">
        <w:proofErr w:type="spellStart"/>
        <w:r w:rsidR="00B13F35" w:rsidRPr="003208FF">
          <w:rPr>
            <w:rStyle w:val="Hyperlink"/>
            <w:szCs w:val="22"/>
          </w:rPr>
          <w:t>MyDHS</w:t>
        </w:r>
        <w:proofErr w:type="spellEnd"/>
        <w:r w:rsidR="00B13F35" w:rsidRPr="003208FF">
          <w:rPr>
            <w:rStyle w:val="Hyperlink"/>
            <w:szCs w:val="22"/>
          </w:rPr>
          <w:t xml:space="preserve"> Website</w:t>
        </w:r>
      </w:hyperlink>
      <w:r w:rsidR="00B13F35" w:rsidRPr="003208FF">
        <w:rPr>
          <w:szCs w:val="22"/>
        </w:rPr>
        <w:t xml:space="preserve">.  </w:t>
      </w:r>
    </w:p>
    <w:p w:rsidR="002A46AF" w:rsidRDefault="002A46AF" w:rsidP="002A46AF">
      <w:pPr>
        <w:pStyle w:val="Head1ParH-net"/>
        <w:jc w:val="left"/>
        <w:rPr>
          <w:szCs w:val="22"/>
        </w:rPr>
      </w:pPr>
      <w:r>
        <w:rPr>
          <w:szCs w:val="22"/>
        </w:rPr>
        <w:lastRenderedPageBreak/>
        <w:t xml:space="preserve">On the left scroll down to HHS IT Delivery Center, move mouse to right to </w:t>
      </w:r>
      <w:r w:rsidR="00401EEA" w:rsidRPr="003208FF">
        <w:rPr>
          <w:szCs w:val="22"/>
        </w:rPr>
        <w:t xml:space="preserve">Business and Technical </w:t>
      </w:r>
      <w:r w:rsidR="00290982">
        <w:rPr>
          <w:szCs w:val="22"/>
        </w:rPr>
        <w:t>S</w:t>
      </w:r>
      <w:r w:rsidR="00401EEA" w:rsidRPr="003208FF">
        <w:rPr>
          <w:szCs w:val="22"/>
        </w:rPr>
        <w:t>tandards then</w:t>
      </w:r>
      <w:r>
        <w:rPr>
          <w:szCs w:val="22"/>
        </w:rPr>
        <w:t xml:space="preserve"> </w:t>
      </w:r>
      <w:r w:rsidR="00401EEA" w:rsidRPr="003208FF">
        <w:rPr>
          <w:szCs w:val="22"/>
        </w:rPr>
        <w:t>to Data Domain or use the hyperlink:</w:t>
      </w:r>
      <w:r>
        <w:rPr>
          <w:szCs w:val="22"/>
        </w:rPr>
        <w:t xml:space="preserve"> </w:t>
      </w:r>
      <w:hyperlink r:id="rId10" w:history="1">
        <w:r w:rsidRPr="00DA1703">
          <w:rPr>
            <w:rStyle w:val="Hyperlink"/>
            <w:szCs w:val="22"/>
          </w:rPr>
          <w:t>http://mydhs.dpw.lcl/hhs-it-dc/busandtechstandards/datadomain/index.htm</w:t>
        </w:r>
      </w:hyperlink>
    </w:p>
    <w:p w:rsidR="002A46AF" w:rsidRDefault="002A46AF" w:rsidP="002A46AF">
      <w:pPr>
        <w:pStyle w:val="Head1ParH-net"/>
        <w:jc w:val="left"/>
        <w:rPr>
          <w:szCs w:val="22"/>
        </w:rPr>
      </w:pPr>
    </w:p>
    <w:bookmarkEnd w:id="0"/>
    <w:p w:rsidR="00351C58" w:rsidRPr="009C5AB3" w:rsidRDefault="00351C58" w:rsidP="00351C58">
      <w:pPr>
        <w:pStyle w:val="Head1ParH-net"/>
        <w:rPr>
          <w:b/>
          <w:sz w:val="24"/>
        </w:rPr>
      </w:pPr>
      <w:r w:rsidRPr="009C5AB3">
        <w:rPr>
          <w:b/>
          <w:sz w:val="24"/>
        </w:rPr>
        <w:t>Submission Documentatio</w:t>
      </w:r>
      <w:r w:rsidR="001E3A58">
        <w:rPr>
          <w:b/>
          <w:sz w:val="24"/>
        </w:rPr>
        <w:t>n</w:t>
      </w:r>
    </w:p>
    <w:p w:rsidR="007D69A4" w:rsidRPr="009C5AB3" w:rsidRDefault="007D69A4" w:rsidP="007D69A4">
      <w:r w:rsidRPr="009C5AB3">
        <w:rPr>
          <w:b/>
        </w:rPr>
        <w:tab/>
      </w:r>
    </w:p>
    <w:p w:rsidR="005D3B22" w:rsidRPr="00E4080E" w:rsidRDefault="007D69A4" w:rsidP="007D69A4">
      <w:pPr>
        <w:pStyle w:val="Heading2"/>
        <w:ind w:firstLine="720"/>
        <w:rPr>
          <w:rFonts w:ascii="Arial" w:hAnsi="Arial"/>
          <w:sz w:val="22"/>
          <w:szCs w:val="24"/>
        </w:rPr>
      </w:pPr>
      <w:r w:rsidRPr="00E4080E">
        <w:rPr>
          <w:rFonts w:ascii="Arial" w:hAnsi="Arial"/>
          <w:sz w:val="22"/>
          <w:szCs w:val="24"/>
        </w:rPr>
        <w:t>Open Systems</w:t>
      </w:r>
    </w:p>
    <w:p w:rsidR="00E275F2" w:rsidRPr="00E4080E" w:rsidRDefault="005D3B22" w:rsidP="00A90884">
      <w:pPr>
        <w:pStyle w:val="NoSpacing"/>
        <w:ind w:left="720"/>
        <w:rPr>
          <w:rFonts w:ascii="Arial" w:hAnsi="Arial" w:cs="Arial"/>
          <w:sz w:val="22"/>
          <w:szCs w:val="20"/>
        </w:rPr>
      </w:pPr>
      <w:r w:rsidRPr="00E4080E">
        <w:rPr>
          <w:rFonts w:ascii="Arial" w:hAnsi="Arial" w:cs="Arial"/>
          <w:sz w:val="22"/>
          <w:szCs w:val="20"/>
        </w:rPr>
        <w:t xml:space="preserve">1. </w:t>
      </w:r>
      <w:r w:rsidR="00351C58" w:rsidRPr="00E4080E">
        <w:rPr>
          <w:rFonts w:ascii="Arial" w:hAnsi="Arial" w:cs="Arial"/>
          <w:sz w:val="22"/>
          <w:szCs w:val="20"/>
        </w:rPr>
        <w:t xml:space="preserve"> </w:t>
      </w:r>
      <w:hyperlink r:id="rId11" w:history="1">
        <w:r w:rsidR="00351C58" w:rsidRPr="00F378C7">
          <w:rPr>
            <w:rStyle w:val="Hyperlink"/>
            <w:rFonts w:ascii="Arial" w:hAnsi="Arial" w:cs="Arial"/>
            <w:color w:val="auto"/>
            <w:sz w:val="22"/>
            <w:szCs w:val="20"/>
            <w:u w:val="none"/>
          </w:rPr>
          <w:t>Request for Database Services Form</w:t>
        </w:r>
      </w:hyperlink>
      <w:r w:rsidR="00351C58" w:rsidRPr="00F378C7">
        <w:rPr>
          <w:rFonts w:ascii="Arial" w:hAnsi="Arial" w:cs="Arial"/>
          <w:sz w:val="22"/>
          <w:szCs w:val="20"/>
        </w:rPr>
        <w:t xml:space="preserve"> </w:t>
      </w:r>
      <w:r w:rsidR="00A90884">
        <w:rPr>
          <w:rFonts w:ascii="Arial" w:hAnsi="Arial" w:cs="Arial"/>
          <w:sz w:val="22"/>
          <w:szCs w:val="20"/>
        </w:rPr>
        <w:t>found in Service Now &gt; Catalog  Health and Human Services &gt;  Database &gt;  Database Requests  &gt; Database Services</w:t>
      </w:r>
    </w:p>
    <w:p w:rsidR="005D3B22" w:rsidRPr="00E4080E" w:rsidRDefault="005D3B22" w:rsidP="005B7B72">
      <w:pPr>
        <w:pStyle w:val="NoSpacing"/>
        <w:ind w:firstLine="720"/>
        <w:rPr>
          <w:rFonts w:ascii="Arial" w:hAnsi="Arial" w:cs="Arial"/>
          <w:sz w:val="22"/>
          <w:szCs w:val="20"/>
        </w:rPr>
      </w:pPr>
      <w:r w:rsidRPr="00E4080E">
        <w:rPr>
          <w:rFonts w:ascii="Arial" w:hAnsi="Arial" w:cs="Arial"/>
          <w:sz w:val="22"/>
          <w:szCs w:val="20"/>
        </w:rPr>
        <w:t xml:space="preserve">2. </w:t>
      </w:r>
      <w:r w:rsidR="00351C58" w:rsidRPr="00E4080E">
        <w:rPr>
          <w:rFonts w:ascii="Arial" w:hAnsi="Arial" w:cs="Arial"/>
          <w:sz w:val="22"/>
          <w:szCs w:val="20"/>
        </w:rPr>
        <w:t xml:space="preserve"> </w:t>
      </w:r>
      <w:r w:rsidR="007D69A4" w:rsidRPr="00E4080E">
        <w:rPr>
          <w:rFonts w:ascii="Arial" w:hAnsi="Arial" w:cs="Arial"/>
          <w:sz w:val="22"/>
          <w:szCs w:val="20"/>
        </w:rPr>
        <w:t xml:space="preserve">CA </w:t>
      </w:r>
      <w:r w:rsidR="003D76AF" w:rsidRPr="00E4080E">
        <w:rPr>
          <w:rFonts w:ascii="Arial" w:hAnsi="Arial" w:cs="Arial"/>
          <w:sz w:val="22"/>
          <w:szCs w:val="20"/>
        </w:rPr>
        <w:t>ERwin</w:t>
      </w:r>
      <w:r w:rsidR="007D69A4" w:rsidRPr="00E4080E">
        <w:rPr>
          <w:rFonts w:ascii="Arial" w:hAnsi="Arial" w:cs="Arial"/>
          <w:sz w:val="22"/>
          <w:szCs w:val="20"/>
        </w:rPr>
        <w:t xml:space="preserve"> </w:t>
      </w:r>
      <w:r w:rsidR="00B972BB" w:rsidRPr="00E4080E">
        <w:rPr>
          <w:rFonts w:ascii="Arial" w:hAnsi="Arial" w:cs="Arial"/>
          <w:sz w:val="22"/>
          <w:szCs w:val="20"/>
        </w:rPr>
        <w:t>d</w:t>
      </w:r>
      <w:r w:rsidR="00351C58" w:rsidRPr="00E4080E">
        <w:rPr>
          <w:rFonts w:ascii="Arial" w:hAnsi="Arial" w:cs="Arial"/>
          <w:sz w:val="22"/>
          <w:szCs w:val="20"/>
        </w:rPr>
        <w:t xml:space="preserve">ata </w:t>
      </w:r>
      <w:r w:rsidR="00B972BB" w:rsidRPr="00E4080E">
        <w:rPr>
          <w:rFonts w:ascii="Arial" w:hAnsi="Arial" w:cs="Arial"/>
          <w:sz w:val="22"/>
          <w:szCs w:val="20"/>
        </w:rPr>
        <w:t>m</w:t>
      </w:r>
      <w:r w:rsidR="00351C58" w:rsidRPr="00E4080E">
        <w:rPr>
          <w:rFonts w:ascii="Arial" w:hAnsi="Arial" w:cs="Arial"/>
          <w:sz w:val="22"/>
          <w:szCs w:val="20"/>
        </w:rPr>
        <w:t xml:space="preserve">odel </w:t>
      </w:r>
      <w:r w:rsidR="001514E5" w:rsidRPr="00E4080E">
        <w:rPr>
          <w:rFonts w:ascii="Arial" w:hAnsi="Arial" w:cs="Arial"/>
          <w:sz w:val="22"/>
          <w:szCs w:val="20"/>
        </w:rPr>
        <w:t>including the</w:t>
      </w:r>
      <w:r w:rsidRPr="00E4080E">
        <w:rPr>
          <w:rFonts w:ascii="Arial" w:hAnsi="Arial" w:cs="Arial"/>
          <w:sz w:val="22"/>
          <w:szCs w:val="20"/>
        </w:rPr>
        <w:t xml:space="preserve"> meta data</w:t>
      </w:r>
      <w:r w:rsidR="00351C58" w:rsidRPr="00E4080E">
        <w:rPr>
          <w:rFonts w:ascii="Arial" w:hAnsi="Arial" w:cs="Arial"/>
          <w:sz w:val="22"/>
          <w:szCs w:val="20"/>
        </w:rPr>
        <w:t xml:space="preserve">.  </w:t>
      </w:r>
    </w:p>
    <w:p w:rsidR="005D3B22" w:rsidRPr="009C5AB3" w:rsidRDefault="005D3B22" w:rsidP="005B7B72">
      <w:pPr>
        <w:pStyle w:val="NoSpacing"/>
      </w:pPr>
    </w:p>
    <w:p w:rsidR="005D3B22" w:rsidRPr="00E4080E" w:rsidRDefault="007D69A4" w:rsidP="007D69A4">
      <w:pPr>
        <w:pStyle w:val="Heading2"/>
        <w:ind w:firstLine="720"/>
        <w:rPr>
          <w:rFonts w:ascii="Arial" w:hAnsi="Arial"/>
          <w:sz w:val="22"/>
          <w:szCs w:val="24"/>
        </w:rPr>
      </w:pPr>
      <w:r w:rsidRPr="00E4080E">
        <w:rPr>
          <w:rFonts w:ascii="Arial" w:hAnsi="Arial"/>
          <w:sz w:val="22"/>
          <w:szCs w:val="24"/>
        </w:rPr>
        <w:t>Mainframe Systems</w:t>
      </w:r>
    </w:p>
    <w:p w:rsidR="00A90884" w:rsidRPr="00E4080E" w:rsidRDefault="005D3B22" w:rsidP="00A90884">
      <w:pPr>
        <w:pStyle w:val="NoSpacing"/>
        <w:ind w:left="720"/>
        <w:rPr>
          <w:rFonts w:ascii="Arial" w:hAnsi="Arial" w:cs="Arial"/>
          <w:sz w:val="22"/>
          <w:szCs w:val="20"/>
        </w:rPr>
      </w:pPr>
      <w:r w:rsidRPr="00E4080E">
        <w:rPr>
          <w:rFonts w:ascii="Arial" w:hAnsi="Arial" w:cs="Arial"/>
          <w:sz w:val="22"/>
          <w:szCs w:val="22"/>
        </w:rPr>
        <w:t xml:space="preserve">1. </w:t>
      </w:r>
      <w:hyperlink r:id="rId12" w:history="1">
        <w:r w:rsidR="00351C58" w:rsidRPr="00F378C7">
          <w:rPr>
            <w:rStyle w:val="Hyperlink"/>
            <w:rFonts w:ascii="Arial" w:hAnsi="Arial" w:cs="Arial"/>
            <w:color w:val="auto"/>
            <w:sz w:val="22"/>
            <w:szCs w:val="22"/>
            <w:u w:val="none"/>
          </w:rPr>
          <w:t>Request for Database Services Form</w:t>
        </w:r>
      </w:hyperlink>
      <w:r w:rsidR="00351C58" w:rsidRPr="00E4080E">
        <w:rPr>
          <w:rFonts w:ascii="Arial" w:hAnsi="Arial" w:cs="Arial"/>
          <w:sz w:val="22"/>
          <w:szCs w:val="22"/>
        </w:rPr>
        <w:t xml:space="preserve"> </w:t>
      </w:r>
      <w:r w:rsidR="00A90884">
        <w:rPr>
          <w:rFonts w:ascii="Arial" w:hAnsi="Arial" w:cs="Arial"/>
          <w:sz w:val="22"/>
          <w:szCs w:val="20"/>
        </w:rPr>
        <w:t>found in Service Now &gt; Catalog  Health and Human Services &gt;  Database &gt;  Database Requests  &gt; Database Services</w:t>
      </w:r>
    </w:p>
    <w:p w:rsidR="005D3B22" w:rsidRPr="00E4080E" w:rsidRDefault="005D3B22" w:rsidP="005B7B72">
      <w:pPr>
        <w:pStyle w:val="NoSpacing"/>
        <w:ind w:left="720"/>
        <w:rPr>
          <w:rFonts w:ascii="Arial" w:hAnsi="Arial" w:cs="Arial"/>
          <w:sz w:val="22"/>
          <w:szCs w:val="22"/>
        </w:rPr>
      </w:pPr>
    </w:p>
    <w:p w:rsidR="001514E5" w:rsidRDefault="005D3B22" w:rsidP="005B7B72">
      <w:pPr>
        <w:pStyle w:val="NoSpacing"/>
        <w:ind w:left="720"/>
        <w:rPr>
          <w:rFonts w:ascii="Arial" w:hAnsi="Arial" w:cs="Arial"/>
          <w:sz w:val="22"/>
          <w:szCs w:val="22"/>
        </w:rPr>
      </w:pPr>
      <w:r w:rsidRPr="00E4080E">
        <w:rPr>
          <w:rFonts w:ascii="Arial" w:hAnsi="Arial" w:cs="Arial"/>
          <w:sz w:val="22"/>
          <w:szCs w:val="22"/>
        </w:rPr>
        <w:t>2.</w:t>
      </w:r>
      <w:r w:rsidR="00351C58" w:rsidRPr="00E4080E">
        <w:rPr>
          <w:rFonts w:ascii="Arial" w:hAnsi="Arial" w:cs="Arial"/>
          <w:sz w:val="22"/>
          <w:szCs w:val="22"/>
        </w:rPr>
        <w:t xml:space="preserve"> </w:t>
      </w:r>
      <w:hyperlink r:id="rId13" w:history="1">
        <w:r w:rsidR="00497C7E" w:rsidRPr="00A70D80">
          <w:rPr>
            <w:rStyle w:val="Hyperlink"/>
            <w:rFonts w:ascii="Arial" w:hAnsi="Arial" w:cs="Arial"/>
            <w:color w:val="auto"/>
            <w:sz w:val="22"/>
            <w:szCs w:val="22"/>
            <w:u w:val="none"/>
          </w:rPr>
          <w:t>Spreadsheet Template</w:t>
        </w:r>
      </w:hyperlink>
      <w:r w:rsidR="00497C7E" w:rsidRPr="00A70D80">
        <w:rPr>
          <w:rFonts w:ascii="Arial" w:hAnsi="Arial" w:cs="Arial"/>
          <w:sz w:val="22"/>
          <w:szCs w:val="22"/>
        </w:rPr>
        <w:t>.</w:t>
      </w:r>
      <w:r w:rsidR="005D4CD2" w:rsidRPr="00A70D80">
        <w:rPr>
          <w:rFonts w:ascii="Arial" w:hAnsi="Arial" w:cs="Arial"/>
          <w:sz w:val="22"/>
          <w:szCs w:val="22"/>
        </w:rPr>
        <w:t xml:space="preserve">  </w:t>
      </w:r>
      <w:r w:rsidR="00A90884" w:rsidRPr="00A70D80">
        <w:rPr>
          <w:rFonts w:ascii="Arial" w:hAnsi="Arial" w:cs="Arial"/>
          <w:sz w:val="22"/>
          <w:szCs w:val="22"/>
        </w:rPr>
        <w:t xml:space="preserve"> </w:t>
      </w:r>
    </w:p>
    <w:p w:rsidR="00957AD0" w:rsidRDefault="00957AD0" w:rsidP="005B7B72">
      <w:pPr>
        <w:pStyle w:val="NoSpacing"/>
        <w:ind w:left="720"/>
        <w:rPr>
          <w:rFonts w:ascii="Arial" w:hAnsi="Arial" w:cs="Arial"/>
          <w:sz w:val="22"/>
          <w:szCs w:val="22"/>
        </w:rPr>
      </w:pPr>
    </w:p>
    <w:p w:rsidR="00957AD0" w:rsidRDefault="00957AD0" w:rsidP="005B7B72">
      <w:pPr>
        <w:pStyle w:val="NoSpacing"/>
        <w:ind w:left="720"/>
        <w:rPr>
          <w:rFonts w:ascii="Arial" w:hAnsi="Arial" w:cs="Arial"/>
          <w:sz w:val="22"/>
          <w:szCs w:val="22"/>
        </w:rPr>
      </w:pPr>
      <w:r>
        <w:rPr>
          <w:rFonts w:ascii="Arial" w:hAnsi="Arial" w:cs="Arial"/>
          <w:sz w:val="22"/>
          <w:szCs w:val="22"/>
        </w:rPr>
        <w:t>The spreadsheet template is used for mainframe requests and can be found at:</w:t>
      </w:r>
    </w:p>
    <w:p w:rsidR="00957AD0" w:rsidRDefault="00957AD0" w:rsidP="005B7B72">
      <w:pPr>
        <w:pStyle w:val="NoSpacing"/>
        <w:ind w:left="720"/>
        <w:rPr>
          <w:rFonts w:ascii="Arial" w:hAnsi="Arial" w:cs="Arial"/>
          <w:sz w:val="22"/>
          <w:szCs w:val="22"/>
        </w:rPr>
      </w:pPr>
    </w:p>
    <w:p w:rsidR="00957AD0" w:rsidRDefault="00591742" w:rsidP="005B7B72">
      <w:pPr>
        <w:pStyle w:val="NoSpacing"/>
        <w:ind w:left="720"/>
        <w:rPr>
          <w:rFonts w:ascii="Arial" w:hAnsi="Arial" w:cs="Arial"/>
          <w:sz w:val="22"/>
          <w:szCs w:val="22"/>
        </w:rPr>
      </w:pPr>
      <w:hyperlink r:id="rId14" w:history="1">
        <w:r w:rsidR="00957AD0" w:rsidRPr="00F14D76">
          <w:rPr>
            <w:rStyle w:val="Hyperlink"/>
            <w:rFonts w:ascii="Arial" w:hAnsi="Arial" w:cs="Arial"/>
            <w:sz w:val="22"/>
            <w:szCs w:val="22"/>
          </w:rPr>
          <w:t>https://dhhsintra.dpw.state.pa.us/datadictionary/Document.aspx</w:t>
        </w:r>
      </w:hyperlink>
    </w:p>
    <w:p w:rsidR="00957AD0" w:rsidRPr="00E4080E" w:rsidRDefault="00957AD0" w:rsidP="005B7B72">
      <w:pPr>
        <w:pStyle w:val="NoSpacing"/>
        <w:ind w:left="720"/>
        <w:rPr>
          <w:rFonts w:ascii="Arial" w:hAnsi="Arial" w:cs="Arial"/>
          <w:sz w:val="22"/>
          <w:szCs w:val="22"/>
        </w:rPr>
      </w:pPr>
    </w:p>
    <w:p w:rsidR="007D69A4" w:rsidRPr="009C5AB3" w:rsidRDefault="007D69A4" w:rsidP="005B7B72">
      <w:pPr>
        <w:pStyle w:val="NoSpacing"/>
      </w:pPr>
    </w:p>
    <w:p w:rsidR="007D69A4" w:rsidRPr="009C5AB3" w:rsidRDefault="007D69A4" w:rsidP="005B7B72">
      <w:pPr>
        <w:pStyle w:val="NoSpacing"/>
      </w:pPr>
    </w:p>
    <w:p w:rsidR="00351C58" w:rsidRPr="009C5AB3" w:rsidRDefault="00351C58" w:rsidP="00F2123A">
      <w:pPr>
        <w:pStyle w:val="Head1ParH-net"/>
        <w:rPr>
          <w:b/>
          <w:sz w:val="24"/>
        </w:rPr>
      </w:pPr>
      <w:r w:rsidRPr="009C5AB3">
        <w:rPr>
          <w:b/>
          <w:sz w:val="24"/>
        </w:rPr>
        <w:t>Request for Database Services Form</w:t>
      </w:r>
    </w:p>
    <w:p w:rsidR="00A90884" w:rsidRDefault="00A90884" w:rsidP="00351C58">
      <w:pPr>
        <w:pStyle w:val="Head1ParH-net"/>
        <w:ind w:left="720"/>
      </w:pPr>
      <w:r>
        <w:t xml:space="preserve">The Database Services Request (DBSR) </w:t>
      </w:r>
      <w:r w:rsidR="00351C58" w:rsidRPr="009C5AB3">
        <w:t xml:space="preserve">is used for </w:t>
      </w:r>
      <w:r w:rsidR="0095543D" w:rsidRPr="009C5AB3">
        <w:t>database structure changes</w:t>
      </w:r>
      <w:r w:rsidR="00351C58" w:rsidRPr="009C5AB3">
        <w:t xml:space="preserve"> in addition to other database services.  </w:t>
      </w:r>
      <w:r>
        <w:t xml:space="preserve"> Please follow </w:t>
      </w:r>
      <w:hyperlink r:id="rId15" w:history="1">
        <w:r>
          <w:rPr>
            <w:rStyle w:val="Hyperlink"/>
            <w:rFonts w:ascii="Verdana" w:hAnsi="Verdana"/>
            <w:sz w:val="18"/>
            <w:szCs w:val="18"/>
          </w:rPr>
          <w:t>Instructions for Completing a Database Request</w:t>
        </w:r>
      </w:hyperlink>
    </w:p>
    <w:p w:rsidR="00236B51" w:rsidRPr="009C5AB3" w:rsidRDefault="00236B51" w:rsidP="00351C58">
      <w:pPr>
        <w:pStyle w:val="Head1ParH-net"/>
        <w:ind w:left="720"/>
      </w:pPr>
    </w:p>
    <w:p w:rsidR="003208FF" w:rsidRDefault="003208FF" w:rsidP="00351C58">
      <w:pPr>
        <w:pStyle w:val="Head1ParH-net"/>
        <w:ind w:firstLine="720"/>
        <w:rPr>
          <w:b/>
          <w:sz w:val="24"/>
        </w:rPr>
      </w:pPr>
    </w:p>
    <w:p w:rsidR="00351C58" w:rsidRPr="009C5AB3" w:rsidRDefault="00351C58" w:rsidP="00F2123A">
      <w:pPr>
        <w:pStyle w:val="Head1ParH-net"/>
        <w:rPr>
          <w:b/>
          <w:sz w:val="24"/>
        </w:rPr>
      </w:pPr>
      <w:r w:rsidRPr="009C5AB3">
        <w:rPr>
          <w:b/>
          <w:sz w:val="24"/>
        </w:rPr>
        <w:t>Data Model</w:t>
      </w:r>
      <w:r w:rsidR="006E2B39">
        <w:rPr>
          <w:b/>
          <w:sz w:val="24"/>
        </w:rPr>
        <w:t>s</w:t>
      </w:r>
    </w:p>
    <w:p w:rsidR="00351C58" w:rsidRDefault="003D76AF" w:rsidP="00351C58">
      <w:pPr>
        <w:pStyle w:val="Head1ParH-net"/>
        <w:ind w:left="720"/>
        <w:rPr>
          <w:b/>
          <w:u w:val="single"/>
        </w:rPr>
      </w:pPr>
      <w:r>
        <w:t>ERwin</w:t>
      </w:r>
      <w:r w:rsidR="00351C58" w:rsidRPr="009C5AB3">
        <w:t xml:space="preserve"> </w:t>
      </w:r>
      <w:r w:rsidR="00A20EDF" w:rsidRPr="009C5AB3">
        <w:t xml:space="preserve">data </w:t>
      </w:r>
      <w:r w:rsidR="00351C58" w:rsidRPr="009C5AB3">
        <w:t>models are required for open systems</w:t>
      </w:r>
      <w:r w:rsidR="0095543D" w:rsidRPr="009C5AB3">
        <w:t xml:space="preserve"> database structure changes</w:t>
      </w:r>
      <w:r w:rsidR="00351C58" w:rsidRPr="009C5AB3">
        <w:t xml:space="preserve">.  </w:t>
      </w:r>
      <w:r w:rsidR="0095543D" w:rsidRPr="009C5AB3">
        <w:t xml:space="preserve">  </w:t>
      </w:r>
      <w:r w:rsidR="0095543D" w:rsidRPr="00BC46F9">
        <w:t xml:space="preserve">The </w:t>
      </w:r>
      <w:hyperlink r:id="rId16" w:history="1">
        <w:r w:rsidR="0095543D" w:rsidRPr="00BC46F9">
          <w:rPr>
            <w:rStyle w:val="Hyperlink"/>
            <w:color w:val="auto"/>
            <w:u w:val="none"/>
          </w:rPr>
          <w:t xml:space="preserve">template for the </w:t>
        </w:r>
        <w:proofErr w:type="spellStart"/>
        <w:r w:rsidRPr="00BC46F9">
          <w:rPr>
            <w:rStyle w:val="Hyperlink"/>
            <w:color w:val="auto"/>
            <w:u w:val="none"/>
          </w:rPr>
          <w:t>ERwin</w:t>
        </w:r>
        <w:proofErr w:type="spellEnd"/>
        <w:r w:rsidR="0095543D" w:rsidRPr="00BC46F9">
          <w:rPr>
            <w:rStyle w:val="Hyperlink"/>
            <w:color w:val="auto"/>
            <w:u w:val="none"/>
          </w:rPr>
          <w:t xml:space="preserve"> </w:t>
        </w:r>
        <w:r w:rsidR="00A20EDF" w:rsidRPr="00BC46F9">
          <w:rPr>
            <w:rStyle w:val="Hyperlink"/>
            <w:color w:val="auto"/>
            <w:u w:val="none"/>
          </w:rPr>
          <w:t xml:space="preserve">data </w:t>
        </w:r>
        <w:r w:rsidR="0095543D" w:rsidRPr="00BC46F9">
          <w:rPr>
            <w:rStyle w:val="Hyperlink"/>
            <w:color w:val="auto"/>
            <w:u w:val="none"/>
          </w:rPr>
          <w:t>model</w:t>
        </w:r>
      </w:hyperlink>
      <w:r w:rsidR="00A90884">
        <w:t xml:space="preserve"> </w:t>
      </w:r>
      <w:r w:rsidR="0095543D" w:rsidRPr="009C5AB3">
        <w:t>contains all necessa</w:t>
      </w:r>
      <w:r w:rsidR="007E32BC">
        <w:t xml:space="preserve">ry </w:t>
      </w:r>
      <w:r w:rsidR="00E5282F">
        <w:t>U</w:t>
      </w:r>
      <w:r w:rsidR="007E32BC">
        <w:t xml:space="preserve">ser </w:t>
      </w:r>
      <w:r w:rsidR="00E5282F">
        <w:t>Defined P</w:t>
      </w:r>
      <w:r w:rsidR="007E32BC">
        <w:t>roperties (UDP</w:t>
      </w:r>
      <w:r w:rsidR="0095543D" w:rsidRPr="009C5AB3">
        <w:t>) required by D</w:t>
      </w:r>
      <w:r w:rsidR="00E5282F">
        <w:t xml:space="preserve">ata </w:t>
      </w:r>
      <w:r w:rsidR="0095543D" w:rsidRPr="009C5AB3">
        <w:t>A</w:t>
      </w:r>
      <w:r w:rsidR="00E5282F">
        <w:t>dministration</w:t>
      </w:r>
      <w:r w:rsidR="0095543D" w:rsidRPr="009C5AB3">
        <w:t>.</w:t>
      </w:r>
      <w:r w:rsidR="00BC46F9">
        <w:t xml:space="preserve">  To obtain an </w:t>
      </w:r>
      <w:proofErr w:type="spellStart"/>
      <w:r w:rsidR="00BC46F9">
        <w:t>ERwin</w:t>
      </w:r>
      <w:proofErr w:type="spellEnd"/>
      <w:r w:rsidR="00BC46F9">
        <w:t xml:space="preserve"> data model template contact a member of Data Administration.</w:t>
      </w:r>
      <w:r w:rsidR="003F251A" w:rsidRPr="009C5AB3">
        <w:t xml:space="preserve">  </w:t>
      </w:r>
      <w:r w:rsidR="003F251A" w:rsidRPr="008F656C">
        <w:rPr>
          <w:b/>
          <w:u w:val="single"/>
        </w:rPr>
        <w:t xml:space="preserve">The </w:t>
      </w:r>
      <w:r w:rsidR="00A20EDF" w:rsidRPr="008F656C">
        <w:rPr>
          <w:b/>
          <w:u w:val="single"/>
        </w:rPr>
        <w:t xml:space="preserve">complete system </w:t>
      </w:r>
      <w:r w:rsidR="003F251A" w:rsidRPr="008F656C">
        <w:rPr>
          <w:b/>
          <w:u w:val="single"/>
        </w:rPr>
        <w:t xml:space="preserve">data model </w:t>
      </w:r>
      <w:r w:rsidR="00A20EDF" w:rsidRPr="008F656C">
        <w:rPr>
          <w:b/>
          <w:u w:val="single"/>
        </w:rPr>
        <w:t>is</w:t>
      </w:r>
      <w:r w:rsidR="003F251A" w:rsidRPr="008F656C">
        <w:rPr>
          <w:b/>
          <w:u w:val="single"/>
        </w:rPr>
        <w:t xml:space="preserve"> </w:t>
      </w:r>
      <w:r w:rsidR="00A20EDF" w:rsidRPr="008F656C">
        <w:rPr>
          <w:b/>
          <w:u w:val="single"/>
        </w:rPr>
        <w:t>required</w:t>
      </w:r>
      <w:r w:rsidR="00C10958" w:rsidRPr="008F656C">
        <w:rPr>
          <w:b/>
          <w:u w:val="single"/>
        </w:rPr>
        <w:t>, not</w:t>
      </w:r>
      <w:r w:rsidR="003F251A" w:rsidRPr="008F656C">
        <w:rPr>
          <w:b/>
          <w:u w:val="single"/>
        </w:rPr>
        <w:t xml:space="preserve"> just areas being modified.</w:t>
      </w:r>
    </w:p>
    <w:p w:rsidR="008F656C" w:rsidRPr="005B7B72" w:rsidRDefault="008F656C" w:rsidP="005B7B72">
      <w:pPr>
        <w:pStyle w:val="NoSpacing"/>
      </w:pPr>
    </w:p>
    <w:p w:rsidR="00351C58" w:rsidRPr="003208FF" w:rsidRDefault="00497C7E" w:rsidP="00F2123A">
      <w:pPr>
        <w:pStyle w:val="Head1ParH-net"/>
        <w:rPr>
          <w:b/>
          <w:sz w:val="24"/>
        </w:rPr>
      </w:pPr>
      <w:r w:rsidRPr="003208FF">
        <w:rPr>
          <w:b/>
          <w:sz w:val="24"/>
        </w:rPr>
        <w:t>Spreadsheet</w:t>
      </w:r>
      <w:r w:rsidR="00351C58" w:rsidRPr="003208FF">
        <w:rPr>
          <w:b/>
          <w:sz w:val="24"/>
        </w:rPr>
        <w:t xml:space="preserve"> </w:t>
      </w:r>
      <w:r w:rsidR="003F251A" w:rsidRPr="003208FF">
        <w:rPr>
          <w:b/>
          <w:sz w:val="24"/>
        </w:rPr>
        <w:t>Template</w:t>
      </w:r>
    </w:p>
    <w:p w:rsidR="00497C7E" w:rsidRPr="00E4080E" w:rsidRDefault="00497C7E" w:rsidP="00497C7E">
      <w:pPr>
        <w:pStyle w:val="NoSpacing"/>
        <w:ind w:firstLine="720"/>
        <w:rPr>
          <w:rFonts w:ascii="Arial" w:hAnsi="Arial" w:cs="Arial"/>
        </w:rPr>
      </w:pPr>
      <w:r w:rsidRPr="00497C7E">
        <w:rPr>
          <w:b/>
          <w:i/>
        </w:rPr>
        <w:t xml:space="preserve"> </w:t>
      </w:r>
      <w:r w:rsidRPr="00E4080E">
        <w:rPr>
          <w:rFonts w:ascii="Arial" w:hAnsi="Arial" w:cs="Arial"/>
          <w:sz w:val="22"/>
          <w:szCs w:val="22"/>
        </w:rPr>
        <w:t>This template is</w:t>
      </w:r>
      <w:r w:rsidR="00595F07" w:rsidRPr="00E4080E">
        <w:rPr>
          <w:rFonts w:ascii="Arial" w:hAnsi="Arial" w:cs="Arial"/>
          <w:sz w:val="22"/>
          <w:szCs w:val="22"/>
        </w:rPr>
        <w:t xml:space="preserve"> only</w:t>
      </w:r>
      <w:r w:rsidRPr="00E4080E">
        <w:rPr>
          <w:rFonts w:ascii="Arial" w:hAnsi="Arial" w:cs="Arial"/>
          <w:sz w:val="22"/>
          <w:szCs w:val="22"/>
        </w:rPr>
        <w:t xml:space="preserve"> </w:t>
      </w:r>
      <w:r w:rsidR="00E5282F" w:rsidRPr="00E4080E">
        <w:rPr>
          <w:rFonts w:ascii="Arial" w:hAnsi="Arial" w:cs="Arial"/>
          <w:sz w:val="22"/>
          <w:szCs w:val="22"/>
        </w:rPr>
        <w:t>required</w:t>
      </w:r>
      <w:r w:rsidRPr="00E4080E">
        <w:rPr>
          <w:rFonts w:ascii="Arial" w:hAnsi="Arial" w:cs="Arial"/>
          <w:sz w:val="22"/>
          <w:szCs w:val="22"/>
        </w:rPr>
        <w:t xml:space="preserve"> for </w:t>
      </w:r>
      <w:r w:rsidR="005B7B72" w:rsidRPr="00E4080E">
        <w:rPr>
          <w:rFonts w:ascii="Arial" w:hAnsi="Arial" w:cs="Arial"/>
          <w:sz w:val="22"/>
          <w:szCs w:val="22"/>
        </w:rPr>
        <w:t xml:space="preserve">all Mainframe </w:t>
      </w:r>
      <w:r w:rsidRPr="00E4080E">
        <w:rPr>
          <w:rFonts w:ascii="Arial" w:hAnsi="Arial" w:cs="Arial"/>
          <w:sz w:val="22"/>
          <w:szCs w:val="22"/>
        </w:rPr>
        <w:t>submissions.</w:t>
      </w:r>
    </w:p>
    <w:p w:rsidR="00E5282F" w:rsidRDefault="00E5282F" w:rsidP="005B7B72">
      <w:pPr>
        <w:pStyle w:val="NoSpacing"/>
      </w:pPr>
    </w:p>
    <w:p w:rsidR="00351C58" w:rsidRPr="009C5AB3" w:rsidRDefault="00351C58" w:rsidP="00F2123A">
      <w:pPr>
        <w:pStyle w:val="Head1ParH-net"/>
        <w:rPr>
          <w:sz w:val="24"/>
        </w:rPr>
      </w:pPr>
      <w:r w:rsidRPr="009C5AB3">
        <w:rPr>
          <w:b/>
          <w:sz w:val="24"/>
        </w:rPr>
        <w:t>Hard Copy Submissions</w:t>
      </w:r>
    </w:p>
    <w:p w:rsidR="00351C58" w:rsidRPr="009C5AB3" w:rsidRDefault="00351C58" w:rsidP="00351C58">
      <w:pPr>
        <w:pStyle w:val="Head1ParH-net"/>
        <w:ind w:left="720"/>
      </w:pPr>
      <w:r w:rsidRPr="009C5AB3">
        <w:t>All forms are required to be in electronic format.  Hard copy submissions are no longer being accepted.</w:t>
      </w:r>
    </w:p>
    <w:p w:rsidR="00351C58" w:rsidRPr="009C5AB3" w:rsidRDefault="00351C58" w:rsidP="005B7B72">
      <w:pPr>
        <w:pStyle w:val="NoSpacing"/>
      </w:pPr>
    </w:p>
    <w:p w:rsidR="00351C58" w:rsidRPr="009C5AB3" w:rsidRDefault="00351C58" w:rsidP="00351C58">
      <w:pPr>
        <w:pStyle w:val="Head1ParH-net"/>
      </w:pPr>
      <w:r w:rsidRPr="009C5AB3">
        <w:rPr>
          <w:b/>
          <w:sz w:val="24"/>
        </w:rPr>
        <w:t>Nam</w:t>
      </w:r>
      <w:r w:rsidR="00DF08A9" w:rsidRPr="009C5AB3">
        <w:rPr>
          <w:b/>
          <w:sz w:val="24"/>
        </w:rPr>
        <w:t>ing</w:t>
      </w:r>
      <w:r w:rsidRPr="009C5AB3">
        <w:rPr>
          <w:b/>
          <w:sz w:val="24"/>
        </w:rPr>
        <w:t xml:space="preserve"> </w:t>
      </w:r>
      <w:r w:rsidR="009902BB" w:rsidRPr="009C5AB3">
        <w:rPr>
          <w:b/>
          <w:sz w:val="24"/>
        </w:rPr>
        <w:t xml:space="preserve">Convention Standards </w:t>
      </w:r>
    </w:p>
    <w:p w:rsidR="00351C58" w:rsidRPr="009C5AB3" w:rsidRDefault="009902BB" w:rsidP="00F2123A">
      <w:pPr>
        <w:pStyle w:val="Head1ParH-net"/>
        <w:ind w:left="720"/>
      </w:pPr>
      <w:r w:rsidRPr="009C5AB3">
        <w:t>Standards for n</w:t>
      </w:r>
      <w:r w:rsidR="00351C58" w:rsidRPr="009C5AB3">
        <w:t xml:space="preserve">aming </w:t>
      </w:r>
      <w:r w:rsidRPr="009C5AB3">
        <w:t>conventions</w:t>
      </w:r>
      <w:r w:rsidR="00351C58" w:rsidRPr="009C5AB3">
        <w:t xml:space="preserve"> have been developed for </w:t>
      </w:r>
      <w:r w:rsidR="00DF08A9" w:rsidRPr="009C5AB3">
        <w:t xml:space="preserve">table and </w:t>
      </w:r>
      <w:r w:rsidR="00351C58" w:rsidRPr="009C5AB3">
        <w:t xml:space="preserve">column names.  </w:t>
      </w:r>
      <w:r w:rsidR="00DF08A9" w:rsidRPr="009C5AB3">
        <w:t xml:space="preserve">Please reference the </w:t>
      </w:r>
      <w:hyperlink r:id="rId17" w:history="1">
        <w:r w:rsidR="00DF08A9" w:rsidRPr="008F656C">
          <w:rPr>
            <w:rStyle w:val="Hyperlink"/>
          </w:rPr>
          <w:t>Data Modeling Standards</w:t>
        </w:r>
      </w:hyperlink>
      <w:r w:rsidR="00DF08A9" w:rsidRPr="009C5AB3">
        <w:t xml:space="preserve"> for in-depth details regarding these standards.  In gen</w:t>
      </w:r>
      <w:r w:rsidR="004F7966" w:rsidRPr="009C5AB3">
        <w:t>eral, table names consist of</w:t>
      </w:r>
      <w:r w:rsidR="005613E3" w:rsidRPr="009C5AB3">
        <w:t xml:space="preserve"> T_</w:t>
      </w:r>
      <w:r w:rsidR="004F7966" w:rsidRPr="009C5AB3">
        <w:t xml:space="preserve"> </w:t>
      </w:r>
      <w:r w:rsidR="00DF08A9" w:rsidRPr="009C5AB3">
        <w:t>and a descriptive name.  Column names</w:t>
      </w:r>
      <w:r w:rsidR="00351C58" w:rsidRPr="009C5AB3">
        <w:t xml:space="preserve"> consist of a class word, underscore, and a descriptive name</w:t>
      </w:r>
      <w:r w:rsidR="007D69A4" w:rsidRPr="009C5AB3">
        <w:t xml:space="preserve"> which </w:t>
      </w:r>
      <w:r w:rsidR="00351C58" w:rsidRPr="009C5AB3">
        <w:t>may consist of any combination of words</w:t>
      </w:r>
      <w:r w:rsidR="00595F07">
        <w:t xml:space="preserve"> </w:t>
      </w:r>
      <w:r w:rsidR="00595F07" w:rsidRPr="009C5AB3">
        <w:t>less than</w:t>
      </w:r>
      <w:r w:rsidR="00DF08A9" w:rsidRPr="009C5AB3">
        <w:t xml:space="preserve"> seven characters</w:t>
      </w:r>
      <w:r w:rsidR="00351C58" w:rsidRPr="009C5AB3">
        <w:t>, underscores, and abbreviations</w:t>
      </w:r>
      <w:r w:rsidR="00595F07">
        <w:t xml:space="preserve"> with a total length not to exceed 30 characters</w:t>
      </w:r>
      <w:r w:rsidR="00351C58" w:rsidRPr="009C5AB3">
        <w:t xml:space="preserve">.  These standards have evolved over time; many existing names would not be allowed under the current standards.  For existing tables, a request submitted to add a name that does not meet </w:t>
      </w:r>
      <w:r w:rsidR="008A649C" w:rsidRPr="009C5AB3">
        <w:t>the current</w:t>
      </w:r>
      <w:r w:rsidR="00351C58" w:rsidRPr="009C5AB3">
        <w:t xml:space="preserve"> standards will be reviewed by Data Administration on a case-by-case basis.  This situation may be permitted for tables that are</w:t>
      </w:r>
      <w:r w:rsidR="00794371">
        <w:t xml:space="preserve"> </w:t>
      </w:r>
      <w:r w:rsidR="00794371" w:rsidRPr="00623BAE">
        <w:t>legacy</w:t>
      </w:r>
      <w:r w:rsidR="00351C58" w:rsidRPr="009C5AB3">
        <w:t xml:space="preserve"> or import tables where a need exists to match a table with nonstandard names.   </w:t>
      </w:r>
      <w:r w:rsidR="007E3A94" w:rsidRPr="009C5AB3">
        <w:t>In most cases, however, if</w:t>
      </w:r>
      <w:r w:rsidR="00351C58" w:rsidRPr="009C5AB3">
        <w:t xml:space="preserve"> a new table is being created, the names must meet</w:t>
      </w:r>
      <w:r w:rsidR="008A649C" w:rsidRPr="009C5AB3">
        <w:t xml:space="preserve"> the current</w:t>
      </w:r>
      <w:r w:rsidR="00351C58" w:rsidRPr="009C5AB3">
        <w:t xml:space="preserve"> standards.  </w:t>
      </w:r>
    </w:p>
    <w:p w:rsidR="00A45501" w:rsidRDefault="00A45501" w:rsidP="00351C58">
      <w:pPr>
        <w:pStyle w:val="Head1ParH-net"/>
      </w:pPr>
    </w:p>
    <w:p w:rsidR="00351C58" w:rsidRPr="009C5AB3" w:rsidRDefault="00351C58" w:rsidP="00F2123A">
      <w:pPr>
        <w:pStyle w:val="Head1ParH-net"/>
        <w:ind w:left="720"/>
      </w:pPr>
      <w:r w:rsidRPr="009C5AB3">
        <w:t xml:space="preserve">Due to the </w:t>
      </w:r>
      <w:r w:rsidR="00595F07">
        <w:t xml:space="preserve">high </w:t>
      </w:r>
      <w:r w:rsidRPr="009C5AB3">
        <w:t>volume of certain</w:t>
      </w:r>
      <w:r w:rsidR="00595F07">
        <w:t xml:space="preserve"> column names,</w:t>
      </w:r>
      <w:r w:rsidR="00BC46F9">
        <w:t xml:space="preserve"> some common column names </w:t>
      </w:r>
      <w:r w:rsidRPr="009C5AB3">
        <w:t>have been standardized.  These columns and their uses are listed below.</w:t>
      </w:r>
    </w:p>
    <w:p w:rsidR="00351C58" w:rsidRPr="009C5AB3" w:rsidRDefault="00351C58" w:rsidP="00351C58">
      <w:pPr>
        <w:pStyle w:val="Head1ParH-net"/>
        <w:ind w:firstLine="720"/>
        <w:rPr>
          <w:b/>
          <w:sz w:val="24"/>
        </w:rPr>
      </w:pPr>
      <w:r w:rsidRPr="009C5AB3">
        <w:rPr>
          <w:b/>
          <w:sz w:val="24"/>
        </w:rPr>
        <w:t>Common Column Names</w:t>
      </w:r>
      <w:bookmarkStart w:id="1" w:name="_Toc75595519"/>
      <w:bookmarkStart w:id="2" w:name="_Toc75850174"/>
    </w:p>
    <w:p w:rsidR="00351C58" w:rsidRPr="009C5AB3" w:rsidRDefault="00351C58" w:rsidP="00351C58">
      <w:pPr>
        <w:pStyle w:val="Head1ParH-net"/>
        <w:numPr>
          <w:ilvl w:val="0"/>
          <w:numId w:val="3"/>
        </w:numPr>
      </w:pPr>
      <w:r w:rsidRPr="009C5AB3">
        <w:rPr>
          <w:b/>
          <w:sz w:val="24"/>
        </w:rPr>
        <w:t>Dates</w:t>
      </w:r>
    </w:p>
    <w:p w:rsidR="00351C58" w:rsidRPr="009C5AB3" w:rsidRDefault="00E7445E" w:rsidP="00351C58">
      <w:pPr>
        <w:pStyle w:val="Head1ParH-net"/>
        <w:numPr>
          <w:ilvl w:val="0"/>
          <w:numId w:val="4"/>
        </w:numPr>
      </w:pPr>
      <w:r>
        <w:rPr>
          <w:b/>
          <w:szCs w:val="22"/>
        </w:rPr>
        <w:t>DTE_BEGIN, DTE_END</w:t>
      </w:r>
      <w:r w:rsidR="00351C58" w:rsidRPr="009C5AB3">
        <w:rPr>
          <w:b/>
          <w:szCs w:val="22"/>
        </w:rPr>
        <w:t xml:space="preserve"> –</w:t>
      </w:r>
      <w:r w:rsidR="00351C58" w:rsidRPr="009C5AB3">
        <w:rPr>
          <w:b/>
          <w:sz w:val="24"/>
        </w:rPr>
        <w:t xml:space="preserve"> </w:t>
      </w:r>
      <w:r w:rsidR="00351C58" w:rsidRPr="009C5AB3">
        <w:t>The</w:t>
      </w:r>
      <w:r w:rsidR="004F7966" w:rsidRPr="009C5AB3">
        <w:t xml:space="preserve"> </w:t>
      </w:r>
      <w:r w:rsidR="00351C58" w:rsidRPr="009C5AB3">
        <w:t>begin</w:t>
      </w:r>
      <w:r w:rsidR="004F7966" w:rsidRPr="009C5AB3">
        <w:t xml:space="preserve"> date</w:t>
      </w:r>
      <w:r w:rsidR="00351C58" w:rsidRPr="009C5AB3">
        <w:t xml:space="preserve"> </w:t>
      </w:r>
      <w:r w:rsidR="007E3A94" w:rsidRPr="009C5AB3">
        <w:t xml:space="preserve">and end </w:t>
      </w:r>
      <w:r w:rsidR="00351C58" w:rsidRPr="009C5AB3">
        <w:t>date column name</w:t>
      </w:r>
      <w:r w:rsidR="007E3A94" w:rsidRPr="009C5AB3">
        <w:t>s</w:t>
      </w:r>
      <w:r w:rsidR="00351C58" w:rsidRPr="009C5AB3">
        <w:t xml:space="preserve"> </w:t>
      </w:r>
      <w:r w:rsidR="007E3A94" w:rsidRPr="009C5AB3">
        <w:t>are</w:t>
      </w:r>
      <w:r w:rsidR="00351C58" w:rsidRPr="009C5AB3">
        <w:t xml:space="preserve"> used whe</w:t>
      </w:r>
      <w:r w:rsidR="007E3A94" w:rsidRPr="009C5AB3">
        <w:t>n</w:t>
      </w:r>
      <w:r w:rsidR="00351C58" w:rsidRPr="009C5AB3">
        <w:t xml:space="preserve"> there are begin and end dates for </w:t>
      </w:r>
      <w:r w:rsidR="00DF08A9" w:rsidRPr="009C5AB3">
        <w:t xml:space="preserve">an </w:t>
      </w:r>
      <w:r w:rsidR="00351C58" w:rsidRPr="009C5AB3">
        <w:t>event (for example, the begin</w:t>
      </w:r>
      <w:r w:rsidR="004F7966" w:rsidRPr="009C5AB3">
        <w:t xml:space="preserve"> date</w:t>
      </w:r>
      <w:r w:rsidR="00351C58" w:rsidRPr="009C5AB3">
        <w:t xml:space="preserve"> and end date that a current driver’s license is in effect).  Oftentimes, the terms start or effective will be used in place of begin.  However, the preferred term</w:t>
      </w:r>
      <w:r w:rsidR="007F317D" w:rsidRPr="009C5AB3">
        <w:t>s are</w:t>
      </w:r>
      <w:r w:rsidR="00351C58" w:rsidRPr="009C5AB3">
        <w:t xml:space="preserve"> </w:t>
      </w:r>
      <w:proofErr w:type="gramStart"/>
      <w:r w:rsidR="00351C58" w:rsidRPr="009C5AB3">
        <w:t>begin</w:t>
      </w:r>
      <w:proofErr w:type="gramEnd"/>
      <w:r w:rsidR="004F7966" w:rsidRPr="009C5AB3">
        <w:t xml:space="preserve"> date</w:t>
      </w:r>
      <w:r w:rsidR="00351C58" w:rsidRPr="009C5AB3">
        <w:t xml:space="preserve"> </w:t>
      </w:r>
      <w:r w:rsidR="007F317D" w:rsidRPr="009C5AB3">
        <w:t xml:space="preserve">and end </w:t>
      </w:r>
      <w:r w:rsidR="00351C58" w:rsidRPr="009C5AB3">
        <w:t xml:space="preserve">date.  </w:t>
      </w:r>
      <w:bookmarkStart w:id="3" w:name="_Toc75595520"/>
      <w:bookmarkStart w:id="4" w:name="_Toc75850175"/>
    </w:p>
    <w:p w:rsidR="00351C58" w:rsidRPr="009C5AB3" w:rsidRDefault="00E7445E" w:rsidP="00351C58">
      <w:pPr>
        <w:pStyle w:val="Head1ParH-net"/>
        <w:numPr>
          <w:ilvl w:val="0"/>
          <w:numId w:val="2"/>
        </w:numPr>
        <w:rPr>
          <w:b/>
          <w:sz w:val="24"/>
        </w:rPr>
      </w:pPr>
      <w:r>
        <w:rPr>
          <w:b/>
          <w:szCs w:val="22"/>
        </w:rPr>
        <w:t>DTE_CHANGE</w:t>
      </w:r>
      <w:r w:rsidR="00351C58" w:rsidRPr="009C5AB3">
        <w:rPr>
          <w:b/>
          <w:szCs w:val="22"/>
        </w:rPr>
        <w:t>_L</w:t>
      </w:r>
      <w:bookmarkEnd w:id="3"/>
      <w:bookmarkEnd w:id="4"/>
      <w:r>
        <w:rPr>
          <w:b/>
          <w:szCs w:val="22"/>
        </w:rPr>
        <w:t>AST</w:t>
      </w:r>
      <w:r w:rsidR="00351C58" w:rsidRPr="009C5AB3">
        <w:rPr>
          <w:b/>
          <w:szCs w:val="22"/>
        </w:rPr>
        <w:t xml:space="preserve"> –</w:t>
      </w:r>
      <w:r w:rsidR="00351C58" w:rsidRPr="009C5AB3">
        <w:rPr>
          <w:b/>
          <w:sz w:val="24"/>
        </w:rPr>
        <w:t xml:space="preserve"> </w:t>
      </w:r>
      <w:r w:rsidR="00351C58" w:rsidRPr="009C5AB3">
        <w:t>The last change date column name represents the date an item was updated or changed.</w:t>
      </w:r>
      <w:bookmarkStart w:id="5" w:name="_Toc75595521"/>
      <w:bookmarkStart w:id="6" w:name="_Toc75850176"/>
    </w:p>
    <w:p w:rsidR="00351C58" w:rsidRPr="009C5AB3" w:rsidRDefault="00E7445E" w:rsidP="00351C58">
      <w:pPr>
        <w:pStyle w:val="Head1ParH-net"/>
        <w:numPr>
          <w:ilvl w:val="0"/>
          <w:numId w:val="2"/>
        </w:numPr>
        <w:rPr>
          <w:b/>
          <w:sz w:val="24"/>
        </w:rPr>
      </w:pPr>
      <w:r>
        <w:rPr>
          <w:b/>
          <w:szCs w:val="22"/>
        </w:rPr>
        <w:t>DTE</w:t>
      </w:r>
      <w:r w:rsidR="00351C58" w:rsidRPr="009C5AB3">
        <w:rPr>
          <w:b/>
          <w:szCs w:val="22"/>
        </w:rPr>
        <w:t>_C</w:t>
      </w:r>
      <w:bookmarkEnd w:id="5"/>
      <w:bookmarkEnd w:id="6"/>
      <w:r>
        <w:rPr>
          <w:b/>
          <w:szCs w:val="22"/>
        </w:rPr>
        <w:t>REATN</w:t>
      </w:r>
      <w:r w:rsidR="00351C58" w:rsidRPr="009C5AB3">
        <w:rPr>
          <w:b/>
          <w:szCs w:val="22"/>
        </w:rPr>
        <w:t xml:space="preserve"> –</w:t>
      </w:r>
      <w:r w:rsidR="00351C58" w:rsidRPr="009C5AB3">
        <w:rPr>
          <w:b/>
          <w:sz w:val="24"/>
        </w:rPr>
        <w:t xml:space="preserve"> </w:t>
      </w:r>
      <w:r w:rsidR="00351C58" w:rsidRPr="009C5AB3">
        <w:t>The creation date column name represents an item</w:t>
      </w:r>
      <w:r w:rsidR="007F317D" w:rsidRPr="009C5AB3">
        <w:t>’s creation date</w:t>
      </w:r>
      <w:r w:rsidR="00351C58" w:rsidRPr="009C5AB3">
        <w:t>.  This is typically used to track the creation of an entry in the database.  It can also be used to track the creation of a</w:t>
      </w:r>
      <w:r>
        <w:t>n object, such as a record.  DTE</w:t>
      </w:r>
      <w:r w:rsidR="00351C58" w:rsidRPr="009C5AB3">
        <w:t>_</w:t>
      </w:r>
      <w:r>
        <w:t>CREATN</w:t>
      </w:r>
      <w:r w:rsidR="007F317D" w:rsidRPr="009C5AB3">
        <w:t xml:space="preserve"> </w:t>
      </w:r>
      <w:r>
        <w:t>should be used over DTE_CRTD for consistency.  However, DTE_CRTD</w:t>
      </w:r>
      <w:r w:rsidR="00351C58" w:rsidRPr="009C5AB3">
        <w:t xml:space="preserve"> will be allowed if previously used.</w:t>
      </w:r>
    </w:p>
    <w:p w:rsidR="00351C58" w:rsidRPr="009C5AB3" w:rsidRDefault="00E7445E" w:rsidP="00351C58">
      <w:pPr>
        <w:pStyle w:val="Head1ParH-net"/>
        <w:numPr>
          <w:ilvl w:val="0"/>
          <w:numId w:val="5"/>
        </w:numPr>
      </w:pPr>
      <w:r>
        <w:rPr>
          <w:b/>
          <w:szCs w:val="22"/>
        </w:rPr>
        <w:t>DTE_DOB, DTE_DO</w:t>
      </w:r>
      <w:r w:rsidR="00351C58" w:rsidRPr="009C5AB3">
        <w:rPr>
          <w:b/>
          <w:szCs w:val="22"/>
        </w:rPr>
        <w:t>D –</w:t>
      </w:r>
      <w:r w:rsidR="00351C58" w:rsidRPr="009C5AB3">
        <w:t xml:space="preserve"> When using a date of birth or date of death, the standard is to use the abbreviations created for these meanings. The terms BIRTH or DEATH are not spelled out.</w:t>
      </w:r>
    </w:p>
    <w:p w:rsidR="00351C58" w:rsidRPr="009C5AB3" w:rsidRDefault="00351C58" w:rsidP="00351C58">
      <w:pPr>
        <w:pStyle w:val="Head1ParH-net"/>
        <w:numPr>
          <w:ilvl w:val="0"/>
          <w:numId w:val="3"/>
        </w:numPr>
      </w:pPr>
      <w:r w:rsidRPr="009C5AB3">
        <w:rPr>
          <w:b/>
          <w:sz w:val="24"/>
        </w:rPr>
        <w:t xml:space="preserve"> Identifiers</w:t>
      </w:r>
    </w:p>
    <w:p w:rsidR="00351C58" w:rsidRPr="009C5AB3" w:rsidRDefault="00E7445E" w:rsidP="00351C58">
      <w:pPr>
        <w:pStyle w:val="Head1ParH-net"/>
        <w:numPr>
          <w:ilvl w:val="0"/>
          <w:numId w:val="3"/>
        </w:numPr>
        <w:tabs>
          <w:tab w:val="clear" w:pos="1440"/>
          <w:tab w:val="num" w:pos="1800"/>
        </w:tabs>
        <w:ind w:left="1800"/>
      </w:pPr>
      <w:bookmarkStart w:id="7" w:name="_Toc75595522"/>
      <w:bookmarkStart w:id="8" w:name="_Toc75850177"/>
      <w:bookmarkEnd w:id="1"/>
      <w:bookmarkEnd w:id="2"/>
      <w:r>
        <w:rPr>
          <w:b/>
          <w:szCs w:val="22"/>
        </w:rPr>
        <w:t>IDN</w:t>
      </w:r>
      <w:r w:rsidR="00351C58" w:rsidRPr="009C5AB3">
        <w:rPr>
          <w:b/>
          <w:szCs w:val="22"/>
        </w:rPr>
        <w:t>_U</w:t>
      </w:r>
      <w:bookmarkEnd w:id="7"/>
      <w:bookmarkEnd w:id="8"/>
      <w:r>
        <w:rPr>
          <w:b/>
          <w:szCs w:val="22"/>
        </w:rPr>
        <w:t>SER</w:t>
      </w:r>
      <w:r w:rsidR="00351C58" w:rsidRPr="009C5AB3">
        <w:rPr>
          <w:b/>
          <w:szCs w:val="22"/>
        </w:rPr>
        <w:t xml:space="preserve"> –</w:t>
      </w:r>
      <w:r w:rsidR="00351C58" w:rsidRPr="009C5AB3">
        <w:rPr>
          <w:b/>
          <w:sz w:val="24"/>
        </w:rPr>
        <w:t xml:space="preserve"> </w:t>
      </w:r>
      <w:r w:rsidR="00351C58" w:rsidRPr="009C5AB3">
        <w:t xml:space="preserve">In cases where the user name column was referring to a user system </w:t>
      </w:r>
      <w:r w:rsidR="004F7966" w:rsidRPr="009C5AB3">
        <w:t xml:space="preserve">identifier (such as </w:t>
      </w:r>
      <w:r>
        <w:t>Commonwealth of Pennsylvania (</w:t>
      </w:r>
      <w:r w:rsidR="00351C58" w:rsidRPr="009C5AB3">
        <w:t>CWOPA</w:t>
      </w:r>
      <w:r>
        <w:t>) Identifier</w:t>
      </w:r>
      <w:r w:rsidR="00351C58" w:rsidRPr="009C5AB3">
        <w:t xml:space="preserve">) or an application user ID, it was standardized in the </w:t>
      </w:r>
      <w:r>
        <w:t>Master Provider Index (</w:t>
      </w:r>
      <w:r w:rsidR="00351C58" w:rsidRPr="009C5AB3">
        <w:t>MPI</w:t>
      </w:r>
      <w:r>
        <w:t>)</w:t>
      </w:r>
      <w:r w:rsidR="00351C58" w:rsidRPr="009C5AB3">
        <w:t xml:space="preserve"> system that </w:t>
      </w:r>
      <w:r>
        <w:t>IDN</w:t>
      </w:r>
      <w:r w:rsidR="00351C58" w:rsidRPr="009C5AB3">
        <w:t>_U</w:t>
      </w:r>
      <w:r>
        <w:t>SER</w:t>
      </w:r>
      <w:r w:rsidR="00351C58" w:rsidRPr="009C5AB3">
        <w:t xml:space="preserve"> was the preferred terminology for this column.</w:t>
      </w:r>
    </w:p>
    <w:p w:rsidR="00351C58" w:rsidRPr="009C5AB3" w:rsidRDefault="00E7445E" w:rsidP="00351C58">
      <w:pPr>
        <w:pStyle w:val="Head1ParH-net"/>
        <w:numPr>
          <w:ilvl w:val="0"/>
          <w:numId w:val="2"/>
        </w:numPr>
      </w:pPr>
      <w:r>
        <w:rPr>
          <w:b/>
          <w:szCs w:val="22"/>
        </w:rPr>
        <w:t>IDN_USER_CHANGE_LAST</w:t>
      </w:r>
      <w:r w:rsidR="00351C58" w:rsidRPr="009C5AB3">
        <w:rPr>
          <w:b/>
          <w:szCs w:val="22"/>
        </w:rPr>
        <w:t xml:space="preserve"> –</w:t>
      </w:r>
      <w:r w:rsidR="00351C58" w:rsidRPr="009C5AB3">
        <w:rPr>
          <w:b/>
          <w:sz w:val="24"/>
        </w:rPr>
        <w:t xml:space="preserve"> </w:t>
      </w:r>
      <w:r w:rsidR="00351C58" w:rsidRPr="009C5AB3">
        <w:t>Whenever storing the user ID of the person who made the m</w:t>
      </w:r>
      <w:r>
        <w:t>ost recent change, the field IDN_USER_CHANGE_LAST</w:t>
      </w:r>
      <w:r w:rsidR="00351C58" w:rsidRPr="009C5AB3">
        <w:t xml:space="preserve"> should be used for the column name.  This name is widely used across all environments.</w:t>
      </w:r>
      <w:bookmarkStart w:id="9" w:name="_Toc75595523"/>
      <w:bookmarkStart w:id="10" w:name="_Toc75850178"/>
    </w:p>
    <w:p w:rsidR="00351C58" w:rsidRPr="009C5AB3" w:rsidRDefault="00351C58" w:rsidP="00351C58">
      <w:pPr>
        <w:pStyle w:val="Head1ParH-net"/>
        <w:numPr>
          <w:ilvl w:val="0"/>
          <w:numId w:val="2"/>
        </w:numPr>
        <w:tabs>
          <w:tab w:val="clear" w:pos="1800"/>
          <w:tab w:val="num" w:pos="1440"/>
        </w:tabs>
        <w:ind w:hanging="720"/>
      </w:pPr>
      <w:r w:rsidRPr="009C5AB3">
        <w:rPr>
          <w:b/>
          <w:sz w:val="24"/>
        </w:rPr>
        <w:t>Names</w:t>
      </w:r>
      <w:r w:rsidRPr="009C5AB3">
        <w:t xml:space="preserve"> </w:t>
      </w:r>
    </w:p>
    <w:p w:rsidR="00595F07" w:rsidRDefault="00E7445E" w:rsidP="00595F07">
      <w:pPr>
        <w:pStyle w:val="Head1ParH-net"/>
        <w:ind w:left="1080" w:firstLine="360"/>
      </w:pPr>
      <w:r>
        <w:t xml:space="preserve">Use the </w:t>
      </w:r>
      <w:r w:rsidRPr="00595F07">
        <w:rPr>
          <w:b/>
          <w:u w:val="single"/>
        </w:rPr>
        <w:t>NAM</w:t>
      </w:r>
      <w:r w:rsidR="00351C58" w:rsidRPr="009C5AB3">
        <w:t xml:space="preserve"> cl</w:t>
      </w:r>
      <w:r>
        <w:t>ass word for text values</w:t>
      </w:r>
    </w:p>
    <w:p w:rsidR="00351C58" w:rsidRPr="009C5AB3" w:rsidRDefault="00E7445E" w:rsidP="00595F07">
      <w:pPr>
        <w:pStyle w:val="Head1ParH-net"/>
        <w:ind w:left="1440"/>
      </w:pPr>
      <w:r>
        <w:rPr>
          <w:b/>
          <w:szCs w:val="22"/>
        </w:rPr>
        <w:t>NAM_FIRST, NAM</w:t>
      </w:r>
      <w:r w:rsidR="00351C58" w:rsidRPr="009C5AB3">
        <w:rPr>
          <w:b/>
          <w:szCs w:val="22"/>
        </w:rPr>
        <w:t>_L</w:t>
      </w:r>
      <w:bookmarkEnd w:id="9"/>
      <w:bookmarkEnd w:id="10"/>
      <w:r>
        <w:rPr>
          <w:b/>
          <w:szCs w:val="22"/>
        </w:rPr>
        <w:t>AST, NAM</w:t>
      </w:r>
      <w:r w:rsidR="00351C58" w:rsidRPr="009C5AB3">
        <w:rPr>
          <w:b/>
          <w:szCs w:val="22"/>
        </w:rPr>
        <w:t>_MI –</w:t>
      </w:r>
      <w:r w:rsidR="00351C58" w:rsidRPr="009C5AB3">
        <w:rPr>
          <w:b/>
          <w:sz w:val="24"/>
        </w:rPr>
        <w:t xml:space="preserve"> </w:t>
      </w:r>
      <w:r w:rsidR="00351C58" w:rsidRPr="009C5AB3">
        <w:t>The standard for first and last names, as well as middle initials, is to use N</w:t>
      </w:r>
      <w:r>
        <w:t>AM</w:t>
      </w:r>
      <w:r w:rsidR="00351C58" w:rsidRPr="009C5AB3">
        <w:t>_F</w:t>
      </w:r>
      <w:r>
        <w:t>IRST</w:t>
      </w:r>
      <w:r w:rsidR="00351C58" w:rsidRPr="009C5AB3">
        <w:t>, N</w:t>
      </w:r>
      <w:r>
        <w:t>AM</w:t>
      </w:r>
      <w:r w:rsidR="00351C58" w:rsidRPr="009C5AB3">
        <w:t>_L</w:t>
      </w:r>
      <w:r>
        <w:t>AST</w:t>
      </w:r>
      <w:r w:rsidR="00351C58" w:rsidRPr="009C5AB3">
        <w:t>, and N</w:t>
      </w:r>
      <w:r>
        <w:t>AM</w:t>
      </w:r>
      <w:r w:rsidR="00351C58" w:rsidRPr="009C5AB3">
        <w:t xml:space="preserve">_MI followed by any additional abbreviations that are needed after it (i.e. </w:t>
      </w:r>
      <w:r>
        <w:t>NAM_FIRST</w:t>
      </w:r>
      <w:r w:rsidR="00351C58" w:rsidRPr="009C5AB3">
        <w:t>_O</w:t>
      </w:r>
      <w:r>
        <w:t>FCR</w:t>
      </w:r>
      <w:r w:rsidR="00351C58" w:rsidRPr="009C5AB3">
        <w:t xml:space="preserve">, </w:t>
      </w:r>
      <w:r>
        <w:t>NAM_FIRST</w:t>
      </w:r>
      <w:r w:rsidR="00A05EA9" w:rsidRPr="009C5AB3" w:rsidDel="00A05EA9">
        <w:t xml:space="preserve"> </w:t>
      </w:r>
      <w:r w:rsidR="00351C58" w:rsidRPr="009C5AB3">
        <w:t>_W</w:t>
      </w:r>
      <w:r>
        <w:t>ORKER</w:t>
      </w:r>
      <w:r w:rsidR="00351C58" w:rsidRPr="009C5AB3">
        <w:t>, etc.).</w:t>
      </w:r>
      <w:r w:rsidR="00351C58" w:rsidRPr="009C5AB3">
        <w:rPr>
          <w:b/>
          <w:sz w:val="24"/>
        </w:rPr>
        <w:t xml:space="preserve"> </w:t>
      </w:r>
    </w:p>
    <w:p w:rsidR="00351C58" w:rsidRPr="009C5AB3" w:rsidRDefault="00351C58" w:rsidP="00426746">
      <w:pPr>
        <w:pStyle w:val="Head1ParH-net"/>
        <w:numPr>
          <w:ilvl w:val="0"/>
          <w:numId w:val="2"/>
        </w:numPr>
        <w:tabs>
          <w:tab w:val="clear" w:pos="1800"/>
          <w:tab w:val="left" w:pos="1440"/>
        </w:tabs>
        <w:ind w:hanging="720"/>
      </w:pPr>
      <w:r w:rsidRPr="009C5AB3">
        <w:rPr>
          <w:b/>
          <w:sz w:val="24"/>
        </w:rPr>
        <w:t>Codes</w:t>
      </w:r>
    </w:p>
    <w:p w:rsidR="00351C58" w:rsidRPr="009C5AB3" w:rsidRDefault="00351C58" w:rsidP="00351C58">
      <w:pPr>
        <w:pStyle w:val="Head1ParH-net"/>
        <w:ind w:left="1440"/>
      </w:pPr>
      <w:r w:rsidRPr="009C5AB3">
        <w:t>Application reference tables usually have a code and value pairing (as well as a few other fields at times).  When creating</w:t>
      </w:r>
      <w:r w:rsidR="006528B4">
        <w:t xml:space="preserve"> a reference table, use the </w:t>
      </w:r>
      <w:r w:rsidR="006528B4" w:rsidRPr="00595F07">
        <w:rPr>
          <w:b/>
          <w:u w:val="single"/>
        </w:rPr>
        <w:t>CDE</w:t>
      </w:r>
      <w:r w:rsidRPr="009C5AB3">
        <w:t xml:space="preserve"> class word </w:t>
      </w:r>
      <w:r w:rsidR="006528B4">
        <w:t>for the coded value</w:t>
      </w:r>
      <w:r w:rsidR="00595F07">
        <w:t>.</w:t>
      </w:r>
      <w:r w:rsidR="006528B4">
        <w:t xml:space="preserve"> </w:t>
      </w:r>
    </w:p>
    <w:p w:rsidR="00AB77C6" w:rsidRPr="009C5AB3" w:rsidRDefault="006528B4" w:rsidP="005F6987">
      <w:pPr>
        <w:pStyle w:val="Head1ParH-net"/>
        <w:numPr>
          <w:ilvl w:val="0"/>
          <w:numId w:val="2"/>
        </w:numPr>
      </w:pPr>
      <w:r>
        <w:rPr>
          <w:b/>
          <w:szCs w:val="22"/>
        </w:rPr>
        <w:t>CDE_TYPE, CDE_STATUS</w:t>
      </w:r>
      <w:r w:rsidR="00351C58" w:rsidRPr="009C5AB3">
        <w:rPr>
          <w:b/>
          <w:szCs w:val="22"/>
        </w:rPr>
        <w:t xml:space="preserve"> –</w:t>
      </w:r>
      <w:r w:rsidR="00351C58" w:rsidRPr="009C5AB3">
        <w:rPr>
          <w:b/>
          <w:sz w:val="24"/>
        </w:rPr>
        <w:t xml:space="preserve"> </w:t>
      </w:r>
      <w:r w:rsidR="00351C58" w:rsidRPr="009C5AB3">
        <w:t>When using a code that is a type or status code, always put the words type and status next to the class word.  This is an effective way to arrange type and status codes among multiple systems.</w:t>
      </w:r>
    </w:p>
    <w:p w:rsidR="005F6987" w:rsidRPr="009C5AB3" w:rsidRDefault="00426746" w:rsidP="00426746">
      <w:pPr>
        <w:pStyle w:val="Head1ParH-net"/>
        <w:numPr>
          <w:ilvl w:val="0"/>
          <w:numId w:val="2"/>
        </w:numPr>
        <w:tabs>
          <w:tab w:val="clear" w:pos="1800"/>
          <w:tab w:val="num" w:pos="1530"/>
        </w:tabs>
        <w:ind w:hanging="720"/>
        <w:rPr>
          <w:b/>
          <w:sz w:val="24"/>
        </w:rPr>
      </w:pPr>
      <w:r w:rsidRPr="009C5AB3">
        <w:rPr>
          <w:b/>
          <w:sz w:val="24"/>
        </w:rPr>
        <w:t>Indicators</w:t>
      </w:r>
      <w:r w:rsidR="005F6987" w:rsidRPr="009C5AB3">
        <w:rPr>
          <w:b/>
          <w:sz w:val="24"/>
        </w:rPr>
        <w:t xml:space="preserve"> </w:t>
      </w:r>
    </w:p>
    <w:p w:rsidR="00426746" w:rsidRPr="009C5AB3" w:rsidRDefault="006528B4" w:rsidP="00426746">
      <w:pPr>
        <w:pStyle w:val="Head1ParH-net"/>
        <w:numPr>
          <w:ilvl w:val="0"/>
          <w:numId w:val="2"/>
        </w:numPr>
      </w:pPr>
      <w:r>
        <w:rPr>
          <w:b/>
          <w:szCs w:val="22"/>
        </w:rPr>
        <w:t>IND_RECORD_DELTD, IND_RECORD_DELETE_LOGCL</w:t>
      </w:r>
      <w:r w:rsidR="00426746" w:rsidRPr="009C5AB3">
        <w:rPr>
          <w:b/>
          <w:szCs w:val="22"/>
        </w:rPr>
        <w:t xml:space="preserve"> –</w:t>
      </w:r>
      <w:r w:rsidR="00426746" w:rsidRPr="009C5AB3">
        <w:rPr>
          <w:b/>
          <w:sz w:val="24"/>
        </w:rPr>
        <w:t xml:space="preserve"> </w:t>
      </w:r>
      <w:r w:rsidR="00426746" w:rsidRPr="009C5AB3">
        <w:t>When using an indicator that is a flag stating the current record has been deleted, use one of these names to represent it.  These two fields are widely represented across the systems to track whether a record has been marked deleted in a database.</w:t>
      </w:r>
    </w:p>
    <w:p w:rsidR="00426746" w:rsidRDefault="00426746" w:rsidP="00426746">
      <w:pPr>
        <w:pStyle w:val="Head1ParH-net"/>
        <w:ind w:left="1800"/>
        <w:rPr>
          <w:b/>
          <w:sz w:val="24"/>
        </w:rPr>
      </w:pPr>
    </w:p>
    <w:p w:rsidR="005613E3" w:rsidRPr="009C5AB3" w:rsidRDefault="005F6987" w:rsidP="00426746">
      <w:pPr>
        <w:pStyle w:val="Head1ParH-net"/>
        <w:numPr>
          <w:ilvl w:val="0"/>
          <w:numId w:val="2"/>
        </w:numPr>
        <w:tabs>
          <w:tab w:val="clear" w:pos="1800"/>
          <w:tab w:val="num" w:pos="1440"/>
        </w:tabs>
        <w:ind w:hanging="720"/>
        <w:rPr>
          <w:b/>
          <w:sz w:val="24"/>
        </w:rPr>
      </w:pPr>
      <w:r w:rsidRPr="009C5AB3">
        <w:rPr>
          <w:b/>
          <w:sz w:val="24"/>
        </w:rPr>
        <w:t>Address Information</w:t>
      </w:r>
    </w:p>
    <w:p w:rsidR="00351C58" w:rsidRPr="009C5AB3" w:rsidRDefault="00351C58" w:rsidP="00426746">
      <w:pPr>
        <w:pStyle w:val="Head1ParH-net"/>
        <w:ind w:left="1440"/>
      </w:pPr>
      <w:r w:rsidRPr="009C5AB3">
        <w:t xml:space="preserve">For systems that collect postal </w:t>
      </w:r>
      <w:r w:rsidR="00FA52FB" w:rsidRPr="00595F07">
        <w:t>and electronic mail</w:t>
      </w:r>
      <w:r w:rsidR="00FA52FB">
        <w:rPr>
          <w:b/>
          <w:i/>
        </w:rPr>
        <w:t xml:space="preserve"> </w:t>
      </w:r>
      <w:r w:rsidRPr="009C5AB3">
        <w:t>address information, the columns for collecting it have been standardized</w:t>
      </w:r>
      <w:r w:rsidR="00595F07">
        <w:t>:</w:t>
      </w:r>
    </w:p>
    <w:p w:rsidR="00351C58" w:rsidRPr="009C5AB3" w:rsidRDefault="006528B4" w:rsidP="00351C58">
      <w:pPr>
        <w:pStyle w:val="Head1BulletH-net"/>
      </w:pPr>
      <w:r>
        <w:rPr>
          <w:b/>
        </w:rPr>
        <w:t>ADR_LINE</w:t>
      </w:r>
      <w:r w:rsidR="00351C58" w:rsidRPr="009C5AB3">
        <w:rPr>
          <w:b/>
        </w:rPr>
        <w:t>_1 –</w:t>
      </w:r>
      <w:r w:rsidR="00351C58" w:rsidRPr="009C5AB3">
        <w:t xml:space="preserve"> first line of the street address. </w:t>
      </w:r>
    </w:p>
    <w:p w:rsidR="00351C58" w:rsidRPr="009C5AB3" w:rsidRDefault="006528B4" w:rsidP="00351C58">
      <w:pPr>
        <w:pStyle w:val="Head1BulletH-net"/>
      </w:pPr>
      <w:r>
        <w:rPr>
          <w:b/>
        </w:rPr>
        <w:t>ADR_LINE</w:t>
      </w:r>
      <w:r w:rsidR="00351C58" w:rsidRPr="009C5AB3">
        <w:rPr>
          <w:b/>
        </w:rPr>
        <w:t>_2 –</w:t>
      </w:r>
      <w:r w:rsidR="00351C58" w:rsidRPr="009C5AB3">
        <w:t xml:space="preserve"> second line of the street address.</w:t>
      </w:r>
    </w:p>
    <w:p w:rsidR="00351C58" w:rsidRPr="009C5AB3" w:rsidRDefault="006528B4" w:rsidP="00351C58">
      <w:pPr>
        <w:pStyle w:val="Head1BulletH-net"/>
      </w:pPr>
      <w:r>
        <w:rPr>
          <w:b/>
        </w:rPr>
        <w:t>ADR_LINE</w:t>
      </w:r>
      <w:r w:rsidR="00351C58" w:rsidRPr="009C5AB3">
        <w:rPr>
          <w:b/>
        </w:rPr>
        <w:t>_3 –</w:t>
      </w:r>
      <w:r w:rsidR="00351C58" w:rsidRPr="009C5AB3">
        <w:t xml:space="preserve"> third line of the street address.</w:t>
      </w:r>
    </w:p>
    <w:p w:rsidR="00351C58" w:rsidRPr="009C5AB3" w:rsidRDefault="006528B4" w:rsidP="00351C58">
      <w:pPr>
        <w:pStyle w:val="Head1BulletH-net"/>
      </w:pPr>
      <w:r>
        <w:rPr>
          <w:b/>
        </w:rPr>
        <w:t>ADR_CITY</w:t>
      </w:r>
      <w:r w:rsidR="00351C58" w:rsidRPr="009C5AB3">
        <w:rPr>
          <w:b/>
        </w:rPr>
        <w:t xml:space="preserve"> –</w:t>
      </w:r>
      <w:r w:rsidR="00351C58" w:rsidRPr="009C5AB3">
        <w:t xml:space="preserve"> The city of the address.</w:t>
      </w:r>
    </w:p>
    <w:p w:rsidR="00351C58" w:rsidRPr="009C5AB3" w:rsidRDefault="006528B4" w:rsidP="00351C58">
      <w:pPr>
        <w:pStyle w:val="Head1BulletH-net"/>
      </w:pPr>
      <w:r>
        <w:rPr>
          <w:b/>
        </w:rPr>
        <w:t>ADR_STATE</w:t>
      </w:r>
      <w:r w:rsidR="00351C58" w:rsidRPr="009C5AB3">
        <w:rPr>
          <w:b/>
        </w:rPr>
        <w:t xml:space="preserve"> –</w:t>
      </w:r>
      <w:r w:rsidR="00351C58" w:rsidRPr="009C5AB3">
        <w:t xml:space="preserve"> The state abbreviation for the address.</w:t>
      </w:r>
    </w:p>
    <w:p w:rsidR="00351C58" w:rsidRPr="009C5AB3" w:rsidRDefault="006528B4" w:rsidP="00351C58">
      <w:pPr>
        <w:pStyle w:val="Head1BulletH-net"/>
      </w:pPr>
      <w:r>
        <w:rPr>
          <w:b/>
        </w:rPr>
        <w:t>ADR_ZIP_MAIN</w:t>
      </w:r>
      <w:r w:rsidR="00351C58" w:rsidRPr="009C5AB3">
        <w:rPr>
          <w:b/>
        </w:rPr>
        <w:t xml:space="preserve"> –</w:t>
      </w:r>
      <w:r w:rsidR="00351C58" w:rsidRPr="009C5AB3">
        <w:t xml:space="preserve"> The main zip code 5-digit number of the address.</w:t>
      </w:r>
    </w:p>
    <w:p w:rsidR="00351C58" w:rsidRPr="009C5AB3" w:rsidRDefault="00EB6783" w:rsidP="00351C58">
      <w:pPr>
        <w:pStyle w:val="Head1BulletH-net"/>
      </w:pPr>
      <w:r>
        <w:rPr>
          <w:b/>
        </w:rPr>
        <w:t>ADR_ZIP_EXTN</w:t>
      </w:r>
      <w:r w:rsidR="00351C58" w:rsidRPr="009C5AB3">
        <w:rPr>
          <w:b/>
        </w:rPr>
        <w:t xml:space="preserve"> –</w:t>
      </w:r>
      <w:r w:rsidR="00351C58" w:rsidRPr="009C5AB3">
        <w:t xml:space="preserve"> The zip code 4-digit extension of the address.</w:t>
      </w:r>
      <w:r w:rsidR="00351C58" w:rsidRPr="009C5AB3">
        <w:rPr>
          <w:b/>
        </w:rPr>
        <w:t xml:space="preserve"> </w:t>
      </w:r>
    </w:p>
    <w:p w:rsidR="00351C58" w:rsidRPr="009C5AB3" w:rsidRDefault="00EB6783" w:rsidP="00351C58">
      <w:pPr>
        <w:pStyle w:val="Head1BulletH-net"/>
      </w:pPr>
      <w:r>
        <w:rPr>
          <w:b/>
        </w:rPr>
        <w:t>ADR_EMAIL</w:t>
      </w:r>
      <w:r w:rsidR="00351C58" w:rsidRPr="009C5AB3">
        <w:rPr>
          <w:b/>
        </w:rPr>
        <w:t xml:space="preserve"> –</w:t>
      </w:r>
      <w:r w:rsidR="00351C58" w:rsidRPr="009C5AB3">
        <w:t xml:space="preserve"> The </w:t>
      </w:r>
      <w:r w:rsidR="00FA52FB" w:rsidRPr="00623BAE">
        <w:t>electronic mail</w:t>
      </w:r>
      <w:r w:rsidR="00FA52FB">
        <w:rPr>
          <w:b/>
          <w:i/>
        </w:rPr>
        <w:t xml:space="preserve"> </w:t>
      </w:r>
      <w:r w:rsidR="00351C58" w:rsidRPr="009C5AB3">
        <w:t>address column name.</w:t>
      </w:r>
    </w:p>
    <w:p w:rsidR="00351C58" w:rsidRPr="009C5AB3" w:rsidRDefault="00EB6783" w:rsidP="00351C58">
      <w:pPr>
        <w:pStyle w:val="Head1BulletH-net"/>
      </w:pPr>
      <w:r>
        <w:rPr>
          <w:b/>
        </w:rPr>
        <w:t>CDE_COUNTY</w:t>
      </w:r>
      <w:r w:rsidR="00351C58" w:rsidRPr="009C5AB3">
        <w:rPr>
          <w:b/>
        </w:rPr>
        <w:t xml:space="preserve"> –</w:t>
      </w:r>
      <w:r w:rsidR="00351C58" w:rsidRPr="009C5AB3">
        <w:t xml:space="preserve"> County codes or </w:t>
      </w:r>
      <w:r w:rsidR="00491BD5">
        <w:t>Federal Information Processing Standard (</w:t>
      </w:r>
      <w:r w:rsidR="00351C58" w:rsidRPr="009C5AB3">
        <w:t>FIPS</w:t>
      </w:r>
      <w:r w:rsidR="00491BD5">
        <w:t>)</w:t>
      </w:r>
      <w:r w:rsidR="00351C58" w:rsidRPr="009C5AB3">
        <w:t xml:space="preserve"> code are code values specifying the county. </w:t>
      </w:r>
    </w:p>
    <w:p w:rsidR="00351C58" w:rsidRPr="009C5AB3" w:rsidRDefault="00351C58" w:rsidP="00351C58">
      <w:pPr>
        <w:pStyle w:val="Head1ParH-net"/>
        <w:ind w:left="1440"/>
      </w:pPr>
      <w:r w:rsidRPr="009C5AB3">
        <w:t xml:space="preserve">Please consult with Data Administration or the </w:t>
      </w:r>
      <w:hyperlink r:id="rId18" w:history="1">
        <w:r w:rsidR="00FA52FB" w:rsidRPr="000B5DEF">
          <w:rPr>
            <w:rStyle w:val="Hyperlink"/>
            <w:color w:val="auto"/>
            <w:u w:val="none"/>
          </w:rPr>
          <w:t>D</w:t>
        </w:r>
        <w:r w:rsidRPr="000B5DEF">
          <w:rPr>
            <w:rStyle w:val="Hyperlink"/>
            <w:color w:val="auto"/>
            <w:u w:val="none"/>
          </w:rPr>
          <w:t xml:space="preserve">ata </w:t>
        </w:r>
        <w:r w:rsidR="00FA52FB" w:rsidRPr="000B5DEF">
          <w:rPr>
            <w:rStyle w:val="Hyperlink"/>
            <w:color w:val="auto"/>
            <w:u w:val="none"/>
          </w:rPr>
          <w:t>D</w:t>
        </w:r>
        <w:r w:rsidRPr="000B5DEF">
          <w:rPr>
            <w:rStyle w:val="Hyperlink"/>
            <w:color w:val="auto"/>
            <w:u w:val="none"/>
          </w:rPr>
          <w:t>ictionary</w:t>
        </w:r>
      </w:hyperlink>
      <w:r w:rsidRPr="000B5DEF">
        <w:t xml:space="preserve"> </w:t>
      </w:r>
      <w:r w:rsidRPr="00A90884">
        <w:t>if</w:t>
      </w:r>
      <w:r w:rsidRPr="009C5AB3">
        <w:t xml:space="preserve"> there are other fields that are needed relating to postal information.  Other address information exists within the data dictionary, such as Latitude, Longitude, etc.</w:t>
      </w:r>
    </w:p>
    <w:p w:rsidR="00351C58" w:rsidRPr="009C5AB3" w:rsidRDefault="00351C58" w:rsidP="00351C58">
      <w:pPr>
        <w:pStyle w:val="Head1ParH-net"/>
        <w:numPr>
          <w:ilvl w:val="0"/>
          <w:numId w:val="2"/>
        </w:numPr>
        <w:tabs>
          <w:tab w:val="clear" w:pos="1800"/>
          <w:tab w:val="num" w:pos="1440"/>
        </w:tabs>
        <w:ind w:left="1440"/>
        <w:rPr>
          <w:b/>
        </w:rPr>
      </w:pPr>
      <w:r w:rsidRPr="009C5AB3">
        <w:rPr>
          <w:b/>
          <w:sz w:val="24"/>
        </w:rPr>
        <w:t>Numerical Values</w:t>
      </w:r>
    </w:p>
    <w:p w:rsidR="00351C58" w:rsidRPr="009C5AB3" w:rsidRDefault="00351C58" w:rsidP="00351C58">
      <w:pPr>
        <w:pStyle w:val="Head1ParH-net"/>
        <w:ind w:left="1440"/>
      </w:pPr>
      <w:r w:rsidRPr="009C5AB3">
        <w:t xml:space="preserve">When using numerical values in column names, the usual construct is to place </w:t>
      </w:r>
      <w:r w:rsidR="00EB6783">
        <w:t>the numerical value, such as CDE_CAT_ASST_OTHER</w:t>
      </w:r>
      <w:r w:rsidRPr="009C5AB3">
        <w:t xml:space="preserve">_1, at the end of the name.  </w:t>
      </w:r>
    </w:p>
    <w:p w:rsidR="00351C58" w:rsidRPr="009C5AB3" w:rsidRDefault="00351C58" w:rsidP="00351C58">
      <w:pPr>
        <w:pStyle w:val="Head1ParH-net"/>
        <w:numPr>
          <w:ilvl w:val="0"/>
          <w:numId w:val="2"/>
        </w:numPr>
        <w:tabs>
          <w:tab w:val="clear" w:pos="1800"/>
          <w:tab w:val="num" w:pos="1440"/>
        </w:tabs>
        <w:ind w:left="1440"/>
        <w:rPr>
          <w:b/>
          <w:sz w:val="24"/>
        </w:rPr>
      </w:pPr>
      <w:r w:rsidRPr="009C5AB3">
        <w:rPr>
          <w:b/>
          <w:sz w:val="24"/>
        </w:rPr>
        <w:t>Roman Numeral Values</w:t>
      </w:r>
    </w:p>
    <w:p w:rsidR="00351C58" w:rsidRDefault="00351C58" w:rsidP="00351C58">
      <w:pPr>
        <w:pStyle w:val="Head1ParH-net"/>
        <w:ind w:left="1440"/>
      </w:pPr>
      <w:r w:rsidRPr="009C5AB3">
        <w:t xml:space="preserve">Sometimes, a roman numeral may be desired.  Roman numerals can be easily disguised as an abbreviation and this value should be converted to its numerical equivalent. However, if the database is modeling an official form or other source which includes a Roman numeral, a </w:t>
      </w:r>
      <w:r w:rsidR="00A05EA9" w:rsidRPr="009C5AB3">
        <w:t>R</w:t>
      </w:r>
      <w:r w:rsidRPr="009C5AB3">
        <w:t>oman numeral may be substituted.  Please consult with Data Administration if this is the case.</w:t>
      </w:r>
    </w:p>
    <w:p w:rsidR="00EB6783" w:rsidRPr="009C5AB3" w:rsidRDefault="00EB6783" w:rsidP="00351C58">
      <w:pPr>
        <w:pStyle w:val="Head1ParH-net"/>
        <w:ind w:left="1440"/>
      </w:pPr>
    </w:p>
    <w:p w:rsidR="00351C58" w:rsidRPr="009C5AB3" w:rsidRDefault="00351C58" w:rsidP="00351C58">
      <w:pPr>
        <w:pStyle w:val="Head1ParH-net"/>
        <w:rPr>
          <w:b/>
          <w:sz w:val="24"/>
        </w:rPr>
      </w:pPr>
      <w:r w:rsidRPr="009C5AB3">
        <w:rPr>
          <w:b/>
          <w:sz w:val="24"/>
        </w:rPr>
        <w:t>Length Best Practices</w:t>
      </w:r>
    </w:p>
    <w:p w:rsidR="00351C58" w:rsidRPr="009C5AB3" w:rsidRDefault="00351C58" w:rsidP="00F2123A">
      <w:pPr>
        <w:pStyle w:val="Head1ParH-net"/>
        <w:ind w:left="720"/>
      </w:pPr>
      <w:r w:rsidRPr="009C5AB3">
        <w:t xml:space="preserve">Certain column names have a standard length to improve compatibility among systems.  </w:t>
      </w:r>
      <w:r w:rsidR="00177D94" w:rsidRPr="009C5AB3">
        <w:t>V</w:t>
      </w:r>
      <w:r w:rsidR="007F317D" w:rsidRPr="009C5AB3">
        <w:t xml:space="preserve">arying from this length requires that the reason </w:t>
      </w:r>
      <w:r w:rsidR="00177D94" w:rsidRPr="009C5AB3">
        <w:t xml:space="preserve">be documented </w:t>
      </w:r>
      <w:r w:rsidR="007F317D" w:rsidRPr="009C5AB3">
        <w:t xml:space="preserve">within the </w:t>
      </w:r>
      <w:r w:rsidR="00595F07">
        <w:t>comment section</w:t>
      </w:r>
      <w:r w:rsidR="007F317D" w:rsidRPr="009C5AB3">
        <w:t xml:space="preserve"> and benchmark test</w:t>
      </w:r>
      <w:r w:rsidR="00177D94" w:rsidRPr="009C5AB3">
        <w:t xml:space="preserve">s performed to </w:t>
      </w:r>
      <w:r w:rsidR="007F317D" w:rsidRPr="009C5AB3">
        <w:t>ensur</w:t>
      </w:r>
      <w:r w:rsidR="00177D94" w:rsidRPr="009C5AB3">
        <w:t>e</w:t>
      </w:r>
      <w:r w:rsidR="007F317D" w:rsidRPr="009C5AB3">
        <w:t xml:space="preserve"> that the data needs a nonstandard size.</w:t>
      </w:r>
      <w:r w:rsidR="00177D94" w:rsidRPr="009C5AB3">
        <w:t xml:space="preserve"> </w:t>
      </w:r>
      <w:r w:rsidRPr="009C5AB3">
        <w:t>The following column names have a standardized length</w:t>
      </w:r>
      <w:r w:rsidR="00177D94" w:rsidRPr="009C5AB3">
        <w:t>:</w:t>
      </w:r>
    </w:p>
    <w:p w:rsidR="00351C58" w:rsidRPr="009C5AB3" w:rsidRDefault="00351C58" w:rsidP="00351C58">
      <w:pPr>
        <w:pStyle w:val="Head1ParH-net"/>
        <w:ind w:firstLine="720"/>
        <w:rPr>
          <w:b/>
          <w:sz w:val="24"/>
        </w:rPr>
      </w:pPr>
      <w:r w:rsidRPr="009C5AB3">
        <w:rPr>
          <w:b/>
          <w:sz w:val="24"/>
        </w:rPr>
        <w:t>Common Column Lengths</w:t>
      </w:r>
    </w:p>
    <w:p w:rsidR="00351C58" w:rsidRPr="009C5AB3" w:rsidRDefault="00351C58" w:rsidP="00351C58">
      <w:pPr>
        <w:pStyle w:val="Head1ParH-net"/>
        <w:numPr>
          <w:ilvl w:val="0"/>
          <w:numId w:val="2"/>
        </w:numPr>
        <w:tabs>
          <w:tab w:val="clear" w:pos="1800"/>
          <w:tab w:val="num" w:pos="1440"/>
        </w:tabs>
        <w:ind w:left="1440"/>
        <w:rPr>
          <w:b/>
          <w:sz w:val="24"/>
        </w:rPr>
      </w:pPr>
      <w:r w:rsidRPr="009C5AB3">
        <w:rPr>
          <w:b/>
          <w:sz w:val="24"/>
        </w:rPr>
        <w:t>Address Information</w:t>
      </w:r>
    </w:p>
    <w:p w:rsidR="00351C58" w:rsidRPr="009C5AB3" w:rsidRDefault="00491BD5" w:rsidP="00351C58">
      <w:pPr>
        <w:pStyle w:val="Head1BulletH-net"/>
        <w:numPr>
          <w:ilvl w:val="0"/>
          <w:numId w:val="2"/>
        </w:numPr>
      </w:pPr>
      <w:r>
        <w:rPr>
          <w:b/>
        </w:rPr>
        <w:t>ADR_LINE</w:t>
      </w:r>
      <w:r w:rsidR="00351C58" w:rsidRPr="009C5AB3">
        <w:rPr>
          <w:b/>
        </w:rPr>
        <w:t xml:space="preserve">_1 – </w:t>
      </w:r>
      <w:r w:rsidR="00351C58" w:rsidRPr="009C5AB3">
        <w:rPr>
          <w:szCs w:val="22"/>
        </w:rPr>
        <w:t>The lines of an address are a standard length of 26 characters.</w:t>
      </w:r>
    </w:p>
    <w:p w:rsidR="00351C58" w:rsidRPr="009C5AB3" w:rsidRDefault="00491BD5" w:rsidP="00351C58">
      <w:pPr>
        <w:pStyle w:val="Head1BulletH-net"/>
        <w:numPr>
          <w:ilvl w:val="0"/>
          <w:numId w:val="2"/>
        </w:numPr>
      </w:pPr>
      <w:r>
        <w:rPr>
          <w:b/>
        </w:rPr>
        <w:t>ADR_LINE</w:t>
      </w:r>
      <w:r w:rsidR="00351C58" w:rsidRPr="009C5AB3">
        <w:rPr>
          <w:b/>
        </w:rPr>
        <w:t xml:space="preserve">_2 – </w:t>
      </w:r>
      <w:r w:rsidR="00351C58" w:rsidRPr="009C5AB3">
        <w:rPr>
          <w:szCs w:val="22"/>
        </w:rPr>
        <w:t>The lines of an address are a standard length of 26 characters.</w:t>
      </w:r>
    </w:p>
    <w:p w:rsidR="00351C58" w:rsidRPr="009C5AB3" w:rsidRDefault="00491BD5" w:rsidP="00351C58">
      <w:pPr>
        <w:pStyle w:val="Head1BulletH-net"/>
        <w:numPr>
          <w:ilvl w:val="0"/>
          <w:numId w:val="2"/>
        </w:numPr>
      </w:pPr>
      <w:r>
        <w:rPr>
          <w:b/>
        </w:rPr>
        <w:t>ADR_LINE</w:t>
      </w:r>
      <w:r w:rsidR="00351C58" w:rsidRPr="009C5AB3">
        <w:rPr>
          <w:b/>
        </w:rPr>
        <w:t xml:space="preserve">_3 – </w:t>
      </w:r>
      <w:r w:rsidR="00351C58" w:rsidRPr="009C5AB3">
        <w:rPr>
          <w:szCs w:val="22"/>
        </w:rPr>
        <w:t>The lines of an address are a standard length of 26 characters.</w:t>
      </w:r>
    </w:p>
    <w:p w:rsidR="00351C58" w:rsidRPr="009C5AB3" w:rsidRDefault="00491BD5" w:rsidP="00351C58">
      <w:pPr>
        <w:pStyle w:val="Head1BulletH-net"/>
        <w:numPr>
          <w:ilvl w:val="0"/>
          <w:numId w:val="2"/>
        </w:numPr>
      </w:pPr>
      <w:r>
        <w:rPr>
          <w:b/>
        </w:rPr>
        <w:t>ADR_CITY</w:t>
      </w:r>
      <w:r w:rsidR="00351C58" w:rsidRPr="009C5AB3">
        <w:rPr>
          <w:b/>
        </w:rPr>
        <w:t xml:space="preserve"> –</w:t>
      </w:r>
      <w:r w:rsidR="00351C58" w:rsidRPr="009C5AB3">
        <w:t xml:space="preserve"> </w:t>
      </w:r>
      <w:r w:rsidR="00351C58" w:rsidRPr="009C5AB3">
        <w:rPr>
          <w:szCs w:val="22"/>
        </w:rPr>
        <w:t>The city column name is a standard length of 23 characters.</w:t>
      </w:r>
    </w:p>
    <w:p w:rsidR="00351C58" w:rsidRPr="009C5AB3" w:rsidRDefault="00491BD5" w:rsidP="00351C58">
      <w:pPr>
        <w:pStyle w:val="Head1BulletH-net"/>
        <w:numPr>
          <w:ilvl w:val="0"/>
          <w:numId w:val="2"/>
        </w:numPr>
      </w:pPr>
      <w:r>
        <w:rPr>
          <w:b/>
        </w:rPr>
        <w:t>ADR_STATE</w:t>
      </w:r>
      <w:r w:rsidR="00351C58" w:rsidRPr="009C5AB3">
        <w:rPr>
          <w:b/>
        </w:rPr>
        <w:t xml:space="preserve"> – </w:t>
      </w:r>
      <w:r w:rsidR="00351C58" w:rsidRPr="009C5AB3">
        <w:rPr>
          <w:szCs w:val="22"/>
        </w:rPr>
        <w:t xml:space="preserve">The state address has a standard length of 2 characters which is the maximum length of the encoded value.  </w:t>
      </w:r>
    </w:p>
    <w:p w:rsidR="00351C58" w:rsidRPr="009C5AB3" w:rsidRDefault="00491BD5" w:rsidP="00351C58">
      <w:pPr>
        <w:pStyle w:val="Head1BulletH-net"/>
        <w:numPr>
          <w:ilvl w:val="0"/>
          <w:numId w:val="2"/>
        </w:numPr>
      </w:pPr>
      <w:r>
        <w:rPr>
          <w:b/>
        </w:rPr>
        <w:t>ADR_ZIP_MAIN</w:t>
      </w:r>
      <w:r w:rsidR="00351C58" w:rsidRPr="009C5AB3">
        <w:rPr>
          <w:b/>
        </w:rPr>
        <w:t xml:space="preserve"> –</w:t>
      </w:r>
      <w:r w:rsidR="00351C58" w:rsidRPr="009C5AB3">
        <w:t xml:space="preserve"> The main zip code has a length of 5 digits.</w:t>
      </w:r>
    </w:p>
    <w:p w:rsidR="00351C58" w:rsidRPr="009C5AB3" w:rsidRDefault="00491BD5" w:rsidP="00351C58">
      <w:pPr>
        <w:pStyle w:val="Head1BulletH-net"/>
        <w:numPr>
          <w:ilvl w:val="0"/>
          <w:numId w:val="2"/>
        </w:numPr>
      </w:pPr>
      <w:r>
        <w:rPr>
          <w:b/>
        </w:rPr>
        <w:t>ADR_ZIP_EXTN</w:t>
      </w:r>
      <w:r w:rsidR="00351C58" w:rsidRPr="009C5AB3">
        <w:rPr>
          <w:b/>
        </w:rPr>
        <w:t xml:space="preserve"> –</w:t>
      </w:r>
      <w:r w:rsidR="00351C58" w:rsidRPr="009C5AB3">
        <w:t xml:space="preserve"> The zip code extension has a length of 4 digits.</w:t>
      </w:r>
    </w:p>
    <w:p w:rsidR="00351C58" w:rsidRPr="009C5AB3" w:rsidRDefault="00491BD5" w:rsidP="00351C58">
      <w:pPr>
        <w:pStyle w:val="Head1BulletH-net"/>
        <w:numPr>
          <w:ilvl w:val="0"/>
          <w:numId w:val="2"/>
        </w:numPr>
      </w:pPr>
      <w:r>
        <w:rPr>
          <w:b/>
        </w:rPr>
        <w:t>ADR_EMAIL</w:t>
      </w:r>
      <w:r w:rsidR="00351C58" w:rsidRPr="009C5AB3">
        <w:rPr>
          <w:b/>
        </w:rPr>
        <w:t xml:space="preserve"> –</w:t>
      </w:r>
      <w:r w:rsidR="00351C58" w:rsidRPr="009C5AB3">
        <w:t xml:space="preserve"> The </w:t>
      </w:r>
      <w:r w:rsidR="002C5F93">
        <w:t>electronic mail</w:t>
      </w:r>
      <w:r w:rsidR="00351C58" w:rsidRPr="009C5AB3">
        <w:t xml:space="preserve"> address column name is a standard length of 100 </w:t>
      </w:r>
      <w:r w:rsidR="002C5F93">
        <w:t xml:space="preserve">                    </w:t>
      </w:r>
      <w:r w:rsidR="00351C58" w:rsidRPr="009C5AB3">
        <w:t>characters.</w:t>
      </w:r>
    </w:p>
    <w:p w:rsidR="00351C58" w:rsidRPr="009C5AB3" w:rsidRDefault="00491BD5" w:rsidP="00351C58">
      <w:pPr>
        <w:pStyle w:val="Head1BulletH-net"/>
        <w:numPr>
          <w:ilvl w:val="0"/>
          <w:numId w:val="2"/>
        </w:numPr>
      </w:pPr>
      <w:r>
        <w:rPr>
          <w:b/>
        </w:rPr>
        <w:t>CDE_COUNTY</w:t>
      </w:r>
      <w:r w:rsidR="00351C58" w:rsidRPr="009C5AB3">
        <w:rPr>
          <w:b/>
        </w:rPr>
        <w:t xml:space="preserve"> –</w:t>
      </w:r>
      <w:r w:rsidR="00351C58" w:rsidRPr="009C5AB3">
        <w:t xml:space="preserve"> County codes are two-digit county code values specifying the county.  The maximum length allowed is 2.  When the </w:t>
      </w:r>
      <w:r w:rsidR="004E7735">
        <w:t xml:space="preserve">Federal Information Processing Standard (FIPS) </w:t>
      </w:r>
      <w:r w:rsidR="00351C58" w:rsidRPr="009C5AB3">
        <w:t>code is used, the standard length will be a value of 3.</w:t>
      </w:r>
    </w:p>
    <w:p w:rsidR="00351C58" w:rsidRPr="009C5AB3" w:rsidRDefault="00351C58" w:rsidP="00351C58">
      <w:pPr>
        <w:pStyle w:val="Head1ParH-net"/>
        <w:numPr>
          <w:ilvl w:val="0"/>
          <w:numId w:val="3"/>
        </w:numPr>
      </w:pPr>
      <w:r w:rsidRPr="009C5AB3">
        <w:rPr>
          <w:b/>
          <w:sz w:val="24"/>
        </w:rPr>
        <w:t>Identifiers</w:t>
      </w:r>
    </w:p>
    <w:p w:rsidR="00351C58" w:rsidRPr="009C5AB3" w:rsidRDefault="0018165D" w:rsidP="00351C58">
      <w:pPr>
        <w:pStyle w:val="Head1ParH-net"/>
        <w:numPr>
          <w:ilvl w:val="0"/>
          <w:numId w:val="3"/>
        </w:numPr>
        <w:tabs>
          <w:tab w:val="clear" w:pos="1440"/>
          <w:tab w:val="num" w:pos="1800"/>
        </w:tabs>
        <w:ind w:left="1800"/>
      </w:pPr>
      <w:r>
        <w:rPr>
          <w:b/>
          <w:szCs w:val="22"/>
        </w:rPr>
        <w:t>IDN_USER</w:t>
      </w:r>
      <w:r w:rsidR="00351C58" w:rsidRPr="009C5AB3">
        <w:rPr>
          <w:b/>
          <w:szCs w:val="22"/>
        </w:rPr>
        <w:t xml:space="preserve"> –</w:t>
      </w:r>
      <w:r w:rsidR="00351C58" w:rsidRPr="009C5AB3">
        <w:rPr>
          <w:b/>
          <w:sz w:val="24"/>
        </w:rPr>
        <w:t xml:space="preserve"> </w:t>
      </w:r>
      <w:r w:rsidR="00351C58" w:rsidRPr="009C5AB3">
        <w:t>The user ID f</w:t>
      </w:r>
      <w:r w:rsidR="00A42245" w:rsidRPr="009C5AB3">
        <w:t>ield has a standard length of 12</w:t>
      </w:r>
      <w:r w:rsidR="00351C58" w:rsidRPr="009C5AB3">
        <w:t xml:space="preserve"> which is the number of characters that the Department of </w:t>
      </w:r>
      <w:r w:rsidR="00975C00" w:rsidRPr="00D212F4">
        <w:t>Human Services</w:t>
      </w:r>
      <w:r w:rsidR="00975C00">
        <w:rPr>
          <w:b/>
          <w:i/>
        </w:rPr>
        <w:t xml:space="preserve"> </w:t>
      </w:r>
      <w:r w:rsidR="00351C58" w:rsidRPr="009C5AB3">
        <w:t xml:space="preserve">allocates towards </w:t>
      </w:r>
      <w:proofErr w:type="gramStart"/>
      <w:r w:rsidR="00351C58" w:rsidRPr="009C5AB3">
        <w:t>user names</w:t>
      </w:r>
      <w:proofErr w:type="gramEnd"/>
      <w:r w:rsidR="00351C58" w:rsidRPr="009C5AB3">
        <w:t xml:space="preserve"> in systems.  If the user ID is another type of ID, such as an application user ID, it can vary from this standard.</w:t>
      </w:r>
    </w:p>
    <w:p w:rsidR="00351C58" w:rsidRPr="009C5AB3" w:rsidRDefault="0018165D" w:rsidP="00351C58">
      <w:pPr>
        <w:pStyle w:val="Head1ParH-net"/>
        <w:numPr>
          <w:ilvl w:val="0"/>
          <w:numId w:val="3"/>
        </w:numPr>
        <w:tabs>
          <w:tab w:val="clear" w:pos="1440"/>
          <w:tab w:val="num" w:pos="1800"/>
        </w:tabs>
        <w:ind w:left="1800"/>
      </w:pPr>
      <w:r>
        <w:rPr>
          <w:b/>
        </w:rPr>
        <w:t>IDN_USER_CHANGE_LAST</w:t>
      </w:r>
      <w:r w:rsidR="00351C58" w:rsidRPr="009C5AB3">
        <w:rPr>
          <w:b/>
        </w:rPr>
        <w:t xml:space="preserve"> – </w:t>
      </w:r>
      <w:r w:rsidR="00351C58" w:rsidRPr="009C5AB3">
        <w:t xml:space="preserve">The last change </w:t>
      </w:r>
      <w:r>
        <w:t>user ID field will match the IDN_USER</w:t>
      </w:r>
      <w:r w:rsidR="00351C58" w:rsidRPr="009C5AB3">
        <w:t xml:space="preserve"> length whic</w:t>
      </w:r>
      <w:r w:rsidR="00A42245" w:rsidRPr="009C5AB3">
        <w:t>h has a standard of length of 12</w:t>
      </w:r>
      <w:r w:rsidR="00351C58" w:rsidRPr="009C5AB3">
        <w:t xml:space="preserve"> in most instances.</w:t>
      </w:r>
    </w:p>
    <w:p w:rsidR="00351C58" w:rsidRPr="009C5AB3" w:rsidRDefault="00351C58" w:rsidP="00351C58">
      <w:pPr>
        <w:pStyle w:val="Head1ParH-net"/>
        <w:numPr>
          <w:ilvl w:val="0"/>
          <w:numId w:val="3"/>
        </w:numPr>
        <w:rPr>
          <w:b/>
        </w:rPr>
      </w:pPr>
      <w:r w:rsidRPr="009C5AB3">
        <w:rPr>
          <w:b/>
        </w:rPr>
        <w:t>Names</w:t>
      </w:r>
    </w:p>
    <w:p w:rsidR="00351C58" w:rsidRPr="009C5AB3" w:rsidRDefault="0018165D" w:rsidP="00351C58">
      <w:pPr>
        <w:pStyle w:val="Head1ParH-net"/>
        <w:numPr>
          <w:ilvl w:val="0"/>
          <w:numId w:val="3"/>
        </w:numPr>
        <w:tabs>
          <w:tab w:val="clear" w:pos="1440"/>
          <w:tab w:val="num" w:pos="1800"/>
        </w:tabs>
        <w:ind w:left="1800"/>
      </w:pPr>
      <w:r>
        <w:rPr>
          <w:b/>
        </w:rPr>
        <w:t>NAM_FIRST</w:t>
      </w:r>
      <w:r w:rsidR="00351C58" w:rsidRPr="009C5AB3">
        <w:rPr>
          <w:b/>
        </w:rPr>
        <w:t xml:space="preserve"> –</w:t>
      </w:r>
      <w:r w:rsidR="00351C58" w:rsidRPr="009C5AB3">
        <w:t xml:space="preserve"> The length of the first name is standardized at 32 characters.</w:t>
      </w:r>
    </w:p>
    <w:p w:rsidR="00351C58" w:rsidRPr="009C5AB3" w:rsidRDefault="0018165D" w:rsidP="00351C58">
      <w:pPr>
        <w:pStyle w:val="Head1ParH-net"/>
        <w:numPr>
          <w:ilvl w:val="0"/>
          <w:numId w:val="3"/>
        </w:numPr>
        <w:tabs>
          <w:tab w:val="clear" w:pos="1440"/>
          <w:tab w:val="num" w:pos="1800"/>
        </w:tabs>
        <w:ind w:left="1800"/>
      </w:pPr>
      <w:r>
        <w:rPr>
          <w:b/>
        </w:rPr>
        <w:t>NAM_LAST</w:t>
      </w:r>
      <w:r w:rsidR="00351C58" w:rsidRPr="009C5AB3">
        <w:rPr>
          <w:b/>
        </w:rPr>
        <w:t xml:space="preserve"> –</w:t>
      </w:r>
      <w:r w:rsidR="00351C58" w:rsidRPr="009C5AB3">
        <w:t xml:space="preserve"> The length of the last name is standardized at 32 characters.</w:t>
      </w:r>
    </w:p>
    <w:p w:rsidR="00351C58" w:rsidRPr="009C5AB3" w:rsidRDefault="0018165D" w:rsidP="00351C58">
      <w:pPr>
        <w:pStyle w:val="Head1ParH-net"/>
        <w:numPr>
          <w:ilvl w:val="0"/>
          <w:numId w:val="3"/>
        </w:numPr>
        <w:ind w:left="1800"/>
        <w:rPr>
          <w:b/>
        </w:rPr>
      </w:pPr>
      <w:r>
        <w:rPr>
          <w:b/>
        </w:rPr>
        <w:t>NAM</w:t>
      </w:r>
      <w:r w:rsidR="00351C58" w:rsidRPr="009C5AB3">
        <w:rPr>
          <w:b/>
        </w:rPr>
        <w:t>_MI –</w:t>
      </w:r>
      <w:r w:rsidR="00351C58" w:rsidRPr="009C5AB3">
        <w:t xml:space="preserve"> The length of the middle name </w:t>
      </w:r>
      <w:proofErr w:type="gramStart"/>
      <w:r w:rsidR="00351C58" w:rsidRPr="009C5AB3">
        <w:t>are</w:t>
      </w:r>
      <w:proofErr w:type="gramEnd"/>
      <w:r w:rsidR="00351C58" w:rsidRPr="009C5AB3">
        <w:t xml:space="preserve"> standardized at 1.</w:t>
      </w:r>
    </w:p>
    <w:p w:rsidR="00351C58" w:rsidRPr="009C5AB3" w:rsidRDefault="00351C58" w:rsidP="00351C58">
      <w:pPr>
        <w:pStyle w:val="Head1ParH-net"/>
        <w:numPr>
          <w:ilvl w:val="0"/>
          <w:numId w:val="3"/>
        </w:numPr>
      </w:pPr>
      <w:r w:rsidRPr="009C5AB3">
        <w:rPr>
          <w:b/>
        </w:rPr>
        <w:t>Numbers</w:t>
      </w:r>
    </w:p>
    <w:p w:rsidR="00351C58" w:rsidRDefault="0018165D" w:rsidP="00351C58">
      <w:pPr>
        <w:pStyle w:val="Head1ParH-net"/>
        <w:numPr>
          <w:ilvl w:val="0"/>
          <w:numId w:val="6"/>
        </w:numPr>
      </w:pPr>
      <w:r>
        <w:rPr>
          <w:b/>
        </w:rPr>
        <w:t>NBR</w:t>
      </w:r>
      <w:r w:rsidR="00351C58" w:rsidRPr="009C5AB3">
        <w:rPr>
          <w:b/>
        </w:rPr>
        <w:t>_</w:t>
      </w:r>
      <w:r>
        <w:rPr>
          <w:b/>
        </w:rPr>
        <w:t>SSN</w:t>
      </w:r>
      <w:r w:rsidR="00351C58" w:rsidRPr="009C5AB3">
        <w:rPr>
          <w:b/>
        </w:rPr>
        <w:t xml:space="preserve"> –</w:t>
      </w:r>
      <w:r w:rsidR="00351C58" w:rsidRPr="009C5AB3">
        <w:t xml:space="preserve"> The social security number has been standardized at a length of 9 characters or digits. </w:t>
      </w:r>
    </w:p>
    <w:p w:rsidR="00127E1F" w:rsidRPr="009C5AB3" w:rsidRDefault="00127E1F" w:rsidP="00127E1F">
      <w:pPr>
        <w:pStyle w:val="Head1ParH-net"/>
        <w:ind w:left="1800"/>
      </w:pPr>
    </w:p>
    <w:p w:rsidR="00351C58" w:rsidRPr="009C5AB3" w:rsidRDefault="00351C58" w:rsidP="00351C58">
      <w:pPr>
        <w:pStyle w:val="Head1ParH-net"/>
        <w:rPr>
          <w:b/>
          <w:sz w:val="24"/>
        </w:rPr>
      </w:pPr>
      <w:r w:rsidRPr="009C5AB3">
        <w:rPr>
          <w:b/>
          <w:sz w:val="24"/>
        </w:rPr>
        <w:t>Documentation Best Practices</w:t>
      </w:r>
    </w:p>
    <w:p w:rsidR="00351C58" w:rsidRPr="00F10F35" w:rsidRDefault="002373C0" w:rsidP="00351C58">
      <w:pPr>
        <w:pStyle w:val="Head1ParH-net"/>
        <w:ind w:firstLine="720"/>
        <w:rPr>
          <w:b/>
        </w:rPr>
      </w:pPr>
      <w:r w:rsidRPr="00F10F35">
        <w:rPr>
          <w:b/>
        </w:rPr>
        <w:t>Description/Business Rule</w:t>
      </w:r>
    </w:p>
    <w:p w:rsidR="002373C0" w:rsidRPr="00522E0C" w:rsidRDefault="002373C0" w:rsidP="00351C58">
      <w:pPr>
        <w:pStyle w:val="Head1ParH-net"/>
        <w:ind w:left="720"/>
      </w:pPr>
      <w:r w:rsidRPr="00522E0C">
        <w:t xml:space="preserve">Business Rule </w:t>
      </w:r>
      <w:r w:rsidR="00794371" w:rsidRPr="00522E0C">
        <w:t>User Defined Properties (UDP)</w:t>
      </w:r>
      <w:r w:rsidRPr="00522E0C">
        <w:t xml:space="preserve"> is used to contain the Work Order</w:t>
      </w:r>
      <w:r w:rsidR="00794371" w:rsidRPr="00522E0C">
        <w:t>/Work Initiative</w:t>
      </w:r>
      <w:r w:rsidRPr="00522E0C">
        <w:t xml:space="preserve"> </w:t>
      </w:r>
      <w:r w:rsidR="00794371" w:rsidRPr="00522E0C">
        <w:t>n</w:t>
      </w:r>
      <w:r w:rsidRPr="00522E0C">
        <w:t>umber for the packet.</w:t>
      </w:r>
    </w:p>
    <w:p w:rsidR="00BC2CC1" w:rsidRDefault="004E7735" w:rsidP="00351C58">
      <w:pPr>
        <w:pStyle w:val="Head1ParH-net"/>
        <w:ind w:left="720"/>
        <w:rPr>
          <w:snapToGrid w:val="0"/>
        </w:rPr>
      </w:pPr>
      <w:r>
        <w:t xml:space="preserve">The </w:t>
      </w:r>
      <w:r w:rsidR="00794371">
        <w:t>D</w:t>
      </w:r>
      <w:r w:rsidR="00FA77A3" w:rsidRPr="009C5AB3">
        <w:t xml:space="preserve">escription </w:t>
      </w:r>
      <w:r w:rsidR="00794371">
        <w:t>is</w:t>
      </w:r>
      <w:r w:rsidR="005D512A" w:rsidRPr="009C5AB3">
        <w:t xml:space="preserve"> </w:t>
      </w:r>
      <w:r w:rsidR="007E32BC">
        <w:t>contained</w:t>
      </w:r>
      <w:r w:rsidR="005D512A" w:rsidRPr="009C5AB3">
        <w:t xml:space="preserve"> </w:t>
      </w:r>
      <w:r w:rsidR="00FA77A3" w:rsidRPr="009C5AB3">
        <w:t xml:space="preserve">within the </w:t>
      </w:r>
      <w:r w:rsidR="003D76AF">
        <w:t>ERwin</w:t>
      </w:r>
      <w:r w:rsidR="00FA77A3" w:rsidRPr="009C5AB3">
        <w:t xml:space="preserve"> Comment Property for tables and columns. </w:t>
      </w:r>
      <w:r w:rsidR="00BC2CC1" w:rsidRPr="00D212F4">
        <w:t xml:space="preserve">The Comment </w:t>
      </w:r>
      <w:r w:rsidR="00D212F4" w:rsidRPr="006B0F9D">
        <w:t>Section</w:t>
      </w:r>
      <w:r w:rsidR="00D212F4">
        <w:rPr>
          <w:b/>
          <w:i/>
        </w:rPr>
        <w:t xml:space="preserve"> </w:t>
      </w:r>
      <w:r w:rsidR="00BC2CC1" w:rsidRPr="00D212F4">
        <w:t>is a</w:t>
      </w:r>
      <w:r w:rsidR="00BC2CC1">
        <w:rPr>
          <w:b/>
          <w:i/>
        </w:rPr>
        <w:t xml:space="preserve"> </w:t>
      </w:r>
      <w:r w:rsidR="00BC2CC1">
        <w:rPr>
          <w:snapToGrid w:val="0"/>
        </w:rPr>
        <w:t>declarative expression</w:t>
      </w:r>
      <w:r w:rsidR="00351C58" w:rsidRPr="009C5AB3">
        <w:rPr>
          <w:snapToGrid w:val="0"/>
        </w:rPr>
        <w:t xml:space="preserve"> of the business policies that are to be enforced.  </w:t>
      </w:r>
    </w:p>
    <w:p w:rsidR="00BC2CC1" w:rsidRPr="006B0F9D" w:rsidRDefault="00BC2CC1" w:rsidP="00BC2CC1">
      <w:pPr>
        <w:pStyle w:val="Head1ParH-net"/>
        <w:ind w:left="720"/>
      </w:pPr>
      <w:r w:rsidRPr="005B4E40">
        <w:rPr>
          <w:snapToGrid w:val="0"/>
        </w:rPr>
        <w:t xml:space="preserve">The </w:t>
      </w:r>
      <w:r w:rsidRPr="00D212F4">
        <w:rPr>
          <w:snapToGrid w:val="0"/>
        </w:rPr>
        <w:t>Comment Section</w:t>
      </w:r>
      <w:r>
        <w:rPr>
          <w:snapToGrid w:val="0"/>
        </w:rPr>
        <w:t xml:space="preserve"> is</w:t>
      </w:r>
      <w:r w:rsidRPr="005B4E40">
        <w:rPr>
          <w:snapToGrid w:val="0"/>
        </w:rPr>
        <w:t xml:space="preserve"> a very descriptive e</w:t>
      </w:r>
      <w:r>
        <w:rPr>
          <w:snapToGrid w:val="0"/>
        </w:rPr>
        <w:t xml:space="preserve">xplanation of the </w:t>
      </w:r>
      <w:r w:rsidRPr="00D212F4">
        <w:rPr>
          <w:snapToGrid w:val="0"/>
        </w:rPr>
        <w:t>Table/Column</w:t>
      </w:r>
      <w:r w:rsidRPr="005B4E40">
        <w:rPr>
          <w:snapToGrid w:val="0"/>
        </w:rPr>
        <w:t xml:space="preserve">.  </w:t>
      </w:r>
      <w:r>
        <w:rPr>
          <w:snapToGrid w:val="0"/>
        </w:rPr>
        <w:t>I</w:t>
      </w:r>
      <w:r>
        <w:t>t</w:t>
      </w:r>
      <w:r w:rsidRPr="005B4E40">
        <w:t xml:space="preserve"> is to be phrased in proper English, as complete sentences, and all words are to be spelled correctly.</w:t>
      </w:r>
      <w:r>
        <w:t xml:space="preserve">  </w:t>
      </w:r>
      <w:r w:rsidRPr="005B4E40">
        <w:t xml:space="preserve">All documentation </w:t>
      </w:r>
      <w:r>
        <w:t xml:space="preserve">contained within the Comment </w:t>
      </w:r>
      <w:r w:rsidR="00D212F4" w:rsidRPr="006B0F9D">
        <w:t>Section</w:t>
      </w:r>
      <w:r w:rsidR="00D212F4">
        <w:rPr>
          <w:b/>
          <w:i/>
        </w:rPr>
        <w:t xml:space="preserve"> </w:t>
      </w:r>
      <w:r w:rsidRPr="005B4E40">
        <w:t xml:space="preserve">should be prepared so the general population can understand it.  If the documentation </w:t>
      </w:r>
      <w:r w:rsidRPr="005B4E40">
        <w:rPr>
          <w:szCs w:val="22"/>
        </w:rPr>
        <w:t xml:space="preserve">contains </w:t>
      </w:r>
      <w:r w:rsidRPr="005B4E40">
        <w:t>technical terms, these terms must be defined, and any acronyms in the documentation must</w:t>
      </w:r>
      <w:r>
        <w:t xml:space="preserve"> be spelled out.  </w:t>
      </w:r>
      <w:r w:rsidRPr="005B4E40">
        <w:rPr>
          <w:snapToGrid w:val="0"/>
        </w:rPr>
        <w:t>For fields that have code/value pairs, e</w:t>
      </w:r>
      <w:r>
        <w:rPr>
          <w:snapToGrid w:val="0"/>
        </w:rPr>
        <w:t>very code value must be present</w:t>
      </w:r>
      <w:r w:rsidRPr="005B4E40">
        <w:rPr>
          <w:snapToGrid w:val="0"/>
        </w:rPr>
        <w:t xml:space="preserve"> or a description of the source (a reference table or an external file) must be well documented</w:t>
      </w:r>
      <w:r w:rsidR="00D212F4">
        <w:rPr>
          <w:snapToGrid w:val="0"/>
        </w:rPr>
        <w:t xml:space="preserve">, </w:t>
      </w:r>
      <w:r w:rsidR="00D212F4" w:rsidRPr="006B0F9D">
        <w:rPr>
          <w:snapToGrid w:val="0"/>
        </w:rPr>
        <w:t>an additional spreadsheet may be included with the ERwin model for codes and values.</w:t>
      </w:r>
    </w:p>
    <w:p w:rsidR="00351C58" w:rsidRPr="00002DB8" w:rsidRDefault="00351C58" w:rsidP="00351C58">
      <w:pPr>
        <w:pStyle w:val="Head1ParH-net"/>
        <w:ind w:left="720"/>
        <w:rPr>
          <w:rFonts w:cs="Arial"/>
          <w:color w:val="000000"/>
          <w:szCs w:val="22"/>
        </w:rPr>
      </w:pPr>
      <w:r w:rsidRPr="009C5AB3">
        <w:rPr>
          <w:rFonts w:cs="Arial"/>
          <w:szCs w:val="22"/>
        </w:rPr>
        <w:t xml:space="preserve">The </w:t>
      </w:r>
      <w:r w:rsidR="00BC2CC1" w:rsidRPr="00D212F4">
        <w:rPr>
          <w:rFonts w:cs="Arial"/>
          <w:szCs w:val="22"/>
        </w:rPr>
        <w:t>Comment Section</w:t>
      </w:r>
      <w:r w:rsidR="00BC2CC1">
        <w:rPr>
          <w:rFonts w:cs="Arial"/>
          <w:b/>
          <w:i/>
          <w:szCs w:val="22"/>
        </w:rPr>
        <w:t xml:space="preserve"> </w:t>
      </w:r>
      <w:r w:rsidR="004E7735" w:rsidRPr="009C5AB3">
        <w:rPr>
          <w:rFonts w:cs="Arial"/>
          <w:szCs w:val="22"/>
        </w:rPr>
        <w:t>consists</w:t>
      </w:r>
      <w:r w:rsidRPr="009C5AB3">
        <w:rPr>
          <w:rFonts w:cs="Arial"/>
          <w:szCs w:val="22"/>
        </w:rPr>
        <w:t xml:space="preserve"> of any constraints </w:t>
      </w:r>
      <w:r w:rsidR="00797BE3" w:rsidRPr="009C5AB3">
        <w:rPr>
          <w:rFonts w:cs="Arial"/>
          <w:szCs w:val="22"/>
        </w:rPr>
        <w:t xml:space="preserve">and calculations performed </w:t>
      </w:r>
      <w:r w:rsidRPr="009C5AB3">
        <w:rPr>
          <w:rFonts w:cs="Arial"/>
          <w:szCs w:val="22"/>
        </w:rPr>
        <w:t>on the table or column at the database or application level</w:t>
      </w:r>
      <w:r w:rsidR="004E7735">
        <w:rPr>
          <w:rFonts w:cs="Arial"/>
          <w:szCs w:val="22"/>
        </w:rPr>
        <w:t xml:space="preserve">.  </w:t>
      </w:r>
      <w:r w:rsidR="00BC2CC1" w:rsidRPr="00D212F4">
        <w:rPr>
          <w:rFonts w:cs="Arial"/>
          <w:color w:val="000000"/>
          <w:szCs w:val="22"/>
        </w:rPr>
        <w:t>For Example:</w:t>
      </w:r>
      <w:r w:rsidR="00BC2CC1">
        <w:rPr>
          <w:rFonts w:cs="Arial"/>
          <w:b/>
          <w:color w:val="000000"/>
          <w:szCs w:val="22"/>
        </w:rPr>
        <w:t xml:space="preserve"> </w:t>
      </w:r>
      <w:r w:rsidR="00BC2CC1">
        <w:rPr>
          <w:rFonts w:cs="Arial"/>
          <w:color w:val="000000"/>
          <w:szCs w:val="22"/>
        </w:rPr>
        <w:t>i</w:t>
      </w:r>
      <w:r w:rsidR="00C66DB8" w:rsidRPr="00002DB8">
        <w:rPr>
          <w:rFonts w:cs="Arial"/>
          <w:color w:val="000000"/>
          <w:szCs w:val="22"/>
        </w:rPr>
        <w:t xml:space="preserve">f </w:t>
      </w:r>
      <w:r w:rsidR="00247D1B" w:rsidRPr="00BC2CC1">
        <w:rPr>
          <w:rFonts w:cs="Arial"/>
          <w:color w:val="000000"/>
          <w:szCs w:val="22"/>
        </w:rPr>
        <w:t>DHS</w:t>
      </w:r>
      <w:r w:rsidR="00247D1B">
        <w:rPr>
          <w:rFonts w:cs="Arial"/>
          <w:b/>
          <w:i/>
          <w:color w:val="000000"/>
          <w:szCs w:val="22"/>
        </w:rPr>
        <w:t xml:space="preserve"> </w:t>
      </w:r>
      <w:r w:rsidR="00C66DB8" w:rsidRPr="00002DB8">
        <w:rPr>
          <w:rFonts w:cs="Arial"/>
          <w:color w:val="000000"/>
          <w:szCs w:val="22"/>
        </w:rPr>
        <w:t>is part of the name, spell it out followed by the acronym in parentheses, Department of</w:t>
      </w:r>
      <w:r w:rsidR="00975C00">
        <w:rPr>
          <w:rFonts w:cs="Arial"/>
          <w:color w:val="000000"/>
          <w:szCs w:val="22"/>
        </w:rPr>
        <w:t xml:space="preserve"> </w:t>
      </w:r>
      <w:r w:rsidR="00975C00" w:rsidRPr="00BC2CC1">
        <w:rPr>
          <w:rFonts w:cs="Arial"/>
          <w:color w:val="000000"/>
          <w:szCs w:val="22"/>
        </w:rPr>
        <w:t>Human Services</w:t>
      </w:r>
      <w:r w:rsidR="00D212F4">
        <w:rPr>
          <w:rFonts w:cs="Arial"/>
          <w:color w:val="000000"/>
          <w:szCs w:val="22"/>
        </w:rPr>
        <w:t xml:space="preserve"> (DHS)</w:t>
      </w:r>
      <w:r w:rsidR="000D401B">
        <w:rPr>
          <w:rFonts w:cs="Arial"/>
          <w:color w:val="000000"/>
          <w:szCs w:val="22"/>
        </w:rPr>
        <w:t>.</w:t>
      </w:r>
      <w:r w:rsidR="00975C00" w:rsidRPr="00BC2CC1">
        <w:rPr>
          <w:rFonts w:cs="Arial"/>
          <w:color w:val="000000"/>
          <w:szCs w:val="22"/>
        </w:rPr>
        <w:t xml:space="preserve"> </w:t>
      </w:r>
    </w:p>
    <w:p w:rsidR="00D212F4" w:rsidRDefault="00D212F4" w:rsidP="00351C58">
      <w:pPr>
        <w:pStyle w:val="Head1ParH-net"/>
        <w:ind w:firstLine="720"/>
        <w:rPr>
          <w:b/>
          <w:snapToGrid w:val="0"/>
        </w:rPr>
      </w:pPr>
    </w:p>
    <w:p w:rsidR="00351C58" w:rsidRDefault="00351C58" w:rsidP="00351C58">
      <w:pPr>
        <w:pStyle w:val="Head1ParH-net"/>
        <w:ind w:firstLine="720"/>
        <w:rPr>
          <w:b/>
          <w:i/>
          <w:snapToGrid w:val="0"/>
        </w:rPr>
      </w:pPr>
      <w:r>
        <w:rPr>
          <w:b/>
          <w:snapToGrid w:val="0"/>
        </w:rPr>
        <w:t xml:space="preserve">English </w:t>
      </w:r>
      <w:r w:rsidRPr="006F0D54">
        <w:rPr>
          <w:b/>
          <w:snapToGrid w:val="0"/>
        </w:rPr>
        <w:t>Names</w:t>
      </w:r>
      <w:r w:rsidRPr="006F0D54">
        <w:rPr>
          <w:b/>
          <w:i/>
          <w:snapToGrid w:val="0"/>
        </w:rPr>
        <w:t xml:space="preserve"> </w:t>
      </w:r>
    </w:p>
    <w:p w:rsidR="00631404" w:rsidRDefault="00351C58" w:rsidP="00351C58">
      <w:pPr>
        <w:pStyle w:val="Head1ParH-net"/>
        <w:ind w:left="720"/>
        <w:rPr>
          <w:snapToGrid w:val="0"/>
        </w:rPr>
      </w:pPr>
      <w:r>
        <w:rPr>
          <w:snapToGrid w:val="0"/>
        </w:rPr>
        <w:t>The</w:t>
      </w:r>
      <w:r w:rsidRPr="005B4E40">
        <w:rPr>
          <w:snapToGrid w:val="0"/>
        </w:rPr>
        <w:t>s</w:t>
      </w:r>
      <w:r>
        <w:rPr>
          <w:snapToGrid w:val="0"/>
        </w:rPr>
        <w:t>e</w:t>
      </w:r>
      <w:r w:rsidRPr="005B4E40">
        <w:rPr>
          <w:snapToGrid w:val="0"/>
        </w:rPr>
        <w:t xml:space="preserve"> </w:t>
      </w:r>
      <w:r>
        <w:rPr>
          <w:snapToGrid w:val="0"/>
        </w:rPr>
        <w:t>are</w:t>
      </w:r>
      <w:r w:rsidR="000D401B">
        <w:rPr>
          <w:snapToGrid w:val="0"/>
        </w:rPr>
        <w:t xml:space="preserve"> </w:t>
      </w:r>
      <w:r w:rsidR="000D401B" w:rsidRPr="00D212F4">
        <w:rPr>
          <w:snapToGrid w:val="0"/>
        </w:rPr>
        <w:t>full English names</w:t>
      </w:r>
      <w:r w:rsidRPr="005B4E40">
        <w:rPr>
          <w:snapToGrid w:val="0"/>
        </w:rPr>
        <w:t xml:space="preserve"> </w:t>
      </w:r>
      <w:r>
        <w:rPr>
          <w:snapToGrid w:val="0"/>
        </w:rPr>
        <w:t>that</w:t>
      </w:r>
      <w:r w:rsidR="000D401B">
        <w:rPr>
          <w:snapToGrid w:val="0"/>
        </w:rPr>
        <w:t xml:space="preserve"> represent the table and column </w:t>
      </w:r>
      <w:r w:rsidR="000D401B" w:rsidRPr="00D212F4">
        <w:rPr>
          <w:snapToGrid w:val="0"/>
        </w:rPr>
        <w:t>abbreviated</w:t>
      </w:r>
      <w:r w:rsidR="000D401B">
        <w:rPr>
          <w:snapToGrid w:val="0"/>
        </w:rPr>
        <w:t xml:space="preserve"> </w:t>
      </w:r>
      <w:r>
        <w:rPr>
          <w:snapToGrid w:val="0"/>
        </w:rPr>
        <w:t>name</w:t>
      </w:r>
      <w:r w:rsidRPr="000D401B">
        <w:rPr>
          <w:strike/>
          <w:snapToGrid w:val="0"/>
        </w:rPr>
        <w:t>s</w:t>
      </w:r>
      <w:r>
        <w:rPr>
          <w:snapToGrid w:val="0"/>
        </w:rPr>
        <w:t xml:space="preserve"> that they describe</w:t>
      </w:r>
      <w:r w:rsidRPr="005B4E40">
        <w:rPr>
          <w:snapToGrid w:val="0"/>
        </w:rPr>
        <w:t>.</w:t>
      </w:r>
      <w:r>
        <w:rPr>
          <w:snapToGrid w:val="0"/>
        </w:rPr>
        <w:t xml:space="preserve"> </w:t>
      </w:r>
      <w:r w:rsidR="006F35DD">
        <w:rPr>
          <w:snapToGrid w:val="0"/>
        </w:rPr>
        <w:t xml:space="preserve">They are entered on the English Name UDP for tables and columns in </w:t>
      </w:r>
      <w:r w:rsidR="003D76AF">
        <w:rPr>
          <w:snapToGrid w:val="0"/>
        </w:rPr>
        <w:t>ERwin</w:t>
      </w:r>
      <w:r w:rsidR="006F35DD">
        <w:rPr>
          <w:snapToGrid w:val="0"/>
        </w:rPr>
        <w:t xml:space="preserve">.  </w:t>
      </w:r>
    </w:p>
    <w:p w:rsidR="004E7735" w:rsidRDefault="004E7735" w:rsidP="00351C58">
      <w:pPr>
        <w:pStyle w:val="Head1ParH-net"/>
        <w:ind w:left="720"/>
        <w:rPr>
          <w:snapToGrid w:val="0"/>
        </w:rPr>
      </w:pPr>
    </w:p>
    <w:p w:rsidR="00236B51" w:rsidRDefault="00236B51" w:rsidP="00351C58">
      <w:pPr>
        <w:pStyle w:val="Head1ParH-net"/>
        <w:ind w:left="720"/>
        <w:rPr>
          <w:b/>
        </w:rPr>
      </w:pPr>
    </w:p>
    <w:p w:rsidR="00351C58" w:rsidRPr="00534332" w:rsidRDefault="00351C58" w:rsidP="004E7735">
      <w:pPr>
        <w:pStyle w:val="Head1ParH-net"/>
        <w:rPr>
          <w:b/>
        </w:rPr>
      </w:pPr>
      <w:r w:rsidRPr="00534332">
        <w:rPr>
          <w:b/>
        </w:rPr>
        <w:t>Specialized Terms/Acronyms</w:t>
      </w:r>
    </w:p>
    <w:p w:rsidR="00925DC2" w:rsidRDefault="00925DC2" w:rsidP="00925DC2">
      <w:pPr>
        <w:pStyle w:val="Head1ParH-net"/>
        <w:ind w:left="720"/>
      </w:pPr>
      <w:r>
        <w:t>Only D</w:t>
      </w:r>
      <w:r w:rsidR="00D212F4">
        <w:t xml:space="preserve">ata </w:t>
      </w:r>
      <w:r>
        <w:t>A</w:t>
      </w:r>
      <w:r w:rsidR="00D212F4">
        <w:t>dministration</w:t>
      </w:r>
      <w:r>
        <w:t xml:space="preserve"> approved acronyms are acceptable in the table and column names.  Please refer to the BIS intranet site under Business and Technical Standards/Data Domain</w:t>
      </w:r>
      <w:r>
        <w:rPr>
          <w:b/>
          <w:i/>
        </w:rPr>
        <w:t>/</w:t>
      </w:r>
      <w:r w:rsidRPr="006B0F9D">
        <w:t>Standards</w:t>
      </w:r>
      <w:r>
        <w:rPr>
          <w:b/>
          <w:i/>
        </w:rPr>
        <w:t>/</w:t>
      </w:r>
      <w:hyperlink r:id="rId19" w:history="1">
        <w:r w:rsidRPr="000B5DEF">
          <w:rPr>
            <w:rStyle w:val="Hyperlink"/>
            <w:color w:val="auto"/>
            <w:u w:val="none"/>
          </w:rPr>
          <w:t>Data Admi</w:t>
        </w:r>
        <w:r w:rsidR="005F12B5" w:rsidRPr="000B5DEF">
          <w:rPr>
            <w:rStyle w:val="Hyperlink"/>
            <w:color w:val="auto"/>
            <w:u w:val="none"/>
          </w:rPr>
          <w:t>nistra</w:t>
        </w:r>
        <w:r w:rsidR="00F447A4" w:rsidRPr="000B5DEF">
          <w:rPr>
            <w:rStyle w:val="Hyperlink"/>
            <w:color w:val="auto"/>
            <w:u w:val="none"/>
          </w:rPr>
          <w:t>t</w:t>
        </w:r>
        <w:r w:rsidRPr="000B5DEF">
          <w:rPr>
            <w:rStyle w:val="Hyperlink"/>
            <w:color w:val="auto"/>
            <w:u w:val="none"/>
          </w:rPr>
          <w:t>ion</w:t>
        </w:r>
        <w:r w:rsidR="00D212F4" w:rsidRPr="000B5DEF">
          <w:rPr>
            <w:rStyle w:val="Hyperlink"/>
            <w:color w:val="auto"/>
            <w:u w:val="none"/>
          </w:rPr>
          <w:t xml:space="preserve"> </w:t>
        </w:r>
        <w:r w:rsidRPr="000B5DEF">
          <w:rPr>
            <w:rStyle w:val="Hyperlink"/>
            <w:color w:val="auto"/>
            <w:u w:val="none"/>
          </w:rPr>
          <w:t>Standards</w:t>
        </w:r>
      </w:hyperlink>
      <w:r>
        <w:t xml:space="preserve"> for the standardized abbreviations to ensure proper use of acronyms.  </w:t>
      </w:r>
    </w:p>
    <w:p w:rsidR="00351C58" w:rsidRDefault="00925DC2" w:rsidP="00351C58">
      <w:pPr>
        <w:pStyle w:val="Head1ParH-net"/>
        <w:ind w:left="720"/>
      </w:pPr>
      <w:r>
        <w:t xml:space="preserve">The </w:t>
      </w:r>
      <w:hyperlink r:id="rId20" w:history="1">
        <w:r w:rsidRPr="000B5DEF">
          <w:rPr>
            <w:rStyle w:val="Hyperlink"/>
            <w:color w:val="auto"/>
            <w:u w:val="none"/>
          </w:rPr>
          <w:t>Abbreviation Search page</w:t>
        </w:r>
      </w:hyperlink>
      <w:r w:rsidRPr="000B5DEF">
        <w:t xml:space="preserve"> </w:t>
      </w:r>
      <w:r>
        <w:t xml:space="preserve">contains a current listing of Authorized Abbreviations, acronyms and </w:t>
      </w:r>
      <w:r w:rsidR="004E7735">
        <w:t>class words</w:t>
      </w:r>
      <w:r>
        <w:t>. If an abbreviation is not found, please use the full word in your model and submit an abbreviation request to Data Administration</w:t>
      </w:r>
      <w:r w:rsidR="002C5F93">
        <w:t xml:space="preserve"> for approval</w:t>
      </w:r>
      <w:r>
        <w:t xml:space="preserve">. </w:t>
      </w:r>
    </w:p>
    <w:p w:rsidR="00F2123A" w:rsidRDefault="00F2123A" w:rsidP="00AA0A55">
      <w:pPr>
        <w:pStyle w:val="Head1ParH-net"/>
        <w:rPr>
          <w:b/>
        </w:rPr>
      </w:pPr>
    </w:p>
    <w:p w:rsidR="00AA0A55" w:rsidRPr="00264D1A" w:rsidRDefault="00AA0A55" w:rsidP="00AA0A55">
      <w:pPr>
        <w:pStyle w:val="Head1ParH-net"/>
        <w:rPr>
          <w:b/>
          <w:sz w:val="24"/>
        </w:rPr>
      </w:pPr>
      <w:r w:rsidRPr="00264D1A">
        <w:rPr>
          <w:b/>
          <w:sz w:val="24"/>
        </w:rPr>
        <w:t>Default Values</w:t>
      </w:r>
    </w:p>
    <w:p w:rsidR="00595C8F" w:rsidRDefault="00595C8F" w:rsidP="00595C8F"/>
    <w:p w:rsidR="00595C8F" w:rsidRDefault="00595C8F" w:rsidP="00595C8F">
      <w:pPr>
        <w:rPr>
          <w:rFonts w:ascii="Arial" w:hAnsi="Arial" w:cs="Arial"/>
          <w:sz w:val="22"/>
          <w:szCs w:val="22"/>
        </w:rPr>
      </w:pPr>
      <w:r w:rsidRPr="00595C8F">
        <w:rPr>
          <w:rFonts w:ascii="Arial" w:hAnsi="Arial" w:cs="Arial"/>
          <w:sz w:val="22"/>
          <w:szCs w:val="22"/>
        </w:rPr>
        <w:t>Please add Default Value to the UDP tab for all Columns.  For already existing tables, if you are adding a column and you indicate a Not Null in the Null Option, please provide a default value.  You will also need to provide a default value when you are changing a column’s Null option from Null to Not Null. If it is identified in the description, you can leave it there, but you will also need to identify it in the default value line in the UDP tab.</w:t>
      </w:r>
    </w:p>
    <w:p w:rsidR="00595C8F" w:rsidRPr="00595C8F" w:rsidRDefault="00595C8F" w:rsidP="00595C8F">
      <w:pPr>
        <w:rPr>
          <w:rFonts w:ascii="Arial" w:hAnsi="Arial" w:cs="Arial"/>
          <w:sz w:val="22"/>
          <w:szCs w:val="22"/>
        </w:rPr>
      </w:pPr>
    </w:p>
    <w:p w:rsidR="00595C8F" w:rsidRDefault="00595C8F" w:rsidP="00AA0A55">
      <w:pPr>
        <w:pStyle w:val="Head1ParH-net"/>
        <w:rPr>
          <w:b/>
        </w:rPr>
      </w:pPr>
      <w:r>
        <w:rPr>
          <w:noProof/>
        </w:rPr>
        <w:drawing>
          <wp:inline distT="0" distB="0" distL="0" distR="0" wp14:anchorId="4F2ABF86" wp14:editId="3602569D">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809625"/>
                    </a:xfrm>
                    <a:prstGeom prst="rect">
                      <a:avLst/>
                    </a:prstGeom>
                  </pic:spPr>
                </pic:pic>
              </a:graphicData>
            </a:graphic>
          </wp:inline>
        </w:drawing>
      </w:r>
    </w:p>
    <w:p w:rsidR="00B3385B" w:rsidRDefault="00AA0A55" w:rsidP="00AA0A55">
      <w:pPr>
        <w:pStyle w:val="Head1ParH-net"/>
        <w:rPr>
          <w:b/>
        </w:rPr>
      </w:pPr>
      <w:r>
        <w:rPr>
          <w:b/>
        </w:rPr>
        <w:t xml:space="preserve">    </w:t>
      </w:r>
      <w:r w:rsidR="00264D1A">
        <w:rPr>
          <w:b/>
        </w:rPr>
        <w:t xml:space="preserve">       </w:t>
      </w:r>
    </w:p>
    <w:p w:rsidR="00264D1A" w:rsidRPr="00264D1A" w:rsidRDefault="00AA0A55" w:rsidP="00AA0A55">
      <w:pPr>
        <w:pStyle w:val="Head1ParH-net"/>
        <w:rPr>
          <w:b/>
          <w:sz w:val="24"/>
        </w:rPr>
      </w:pPr>
      <w:r>
        <w:rPr>
          <w:b/>
        </w:rPr>
        <w:t xml:space="preserve">      </w:t>
      </w:r>
      <w:r w:rsidR="00264D1A" w:rsidRPr="00264D1A">
        <w:rPr>
          <w:b/>
          <w:sz w:val="24"/>
        </w:rPr>
        <w:t xml:space="preserve">Full Path </w:t>
      </w:r>
    </w:p>
    <w:p w:rsidR="00B3385B" w:rsidRDefault="00B3385B" w:rsidP="00B3385B"/>
    <w:p w:rsidR="00B3385B" w:rsidRPr="00B3385B" w:rsidRDefault="00B3385B" w:rsidP="00B3385B">
      <w:pPr>
        <w:rPr>
          <w:rFonts w:ascii="Arial" w:hAnsi="Arial" w:cs="Arial"/>
          <w:sz w:val="20"/>
          <w:szCs w:val="20"/>
        </w:rPr>
      </w:pPr>
      <w:r w:rsidRPr="00B3385B">
        <w:rPr>
          <w:rFonts w:ascii="Arial" w:hAnsi="Arial" w:cs="Arial"/>
          <w:sz w:val="22"/>
          <w:szCs w:val="22"/>
        </w:rPr>
        <w:t xml:space="preserve">Full paths including </w:t>
      </w:r>
      <w:proofErr w:type="spellStart"/>
      <w:proofErr w:type="gramStart"/>
      <w:r w:rsidRPr="00B3385B">
        <w:rPr>
          <w:rFonts w:ascii="Arial" w:hAnsi="Arial" w:cs="Arial"/>
          <w:sz w:val="22"/>
          <w:szCs w:val="22"/>
        </w:rPr>
        <w:t>Schema.TableName.ColumnName</w:t>
      </w:r>
      <w:proofErr w:type="spellEnd"/>
      <w:proofErr w:type="gramEnd"/>
      <w:r w:rsidRPr="00B3385B">
        <w:rPr>
          <w:rFonts w:ascii="Arial" w:hAnsi="Arial" w:cs="Arial"/>
          <w:sz w:val="22"/>
          <w:szCs w:val="22"/>
        </w:rPr>
        <w:t xml:space="preserve"> are only required in descriptions for Class Words IDN, CDE and DTE.  Class Word TXT descriptions do not require a full path and the textual description does not need to be in the description.  If citing a table or column with Class Word TXT, using the table/column English Names will be </w:t>
      </w:r>
      <w:proofErr w:type="gramStart"/>
      <w:r w:rsidRPr="00B3385B">
        <w:rPr>
          <w:rFonts w:ascii="Arial" w:hAnsi="Arial" w:cs="Arial"/>
          <w:sz w:val="22"/>
          <w:szCs w:val="22"/>
        </w:rPr>
        <w:t>sufficient</w:t>
      </w:r>
      <w:proofErr w:type="gramEnd"/>
      <w:r w:rsidRPr="00B3385B">
        <w:rPr>
          <w:rFonts w:ascii="Arial" w:hAnsi="Arial" w:cs="Arial"/>
          <w:sz w:val="22"/>
          <w:szCs w:val="22"/>
        </w:rPr>
        <w:t>.</w:t>
      </w:r>
    </w:p>
    <w:p w:rsidR="00E8272F" w:rsidRPr="00AA0A55" w:rsidRDefault="00E8272F" w:rsidP="00AA0A55">
      <w:pPr>
        <w:pStyle w:val="Head1ParH-net"/>
        <w:rPr>
          <w:b/>
        </w:rPr>
      </w:pPr>
    </w:p>
    <w:p w:rsidR="00351C58" w:rsidRDefault="00351C58" w:rsidP="00351C58">
      <w:pPr>
        <w:pStyle w:val="Head1ParH-net"/>
        <w:rPr>
          <w:b/>
          <w:sz w:val="24"/>
        </w:rPr>
      </w:pPr>
      <w:r w:rsidRPr="00534332">
        <w:rPr>
          <w:b/>
          <w:sz w:val="24"/>
        </w:rPr>
        <w:t>Additional Reading</w:t>
      </w:r>
    </w:p>
    <w:p w:rsidR="00351C58" w:rsidRPr="00426746" w:rsidRDefault="00351C58" w:rsidP="00F2123A">
      <w:pPr>
        <w:pStyle w:val="Head1ParH-net"/>
        <w:ind w:left="720"/>
        <w:rPr>
          <w:rFonts w:cs="Arial"/>
          <w:szCs w:val="22"/>
        </w:rPr>
      </w:pPr>
      <w:r w:rsidRPr="00426746">
        <w:rPr>
          <w:rFonts w:cs="Arial"/>
          <w:szCs w:val="22"/>
        </w:rPr>
        <w:t xml:space="preserve">To find out more information about the standards listed above, please consult the BIS intranet site, select </w:t>
      </w:r>
      <w:r w:rsidR="00A66DFF">
        <w:rPr>
          <w:rFonts w:cs="Arial"/>
          <w:szCs w:val="22"/>
        </w:rPr>
        <w:t xml:space="preserve">Business and Technical </w:t>
      </w:r>
      <w:r w:rsidRPr="00426746">
        <w:rPr>
          <w:rFonts w:cs="Arial"/>
          <w:szCs w:val="22"/>
        </w:rPr>
        <w:t xml:space="preserve">Standards, then </w:t>
      </w:r>
      <w:hyperlink r:id="rId22" w:history="1">
        <w:r w:rsidRPr="00F378C7">
          <w:rPr>
            <w:rStyle w:val="Hyperlink"/>
            <w:rFonts w:cs="Arial"/>
            <w:color w:val="auto"/>
            <w:szCs w:val="22"/>
            <w:u w:val="none"/>
          </w:rPr>
          <w:t>Data Domain</w:t>
        </w:r>
      </w:hyperlink>
      <w:r w:rsidRPr="00426746">
        <w:rPr>
          <w:rFonts w:cs="Arial"/>
          <w:szCs w:val="22"/>
        </w:rPr>
        <w:t xml:space="preserve">.  This section lists </w:t>
      </w:r>
      <w:proofErr w:type="gramStart"/>
      <w:r w:rsidRPr="00426746">
        <w:rPr>
          <w:rFonts w:cs="Arial"/>
          <w:szCs w:val="22"/>
        </w:rPr>
        <w:t>all of</w:t>
      </w:r>
      <w:proofErr w:type="gramEnd"/>
      <w:r w:rsidRPr="00426746">
        <w:rPr>
          <w:rFonts w:cs="Arial"/>
          <w:szCs w:val="22"/>
        </w:rPr>
        <w:t xml:space="preserve"> the standards that are needed to complete a request for a data </w:t>
      </w:r>
      <w:r w:rsidR="00D212F4" w:rsidRPr="006B0F9D">
        <w:rPr>
          <w:rFonts w:cs="Arial"/>
          <w:szCs w:val="22"/>
        </w:rPr>
        <w:t>model</w:t>
      </w:r>
      <w:r w:rsidR="00D212F4">
        <w:rPr>
          <w:rFonts w:cs="Arial"/>
          <w:b/>
          <w:i/>
          <w:szCs w:val="22"/>
        </w:rPr>
        <w:t xml:space="preserve"> </w:t>
      </w:r>
      <w:r w:rsidRPr="00426746">
        <w:rPr>
          <w:rFonts w:cs="Arial"/>
          <w:szCs w:val="22"/>
        </w:rPr>
        <w:t>submission.</w:t>
      </w:r>
    </w:p>
    <w:p w:rsidR="00351C58" w:rsidRDefault="00351C58" w:rsidP="00631404">
      <w:pPr>
        <w:pStyle w:val="Head1ParH-net"/>
        <w:rPr>
          <w:rFonts w:cs="Arial"/>
          <w:szCs w:val="22"/>
        </w:rPr>
      </w:pPr>
    </w:p>
    <w:p w:rsidR="002219F7" w:rsidRPr="00426746" w:rsidRDefault="002219F7" w:rsidP="00631404">
      <w:pPr>
        <w:pStyle w:val="Head1ParH-net"/>
        <w:rPr>
          <w:rFonts w:cs="Arial"/>
          <w:szCs w:val="22"/>
        </w:rPr>
      </w:pPr>
    </w:p>
    <w:p w:rsidR="00A530B3" w:rsidRDefault="00A530B3" w:rsidP="00A530B3">
      <w:pPr>
        <w:pStyle w:val="Head1ParH-net"/>
        <w:rPr>
          <w:b/>
          <w:sz w:val="28"/>
          <w:szCs w:val="28"/>
        </w:rPr>
      </w:pPr>
      <w:r>
        <w:rPr>
          <w:b/>
          <w:sz w:val="28"/>
          <w:szCs w:val="28"/>
        </w:rPr>
        <w:t>Refresh Schedule</w:t>
      </w:r>
      <w:r w:rsidRPr="001D5A62">
        <w:rPr>
          <w:b/>
          <w:sz w:val="28"/>
          <w:szCs w:val="28"/>
        </w:rPr>
        <w:t>:</w:t>
      </w:r>
    </w:p>
    <w:p w:rsidR="00A530B3" w:rsidRPr="00F85953" w:rsidRDefault="00A530B3" w:rsidP="00F2123A">
      <w:pPr>
        <w:pStyle w:val="Head1ParH-net"/>
        <w:ind w:left="720"/>
        <w:rPr>
          <w:b/>
        </w:rPr>
      </w:pPr>
      <w:r w:rsidRPr="00F85953">
        <w:t xml:space="preserve">All </w:t>
      </w:r>
      <w:r w:rsidR="00A0761B">
        <w:t>guidelines</w:t>
      </w:r>
      <w:r w:rsidRPr="00F85953">
        <w:t xml:space="preserve"> and referenced documentation identified in this standard will be subject to review and possible revision annually or upon request by the </w:t>
      </w:r>
      <w:r w:rsidR="00247D1B" w:rsidRPr="000E772C">
        <w:rPr>
          <w:bCs w:val="0"/>
          <w:iCs/>
        </w:rPr>
        <w:t>H</w:t>
      </w:r>
      <w:r w:rsidR="000E772C">
        <w:rPr>
          <w:bCs w:val="0"/>
          <w:iCs/>
        </w:rPr>
        <w:t xml:space="preserve">ealth and </w:t>
      </w:r>
      <w:r w:rsidR="000E772C" w:rsidRPr="000E772C">
        <w:rPr>
          <w:bCs w:val="0"/>
          <w:iCs/>
        </w:rPr>
        <w:t>H</w:t>
      </w:r>
      <w:r w:rsidR="000E772C">
        <w:rPr>
          <w:bCs w:val="0"/>
          <w:iCs/>
        </w:rPr>
        <w:t xml:space="preserve">uman </w:t>
      </w:r>
      <w:r w:rsidR="00247D1B" w:rsidRPr="000E772C">
        <w:rPr>
          <w:bCs w:val="0"/>
          <w:iCs/>
        </w:rPr>
        <w:t>S</w:t>
      </w:r>
      <w:r w:rsidR="000E772C">
        <w:rPr>
          <w:bCs w:val="0"/>
          <w:iCs/>
        </w:rPr>
        <w:t xml:space="preserve">ervices Delivery </w:t>
      </w:r>
      <w:r w:rsidR="00BA60B4">
        <w:rPr>
          <w:bCs w:val="0"/>
          <w:iCs/>
        </w:rPr>
        <w:t xml:space="preserve">Center </w:t>
      </w:r>
      <w:r w:rsidR="00BA60B4" w:rsidRPr="00F85953">
        <w:t>Standards</w:t>
      </w:r>
      <w:r w:rsidRPr="00F85953">
        <w:t xml:space="preserve"> Team. </w:t>
      </w:r>
    </w:p>
    <w:p w:rsidR="006636E3" w:rsidRPr="0026668D" w:rsidRDefault="006636E3" w:rsidP="002E6BF0">
      <w:pPr>
        <w:pStyle w:val="Head1ParH-net"/>
        <w:rPr>
          <w:szCs w:val="22"/>
        </w:rPr>
      </w:pPr>
    </w:p>
    <w:p w:rsidR="00A530B3" w:rsidRPr="00A530B3" w:rsidRDefault="00A0761B" w:rsidP="006636E3">
      <w:pPr>
        <w:pStyle w:val="Head1ParH-net"/>
        <w:rPr>
          <w:b/>
          <w:sz w:val="28"/>
          <w:szCs w:val="28"/>
        </w:rPr>
      </w:pPr>
      <w:r>
        <w:rPr>
          <w:b/>
          <w:sz w:val="28"/>
          <w:szCs w:val="28"/>
        </w:rPr>
        <w:t>Guideline</w:t>
      </w:r>
      <w:r w:rsidR="00F85953">
        <w:rPr>
          <w:b/>
          <w:sz w:val="28"/>
          <w:szCs w:val="28"/>
        </w:rPr>
        <w:t xml:space="preserve"> Revision</w:t>
      </w:r>
      <w:r w:rsidR="00A530B3" w:rsidRPr="00A530B3">
        <w:rPr>
          <w:b/>
          <w:sz w:val="28"/>
          <w:szCs w:val="28"/>
        </w:rPr>
        <w:t xml:space="preserve"> Log:</w:t>
      </w:r>
    </w:p>
    <w:p w:rsidR="00A530B3" w:rsidRPr="00467E13" w:rsidRDefault="00A530B3" w:rsidP="006636E3">
      <w:pPr>
        <w:pStyle w:val="Head1ParH-net"/>
        <w:rPr>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780"/>
        <w:gridCol w:w="2520"/>
      </w:tblGrid>
      <w:tr w:rsidR="006636E3" w:rsidTr="00236B51">
        <w:tc>
          <w:tcPr>
            <w:tcW w:w="1430" w:type="dxa"/>
            <w:shd w:val="clear" w:color="auto" w:fill="E0E0E0"/>
          </w:tcPr>
          <w:p w:rsidR="006636E3" w:rsidRDefault="006636E3" w:rsidP="006636E3">
            <w:pPr>
              <w:pStyle w:val="Head1ParH-net"/>
              <w:spacing w:before="0"/>
              <w:jc w:val="center"/>
              <w:rPr>
                <w:b/>
                <w:bCs w:val="0"/>
              </w:rPr>
            </w:pPr>
            <w:r>
              <w:rPr>
                <w:b/>
                <w:bCs w:val="0"/>
              </w:rPr>
              <w:t>Change Date</w:t>
            </w:r>
          </w:p>
        </w:tc>
        <w:tc>
          <w:tcPr>
            <w:tcW w:w="990" w:type="dxa"/>
            <w:shd w:val="clear" w:color="auto" w:fill="E0E0E0"/>
          </w:tcPr>
          <w:p w:rsidR="006636E3" w:rsidRDefault="006636E3" w:rsidP="006636E3">
            <w:pPr>
              <w:pStyle w:val="Head1ParH-net"/>
              <w:spacing w:before="0"/>
              <w:jc w:val="center"/>
              <w:rPr>
                <w:b/>
                <w:bCs w:val="0"/>
              </w:rPr>
            </w:pPr>
            <w:r>
              <w:rPr>
                <w:b/>
                <w:bCs w:val="0"/>
              </w:rPr>
              <w:t>Version</w:t>
            </w:r>
          </w:p>
        </w:tc>
        <w:tc>
          <w:tcPr>
            <w:tcW w:w="4780" w:type="dxa"/>
            <w:shd w:val="clear" w:color="auto" w:fill="E0E0E0"/>
          </w:tcPr>
          <w:p w:rsidR="006636E3" w:rsidRDefault="006636E3" w:rsidP="006636E3">
            <w:pPr>
              <w:pStyle w:val="Head1ParH-net"/>
              <w:spacing w:before="0"/>
              <w:jc w:val="center"/>
              <w:rPr>
                <w:b/>
                <w:bCs w:val="0"/>
              </w:rPr>
            </w:pPr>
            <w:r>
              <w:rPr>
                <w:b/>
                <w:bCs w:val="0"/>
              </w:rPr>
              <w:t>Change Description</w:t>
            </w:r>
          </w:p>
        </w:tc>
        <w:tc>
          <w:tcPr>
            <w:tcW w:w="2520" w:type="dxa"/>
            <w:shd w:val="clear" w:color="auto" w:fill="E0E0E0"/>
          </w:tcPr>
          <w:p w:rsidR="006636E3" w:rsidRDefault="006636E3" w:rsidP="006636E3">
            <w:pPr>
              <w:pStyle w:val="Head1ParH-net"/>
              <w:spacing w:before="0"/>
              <w:jc w:val="center"/>
              <w:rPr>
                <w:b/>
                <w:bCs w:val="0"/>
              </w:rPr>
            </w:pPr>
            <w:r>
              <w:rPr>
                <w:b/>
                <w:bCs w:val="0"/>
              </w:rPr>
              <w:t>Author and Organization</w:t>
            </w:r>
          </w:p>
        </w:tc>
      </w:tr>
      <w:tr w:rsidR="00351C58" w:rsidTr="00236B51">
        <w:tc>
          <w:tcPr>
            <w:tcW w:w="1430" w:type="dxa"/>
            <w:vAlign w:val="center"/>
          </w:tcPr>
          <w:p w:rsidR="00351C58" w:rsidRPr="00124B70" w:rsidRDefault="00351C58" w:rsidP="004559DC">
            <w:pPr>
              <w:jc w:val="center"/>
              <w:rPr>
                <w:rFonts w:ascii="Arial" w:hAnsi="Arial" w:cs="Arial"/>
                <w:sz w:val="22"/>
                <w:szCs w:val="22"/>
              </w:rPr>
            </w:pPr>
            <w:r w:rsidRPr="00124B70">
              <w:rPr>
                <w:rFonts w:ascii="Arial" w:hAnsi="Arial" w:cs="Arial"/>
                <w:sz w:val="22"/>
                <w:szCs w:val="22"/>
              </w:rPr>
              <w:t>9/19/2003</w:t>
            </w:r>
          </w:p>
        </w:tc>
        <w:tc>
          <w:tcPr>
            <w:tcW w:w="990" w:type="dxa"/>
            <w:vAlign w:val="center"/>
          </w:tcPr>
          <w:p w:rsidR="00351C58" w:rsidRPr="00124B70" w:rsidRDefault="00351C58" w:rsidP="004559DC">
            <w:pPr>
              <w:jc w:val="center"/>
              <w:rPr>
                <w:rFonts w:ascii="Arial" w:hAnsi="Arial" w:cs="Arial"/>
                <w:sz w:val="22"/>
                <w:szCs w:val="22"/>
              </w:rPr>
            </w:pPr>
            <w:r w:rsidRPr="00124B70">
              <w:rPr>
                <w:rFonts w:ascii="Arial" w:hAnsi="Arial" w:cs="Arial"/>
                <w:sz w:val="22"/>
                <w:szCs w:val="22"/>
              </w:rPr>
              <w:t>1.0</w:t>
            </w:r>
          </w:p>
        </w:tc>
        <w:tc>
          <w:tcPr>
            <w:tcW w:w="4780" w:type="dxa"/>
          </w:tcPr>
          <w:p w:rsidR="00351C58" w:rsidRPr="00124B70" w:rsidRDefault="00351C58" w:rsidP="00351C58">
            <w:pPr>
              <w:rPr>
                <w:rFonts w:ascii="Arial" w:hAnsi="Arial" w:cs="Arial"/>
                <w:sz w:val="22"/>
                <w:szCs w:val="22"/>
              </w:rPr>
            </w:pPr>
            <w:r w:rsidRPr="00124B70">
              <w:rPr>
                <w:rFonts w:ascii="Arial" w:hAnsi="Arial" w:cs="Arial"/>
                <w:sz w:val="22"/>
                <w:szCs w:val="22"/>
              </w:rPr>
              <w:t>Initial creation of the document under the name “H-Net Data Dictionary Naming Guidelines.”</w:t>
            </w:r>
          </w:p>
        </w:tc>
        <w:tc>
          <w:tcPr>
            <w:tcW w:w="2520" w:type="dxa"/>
          </w:tcPr>
          <w:p w:rsidR="00351C58" w:rsidRPr="00124B70" w:rsidRDefault="00351C58" w:rsidP="00351C58">
            <w:pPr>
              <w:rPr>
                <w:rFonts w:ascii="Arial" w:hAnsi="Arial" w:cs="Arial"/>
                <w:sz w:val="22"/>
                <w:szCs w:val="22"/>
              </w:rPr>
            </w:pPr>
            <w:r w:rsidRPr="00124B70">
              <w:rPr>
                <w:rFonts w:ascii="Arial" w:hAnsi="Arial" w:cs="Arial"/>
                <w:sz w:val="22"/>
                <w:szCs w:val="22"/>
              </w:rPr>
              <w:t>Brian Mains</w:t>
            </w:r>
          </w:p>
        </w:tc>
      </w:tr>
      <w:tr w:rsidR="00351C58" w:rsidTr="00236B51">
        <w:tc>
          <w:tcPr>
            <w:tcW w:w="1430" w:type="dxa"/>
            <w:vAlign w:val="center"/>
          </w:tcPr>
          <w:p w:rsidR="00351C58" w:rsidRPr="00124B70" w:rsidRDefault="004559DC" w:rsidP="004559DC">
            <w:pPr>
              <w:jc w:val="center"/>
              <w:rPr>
                <w:rFonts w:ascii="Arial" w:hAnsi="Arial" w:cs="Arial"/>
                <w:sz w:val="22"/>
                <w:szCs w:val="22"/>
              </w:rPr>
            </w:pPr>
            <w:r>
              <w:rPr>
                <w:rFonts w:ascii="Arial" w:hAnsi="Arial" w:cs="Arial"/>
                <w:sz w:val="22"/>
                <w:szCs w:val="22"/>
              </w:rPr>
              <w:t>0</w:t>
            </w:r>
            <w:r w:rsidR="00351C58" w:rsidRPr="00124B70">
              <w:rPr>
                <w:rFonts w:ascii="Arial" w:hAnsi="Arial" w:cs="Arial"/>
                <w:sz w:val="22"/>
                <w:szCs w:val="22"/>
              </w:rPr>
              <w:t>6/14/2004</w:t>
            </w:r>
          </w:p>
        </w:tc>
        <w:tc>
          <w:tcPr>
            <w:tcW w:w="990" w:type="dxa"/>
            <w:vAlign w:val="center"/>
          </w:tcPr>
          <w:p w:rsidR="00351C58" w:rsidRPr="00124B70" w:rsidRDefault="00351C58" w:rsidP="004559DC">
            <w:pPr>
              <w:jc w:val="center"/>
              <w:rPr>
                <w:rFonts w:ascii="Arial" w:hAnsi="Arial" w:cs="Arial"/>
                <w:sz w:val="22"/>
                <w:szCs w:val="22"/>
              </w:rPr>
            </w:pPr>
            <w:r w:rsidRPr="00124B70">
              <w:rPr>
                <w:rFonts w:ascii="Arial" w:hAnsi="Arial" w:cs="Arial"/>
                <w:sz w:val="22"/>
                <w:szCs w:val="22"/>
              </w:rPr>
              <w:t>1.1</w:t>
            </w:r>
          </w:p>
        </w:tc>
        <w:tc>
          <w:tcPr>
            <w:tcW w:w="4780" w:type="dxa"/>
          </w:tcPr>
          <w:p w:rsidR="00351C58" w:rsidRPr="00124B70" w:rsidRDefault="00351C58" w:rsidP="00351C58">
            <w:pPr>
              <w:rPr>
                <w:rFonts w:ascii="Arial" w:hAnsi="Arial" w:cs="Arial"/>
                <w:sz w:val="22"/>
                <w:szCs w:val="22"/>
              </w:rPr>
            </w:pPr>
            <w:r w:rsidRPr="00124B70">
              <w:rPr>
                <w:rFonts w:ascii="Arial" w:hAnsi="Arial" w:cs="Arial"/>
                <w:sz w:val="22"/>
                <w:szCs w:val="22"/>
              </w:rPr>
              <w:t>Document renamed to “H-Net Data Dictionary Submission Best Practices.”</w:t>
            </w:r>
          </w:p>
        </w:tc>
        <w:tc>
          <w:tcPr>
            <w:tcW w:w="2520" w:type="dxa"/>
          </w:tcPr>
          <w:p w:rsidR="00351C58" w:rsidRPr="00124B70" w:rsidRDefault="00351C58" w:rsidP="00351C58">
            <w:pPr>
              <w:rPr>
                <w:rFonts w:ascii="Arial" w:hAnsi="Arial" w:cs="Arial"/>
                <w:sz w:val="22"/>
                <w:szCs w:val="22"/>
              </w:rPr>
            </w:pPr>
            <w:r w:rsidRPr="00124B70">
              <w:rPr>
                <w:rFonts w:ascii="Arial" w:hAnsi="Arial" w:cs="Arial"/>
                <w:sz w:val="22"/>
                <w:szCs w:val="22"/>
              </w:rPr>
              <w:t>Brian Mains</w:t>
            </w:r>
          </w:p>
        </w:tc>
      </w:tr>
      <w:tr w:rsidR="00351C58" w:rsidTr="00236B51">
        <w:tc>
          <w:tcPr>
            <w:tcW w:w="1430" w:type="dxa"/>
            <w:vAlign w:val="center"/>
          </w:tcPr>
          <w:p w:rsidR="00351C58" w:rsidRPr="00124B70" w:rsidRDefault="004559DC" w:rsidP="004559DC">
            <w:pPr>
              <w:jc w:val="center"/>
              <w:rPr>
                <w:rFonts w:ascii="Arial" w:hAnsi="Arial" w:cs="Arial"/>
                <w:sz w:val="22"/>
                <w:szCs w:val="22"/>
              </w:rPr>
            </w:pPr>
            <w:r>
              <w:rPr>
                <w:rFonts w:ascii="Arial" w:hAnsi="Arial" w:cs="Arial"/>
                <w:sz w:val="22"/>
                <w:szCs w:val="22"/>
              </w:rPr>
              <w:t>0</w:t>
            </w:r>
            <w:r w:rsidR="00351C58" w:rsidRPr="00124B70">
              <w:rPr>
                <w:rFonts w:ascii="Arial" w:hAnsi="Arial" w:cs="Arial"/>
                <w:sz w:val="22"/>
                <w:szCs w:val="22"/>
              </w:rPr>
              <w:t>6/24/2004</w:t>
            </w:r>
          </w:p>
        </w:tc>
        <w:tc>
          <w:tcPr>
            <w:tcW w:w="990" w:type="dxa"/>
            <w:vAlign w:val="center"/>
          </w:tcPr>
          <w:p w:rsidR="00351C58" w:rsidRPr="00124B70" w:rsidRDefault="00351C58" w:rsidP="004559DC">
            <w:pPr>
              <w:jc w:val="center"/>
              <w:rPr>
                <w:rFonts w:ascii="Arial" w:hAnsi="Arial" w:cs="Arial"/>
                <w:sz w:val="22"/>
                <w:szCs w:val="22"/>
              </w:rPr>
            </w:pPr>
            <w:r w:rsidRPr="00124B70">
              <w:rPr>
                <w:rFonts w:ascii="Arial" w:hAnsi="Arial" w:cs="Arial"/>
                <w:sz w:val="22"/>
                <w:szCs w:val="22"/>
              </w:rPr>
              <w:t>1.2</w:t>
            </w:r>
          </w:p>
        </w:tc>
        <w:tc>
          <w:tcPr>
            <w:tcW w:w="4780" w:type="dxa"/>
          </w:tcPr>
          <w:p w:rsidR="00351C58" w:rsidRPr="00124B70" w:rsidRDefault="00351C58" w:rsidP="00351C58">
            <w:pPr>
              <w:rPr>
                <w:rFonts w:ascii="Arial" w:hAnsi="Arial" w:cs="Arial"/>
                <w:sz w:val="22"/>
                <w:szCs w:val="22"/>
              </w:rPr>
            </w:pPr>
            <w:r w:rsidRPr="00124B70">
              <w:rPr>
                <w:rFonts w:ascii="Arial" w:hAnsi="Arial" w:cs="Arial"/>
                <w:sz w:val="22"/>
                <w:szCs w:val="22"/>
              </w:rPr>
              <w:t>Document content revised.</w:t>
            </w:r>
          </w:p>
        </w:tc>
        <w:tc>
          <w:tcPr>
            <w:tcW w:w="2520" w:type="dxa"/>
          </w:tcPr>
          <w:p w:rsidR="00351C58" w:rsidRPr="00124B70" w:rsidRDefault="00351C58" w:rsidP="00351C58">
            <w:pPr>
              <w:rPr>
                <w:rFonts w:ascii="Arial" w:hAnsi="Arial" w:cs="Arial"/>
                <w:sz w:val="22"/>
                <w:szCs w:val="22"/>
              </w:rPr>
            </w:pPr>
            <w:r w:rsidRPr="00124B70">
              <w:rPr>
                <w:rFonts w:ascii="Arial" w:hAnsi="Arial" w:cs="Arial"/>
                <w:sz w:val="22"/>
                <w:szCs w:val="22"/>
              </w:rPr>
              <w:t>Dale Woolridge</w:t>
            </w:r>
          </w:p>
        </w:tc>
      </w:tr>
      <w:tr w:rsidR="00351C58" w:rsidTr="00236B51">
        <w:tc>
          <w:tcPr>
            <w:tcW w:w="1430" w:type="dxa"/>
            <w:vAlign w:val="center"/>
          </w:tcPr>
          <w:p w:rsidR="00351C58" w:rsidRPr="00124B70" w:rsidRDefault="004559DC" w:rsidP="004559DC">
            <w:pPr>
              <w:jc w:val="center"/>
              <w:rPr>
                <w:rFonts w:ascii="Arial" w:hAnsi="Arial" w:cs="Arial"/>
                <w:sz w:val="22"/>
                <w:szCs w:val="22"/>
              </w:rPr>
            </w:pPr>
            <w:r>
              <w:rPr>
                <w:rFonts w:ascii="Arial" w:hAnsi="Arial" w:cs="Arial"/>
                <w:sz w:val="22"/>
                <w:szCs w:val="22"/>
              </w:rPr>
              <w:t>0</w:t>
            </w:r>
            <w:r w:rsidR="00351C58" w:rsidRPr="00124B70">
              <w:rPr>
                <w:rFonts w:ascii="Arial" w:hAnsi="Arial" w:cs="Arial"/>
                <w:sz w:val="22"/>
                <w:szCs w:val="22"/>
              </w:rPr>
              <w:t>5/17/2006</w:t>
            </w:r>
          </w:p>
        </w:tc>
        <w:tc>
          <w:tcPr>
            <w:tcW w:w="990" w:type="dxa"/>
            <w:vAlign w:val="center"/>
          </w:tcPr>
          <w:p w:rsidR="00351C58" w:rsidRPr="00124B70" w:rsidRDefault="00351C58" w:rsidP="004559DC">
            <w:pPr>
              <w:jc w:val="center"/>
              <w:rPr>
                <w:rFonts w:ascii="Arial" w:hAnsi="Arial" w:cs="Arial"/>
                <w:sz w:val="22"/>
                <w:szCs w:val="22"/>
              </w:rPr>
            </w:pPr>
            <w:r w:rsidRPr="00124B70">
              <w:rPr>
                <w:rFonts w:ascii="Arial" w:hAnsi="Arial" w:cs="Arial"/>
                <w:sz w:val="22"/>
                <w:szCs w:val="22"/>
              </w:rPr>
              <w:t>1.3</w:t>
            </w:r>
          </w:p>
        </w:tc>
        <w:tc>
          <w:tcPr>
            <w:tcW w:w="4780" w:type="dxa"/>
          </w:tcPr>
          <w:p w:rsidR="00351C58" w:rsidRPr="00124B70" w:rsidRDefault="00BB4C02" w:rsidP="00351C58">
            <w:pPr>
              <w:rPr>
                <w:rFonts w:ascii="Arial" w:hAnsi="Arial" w:cs="Arial"/>
                <w:sz w:val="22"/>
                <w:szCs w:val="22"/>
              </w:rPr>
            </w:pPr>
            <w:r>
              <w:rPr>
                <w:rFonts w:ascii="Arial" w:hAnsi="Arial" w:cs="Arial"/>
                <w:sz w:val="22"/>
                <w:szCs w:val="22"/>
              </w:rPr>
              <w:t>Added additional content to</w:t>
            </w:r>
            <w:r w:rsidR="00351C58" w:rsidRPr="00124B70">
              <w:rPr>
                <w:rFonts w:ascii="Arial" w:hAnsi="Arial" w:cs="Arial"/>
                <w:sz w:val="22"/>
                <w:szCs w:val="22"/>
              </w:rPr>
              <w:t xml:space="preserve"> document.</w:t>
            </w:r>
          </w:p>
        </w:tc>
        <w:tc>
          <w:tcPr>
            <w:tcW w:w="2520" w:type="dxa"/>
          </w:tcPr>
          <w:p w:rsidR="00351C58" w:rsidRPr="00124B70" w:rsidRDefault="00351C58" w:rsidP="00351C58">
            <w:pPr>
              <w:rPr>
                <w:rFonts w:ascii="Arial" w:hAnsi="Arial" w:cs="Arial"/>
                <w:sz w:val="22"/>
                <w:szCs w:val="22"/>
              </w:rPr>
            </w:pPr>
            <w:r w:rsidRPr="00124B70">
              <w:rPr>
                <w:rFonts w:ascii="Arial" w:hAnsi="Arial" w:cs="Arial"/>
                <w:sz w:val="22"/>
                <w:szCs w:val="22"/>
              </w:rPr>
              <w:t>Brian Mains</w:t>
            </w:r>
          </w:p>
        </w:tc>
      </w:tr>
      <w:tr w:rsidR="00351C58" w:rsidTr="00236B51">
        <w:tc>
          <w:tcPr>
            <w:tcW w:w="1430" w:type="dxa"/>
            <w:vAlign w:val="center"/>
          </w:tcPr>
          <w:p w:rsidR="00351C58" w:rsidRPr="00124B70" w:rsidRDefault="004559DC" w:rsidP="004559DC">
            <w:pPr>
              <w:jc w:val="center"/>
              <w:rPr>
                <w:rFonts w:ascii="Arial" w:hAnsi="Arial" w:cs="Arial"/>
                <w:sz w:val="22"/>
                <w:szCs w:val="22"/>
              </w:rPr>
            </w:pPr>
            <w:r>
              <w:rPr>
                <w:rFonts w:ascii="Arial" w:hAnsi="Arial" w:cs="Arial"/>
                <w:sz w:val="22"/>
                <w:szCs w:val="22"/>
              </w:rPr>
              <w:t>0</w:t>
            </w:r>
            <w:r w:rsidR="00351C58" w:rsidRPr="00124B70">
              <w:rPr>
                <w:rFonts w:ascii="Arial" w:hAnsi="Arial" w:cs="Arial"/>
                <w:sz w:val="22"/>
                <w:szCs w:val="22"/>
              </w:rPr>
              <w:t>1/12/2007</w:t>
            </w:r>
          </w:p>
        </w:tc>
        <w:tc>
          <w:tcPr>
            <w:tcW w:w="990" w:type="dxa"/>
            <w:vAlign w:val="center"/>
          </w:tcPr>
          <w:p w:rsidR="00351C58" w:rsidRPr="00124B70" w:rsidRDefault="00351C58" w:rsidP="004559DC">
            <w:pPr>
              <w:jc w:val="center"/>
              <w:rPr>
                <w:rFonts w:ascii="Arial" w:hAnsi="Arial" w:cs="Arial"/>
                <w:sz w:val="22"/>
                <w:szCs w:val="22"/>
              </w:rPr>
            </w:pPr>
            <w:r w:rsidRPr="00124B70">
              <w:rPr>
                <w:rFonts w:ascii="Arial" w:hAnsi="Arial" w:cs="Arial"/>
                <w:sz w:val="22"/>
                <w:szCs w:val="22"/>
              </w:rPr>
              <w:t>1.4</w:t>
            </w:r>
          </w:p>
        </w:tc>
        <w:tc>
          <w:tcPr>
            <w:tcW w:w="4780" w:type="dxa"/>
          </w:tcPr>
          <w:p w:rsidR="00351C58" w:rsidRPr="00124B70" w:rsidRDefault="00351C58" w:rsidP="00351C58">
            <w:pPr>
              <w:rPr>
                <w:rFonts w:ascii="Arial" w:hAnsi="Arial" w:cs="Arial"/>
                <w:sz w:val="22"/>
                <w:szCs w:val="22"/>
              </w:rPr>
            </w:pPr>
            <w:r w:rsidRPr="00124B70">
              <w:rPr>
                <w:rFonts w:ascii="Arial" w:hAnsi="Arial" w:cs="Arial"/>
                <w:sz w:val="22"/>
                <w:szCs w:val="22"/>
              </w:rPr>
              <w:t>Edited content</w:t>
            </w:r>
          </w:p>
        </w:tc>
        <w:tc>
          <w:tcPr>
            <w:tcW w:w="2520" w:type="dxa"/>
          </w:tcPr>
          <w:p w:rsidR="00351C58" w:rsidRPr="00124B70" w:rsidRDefault="00351C58" w:rsidP="00351C58">
            <w:pPr>
              <w:rPr>
                <w:rFonts w:ascii="Arial" w:hAnsi="Arial" w:cs="Arial"/>
                <w:sz w:val="22"/>
                <w:szCs w:val="22"/>
              </w:rPr>
            </w:pPr>
            <w:r w:rsidRPr="00124B70">
              <w:rPr>
                <w:rFonts w:ascii="Arial" w:hAnsi="Arial" w:cs="Arial"/>
                <w:sz w:val="22"/>
                <w:szCs w:val="22"/>
              </w:rPr>
              <w:t>L. Steele</w:t>
            </w:r>
          </w:p>
        </w:tc>
      </w:tr>
      <w:tr w:rsidR="00351C58" w:rsidTr="00236B51">
        <w:tc>
          <w:tcPr>
            <w:tcW w:w="1430" w:type="dxa"/>
            <w:vAlign w:val="center"/>
          </w:tcPr>
          <w:p w:rsidR="00351C58" w:rsidRDefault="004559DC" w:rsidP="004559DC">
            <w:pPr>
              <w:pStyle w:val="Head1ParH-net"/>
              <w:jc w:val="center"/>
            </w:pPr>
            <w:r>
              <w:t>0</w:t>
            </w:r>
            <w:r w:rsidR="00351C58">
              <w:t>7/17/2007</w:t>
            </w:r>
          </w:p>
        </w:tc>
        <w:tc>
          <w:tcPr>
            <w:tcW w:w="990" w:type="dxa"/>
            <w:vAlign w:val="center"/>
          </w:tcPr>
          <w:p w:rsidR="00351C58" w:rsidRDefault="00351C58" w:rsidP="004559DC">
            <w:pPr>
              <w:pStyle w:val="Head1ParH-net"/>
              <w:jc w:val="center"/>
            </w:pPr>
            <w:r>
              <w:t>1.5</w:t>
            </w:r>
          </w:p>
        </w:tc>
        <w:tc>
          <w:tcPr>
            <w:tcW w:w="4780" w:type="dxa"/>
          </w:tcPr>
          <w:p w:rsidR="00351C58" w:rsidRDefault="00BB4C02" w:rsidP="00351C58">
            <w:pPr>
              <w:pStyle w:val="Head1ParH-net"/>
            </w:pPr>
            <w:proofErr w:type="gramStart"/>
            <w:r>
              <w:t xml:space="preserve">Edited </w:t>
            </w:r>
            <w:r w:rsidR="00351C58">
              <w:t xml:space="preserve"> format</w:t>
            </w:r>
            <w:proofErr w:type="gramEnd"/>
            <w:r w:rsidR="00351C58">
              <w:t xml:space="preserve"> and new procedures</w:t>
            </w:r>
          </w:p>
        </w:tc>
        <w:tc>
          <w:tcPr>
            <w:tcW w:w="2520" w:type="dxa"/>
          </w:tcPr>
          <w:p w:rsidR="00A42245" w:rsidRDefault="00351C58" w:rsidP="00351C58">
            <w:pPr>
              <w:pStyle w:val="Head1ParH-net"/>
            </w:pPr>
            <w:r>
              <w:t>L. Steele</w:t>
            </w:r>
          </w:p>
        </w:tc>
      </w:tr>
      <w:tr w:rsidR="00A42245" w:rsidTr="00236B51">
        <w:tc>
          <w:tcPr>
            <w:tcW w:w="1430" w:type="dxa"/>
            <w:vAlign w:val="center"/>
          </w:tcPr>
          <w:p w:rsidR="00A42245" w:rsidRDefault="004559DC" w:rsidP="004559DC">
            <w:pPr>
              <w:pStyle w:val="Head1ParH-net"/>
              <w:jc w:val="center"/>
            </w:pPr>
            <w:r>
              <w:t>0</w:t>
            </w:r>
            <w:r w:rsidR="00A42245">
              <w:t>6/02/2008</w:t>
            </w:r>
          </w:p>
        </w:tc>
        <w:tc>
          <w:tcPr>
            <w:tcW w:w="990" w:type="dxa"/>
            <w:vAlign w:val="center"/>
          </w:tcPr>
          <w:p w:rsidR="00A42245" w:rsidRDefault="00A42245" w:rsidP="004559DC">
            <w:pPr>
              <w:pStyle w:val="Head1ParH-net"/>
              <w:jc w:val="center"/>
            </w:pPr>
            <w:r>
              <w:t>1.6</w:t>
            </w:r>
          </w:p>
        </w:tc>
        <w:tc>
          <w:tcPr>
            <w:tcW w:w="4780" w:type="dxa"/>
          </w:tcPr>
          <w:p w:rsidR="00A42245" w:rsidRDefault="00A42245" w:rsidP="00351C58">
            <w:pPr>
              <w:pStyle w:val="Head1ParH-net"/>
            </w:pPr>
            <w:r>
              <w:t xml:space="preserve">Changed fields w/ user id from 10 to 12 </w:t>
            </w:r>
          </w:p>
        </w:tc>
        <w:tc>
          <w:tcPr>
            <w:tcW w:w="2520" w:type="dxa"/>
          </w:tcPr>
          <w:p w:rsidR="00A42245" w:rsidRDefault="00A42245" w:rsidP="00351C58">
            <w:pPr>
              <w:pStyle w:val="Head1ParH-net"/>
            </w:pPr>
            <w:r>
              <w:t>L. Steele</w:t>
            </w:r>
          </w:p>
        </w:tc>
      </w:tr>
      <w:tr w:rsidR="005C3572" w:rsidTr="00236B51">
        <w:tc>
          <w:tcPr>
            <w:tcW w:w="1430" w:type="dxa"/>
            <w:vAlign w:val="center"/>
          </w:tcPr>
          <w:p w:rsidR="005C3572" w:rsidRDefault="004559DC" w:rsidP="004559DC">
            <w:pPr>
              <w:pStyle w:val="Head1ParH-net"/>
              <w:jc w:val="center"/>
            </w:pPr>
            <w:r>
              <w:t>03</w:t>
            </w:r>
            <w:r w:rsidR="009C5AB3">
              <w:t>/</w:t>
            </w:r>
            <w:r>
              <w:t>19</w:t>
            </w:r>
            <w:r w:rsidR="005C3572">
              <w:t>/20</w:t>
            </w:r>
            <w:r>
              <w:t>10</w:t>
            </w:r>
          </w:p>
        </w:tc>
        <w:tc>
          <w:tcPr>
            <w:tcW w:w="990" w:type="dxa"/>
            <w:vAlign w:val="center"/>
          </w:tcPr>
          <w:p w:rsidR="005C3572" w:rsidRDefault="005C3572" w:rsidP="004559DC">
            <w:pPr>
              <w:pStyle w:val="Head1ParH-net"/>
              <w:jc w:val="center"/>
            </w:pPr>
            <w:r>
              <w:t>1.7</w:t>
            </w:r>
          </w:p>
        </w:tc>
        <w:tc>
          <w:tcPr>
            <w:tcW w:w="4780" w:type="dxa"/>
          </w:tcPr>
          <w:p w:rsidR="005C3572" w:rsidRPr="005C3572" w:rsidRDefault="005C3572" w:rsidP="00351C58">
            <w:pPr>
              <w:pStyle w:val="Head1ParH-net"/>
            </w:pPr>
            <w:r>
              <w:t xml:space="preserve">Document </w:t>
            </w:r>
            <w:r w:rsidR="00002DB8">
              <w:t>reviewed</w:t>
            </w:r>
            <w:r>
              <w:t xml:space="preserve"> and content revised due to procedural changes</w:t>
            </w:r>
            <w:r w:rsidR="00002DB8">
              <w:t>.</w:t>
            </w:r>
          </w:p>
        </w:tc>
        <w:tc>
          <w:tcPr>
            <w:tcW w:w="2520" w:type="dxa"/>
          </w:tcPr>
          <w:p w:rsidR="005C3572" w:rsidRDefault="005C3572" w:rsidP="00351C58">
            <w:pPr>
              <w:pStyle w:val="Head1ParH-net"/>
            </w:pPr>
            <w:r>
              <w:t>L. Steele</w:t>
            </w:r>
            <w:r w:rsidR="00002DB8">
              <w:t xml:space="preserve"> and Patty Gillingham</w:t>
            </w:r>
          </w:p>
        </w:tc>
      </w:tr>
      <w:tr w:rsidR="00DF2173" w:rsidTr="00236B51">
        <w:trPr>
          <w:trHeight w:val="656"/>
        </w:trPr>
        <w:tc>
          <w:tcPr>
            <w:tcW w:w="1430" w:type="dxa"/>
            <w:vAlign w:val="center"/>
          </w:tcPr>
          <w:p w:rsidR="00DF2173" w:rsidRDefault="00DF2173" w:rsidP="004559DC">
            <w:pPr>
              <w:pStyle w:val="Head1ParH-net"/>
              <w:jc w:val="center"/>
            </w:pPr>
            <w:r>
              <w:t>12/04/2013</w:t>
            </w:r>
          </w:p>
        </w:tc>
        <w:tc>
          <w:tcPr>
            <w:tcW w:w="990" w:type="dxa"/>
            <w:vAlign w:val="center"/>
          </w:tcPr>
          <w:p w:rsidR="00DF2173" w:rsidRDefault="00DF2173" w:rsidP="004559DC">
            <w:pPr>
              <w:pStyle w:val="Head1ParH-net"/>
              <w:jc w:val="center"/>
            </w:pPr>
            <w:r>
              <w:t>1.8</w:t>
            </w:r>
          </w:p>
        </w:tc>
        <w:tc>
          <w:tcPr>
            <w:tcW w:w="4780" w:type="dxa"/>
          </w:tcPr>
          <w:p w:rsidR="00DF2173" w:rsidRDefault="00DF2173" w:rsidP="00351C58">
            <w:pPr>
              <w:pStyle w:val="Head1ParH-net"/>
            </w:pPr>
            <w:r>
              <w:t>Revised content</w:t>
            </w:r>
          </w:p>
        </w:tc>
        <w:tc>
          <w:tcPr>
            <w:tcW w:w="2520" w:type="dxa"/>
          </w:tcPr>
          <w:p w:rsidR="00DF2173" w:rsidRDefault="00236B51" w:rsidP="00236B51">
            <w:pPr>
              <w:pStyle w:val="Head1ParH-net"/>
            </w:pPr>
            <w:r>
              <w:t>W. Hamel, G. McDonel, &amp; K. Romanowski</w:t>
            </w:r>
          </w:p>
        </w:tc>
      </w:tr>
      <w:tr w:rsidR="002E0DCF" w:rsidTr="00236B51">
        <w:tc>
          <w:tcPr>
            <w:tcW w:w="1430" w:type="dxa"/>
            <w:vAlign w:val="center"/>
          </w:tcPr>
          <w:p w:rsidR="002E0DCF" w:rsidRDefault="006B0F9D" w:rsidP="00F2123A">
            <w:pPr>
              <w:pStyle w:val="Head1ParH-net"/>
              <w:jc w:val="center"/>
            </w:pPr>
            <w:r>
              <w:t>7</w:t>
            </w:r>
            <w:r w:rsidR="002E0DCF">
              <w:t>/</w:t>
            </w:r>
            <w:r w:rsidR="00F2123A">
              <w:t>28</w:t>
            </w:r>
            <w:r w:rsidR="002E0DCF">
              <w:t>/2016</w:t>
            </w:r>
          </w:p>
        </w:tc>
        <w:tc>
          <w:tcPr>
            <w:tcW w:w="990" w:type="dxa"/>
            <w:vAlign w:val="center"/>
          </w:tcPr>
          <w:p w:rsidR="002E0DCF" w:rsidRDefault="002E0DCF" w:rsidP="004559DC">
            <w:pPr>
              <w:pStyle w:val="Head1ParH-net"/>
              <w:jc w:val="center"/>
            </w:pPr>
            <w:r>
              <w:t>2</w:t>
            </w:r>
          </w:p>
        </w:tc>
        <w:tc>
          <w:tcPr>
            <w:tcW w:w="4780" w:type="dxa"/>
          </w:tcPr>
          <w:p w:rsidR="002E0DCF" w:rsidRDefault="002E0DCF" w:rsidP="00351C58">
            <w:pPr>
              <w:pStyle w:val="Head1ParH-net"/>
            </w:pPr>
            <w:r>
              <w:t>Renamed Guideline and Revised content</w:t>
            </w:r>
          </w:p>
        </w:tc>
        <w:tc>
          <w:tcPr>
            <w:tcW w:w="2520" w:type="dxa"/>
          </w:tcPr>
          <w:p w:rsidR="002E0DCF" w:rsidRDefault="002E0DCF" w:rsidP="00351C58">
            <w:pPr>
              <w:pStyle w:val="Head1ParH-net"/>
            </w:pPr>
            <w:r>
              <w:t>Data Administration Unit</w:t>
            </w:r>
          </w:p>
        </w:tc>
      </w:tr>
      <w:tr w:rsidR="006F69BC" w:rsidTr="00236B51">
        <w:tc>
          <w:tcPr>
            <w:tcW w:w="1430" w:type="dxa"/>
            <w:vAlign w:val="center"/>
          </w:tcPr>
          <w:p w:rsidR="006F69BC" w:rsidRDefault="00903D39" w:rsidP="00F2123A">
            <w:pPr>
              <w:pStyle w:val="Head1ParH-net"/>
              <w:jc w:val="center"/>
            </w:pPr>
            <w:r>
              <w:t>1/30/2020</w:t>
            </w:r>
          </w:p>
        </w:tc>
        <w:tc>
          <w:tcPr>
            <w:tcW w:w="990" w:type="dxa"/>
            <w:vAlign w:val="center"/>
          </w:tcPr>
          <w:p w:rsidR="006F69BC" w:rsidRDefault="00903D39" w:rsidP="004559DC">
            <w:pPr>
              <w:pStyle w:val="Head1ParH-net"/>
              <w:jc w:val="center"/>
            </w:pPr>
            <w:r>
              <w:t>2.1</w:t>
            </w:r>
          </w:p>
        </w:tc>
        <w:tc>
          <w:tcPr>
            <w:tcW w:w="4780" w:type="dxa"/>
          </w:tcPr>
          <w:p w:rsidR="006F69BC" w:rsidRDefault="00903D39" w:rsidP="00351C58">
            <w:pPr>
              <w:pStyle w:val="Head1ParH-net"/>
            </w:pPr>
            <w:r>
              <w:t>Added Default Values and Full Path guidelines.</w:t>
            </w:r>
          </w:p>
        </w:tc>
        <w:tc>
          <w:tcPr>
            <w:tcW w:w="2520" w:type="dxa"/>
          </w:tcPr>
          <w:p w:rsidR="006F69BC" w:rsidRDefault="00903D39" w:rsidP="00351C58">
            <w:pPr>
              <w:pStyle w:val="Head1ParH-net"/>
            </w:pPr>
            <w:r>
              <w:t>Glenn McDonel</w:t>
            </w:r>
          </w:p>
        </w:tc>
      </w:tr>
      <w:tr w:rsidR="000E772C" w:rsidTr="00236B51">
        <w:tc>
          <w:tcPr>
            <w:tcW w:w="1430" w:type="dxa"/>
            <w:vAlign w:val="center"/>
          </w:tcPr>
          <w:p w:rsidR="000E772C" w:rsidRDefault="000E772C" w:rsidP="00F2123A">
            <w:pPr>
              <w:pStyle w:val="Head1ParH-net"/>
              <w:jc w:val="center"/>
            </w:pPr>
            <w:r>
              <w:t>5</w:t>
            </w:r>
            <w:r w:rsidR="00591742">
              <w:t>/4</w:t>
            </w:r>
            <w:r>
              <w:t>/2020</w:t>
            </w:r>
          </w:p>
        </w:tc>
        <w:tc>
          <w:tcPr>
            <w:tcW w:w="990" w:type="dxa"/>
            <w:vAlign w:val="center"/>
          </w:tcPr>
          <w:p w:rsidR="000E772C" w:rsidRDefault="000E772C" w:rsidP="004559DC">
            <w:pPr>
              <w:pStyle w:val="Head1ParH-net"/>
              <w:jc w:val="center"/>
            </w:pPr>
            <w:r>
              <w:t>2.2</w:t>
            </w:r>
          </w:p>
        </w:tc>
        <w:tc>
          <w:tcPr>
            <w:tcW w:w="4780" w:type="dxa"/>
          </w:tcPr>
          <w:p w:rsidR="000E772C" w:rsidRDefault="00D65219" w:rsidP="00351C58">
            <w:pPr>
              <w:pStyle w:val="Head1ParH-net"/>
            </w:pPr>
            <w:r>
              <w:t xml:space="preserve">Formatting and content updated. </w:t>
            </w:r>
          </w:p>
        </w:tc>
        <w:tc>
          <w:tcPr>
            <w:tcW w:w="2520" w:type="dxa"/>
          </w:tcPr>
          <w:p w:rsidR="000E772C" w:rsidRDefault="00D65219" w:rsidP="00351C58">
            <w:pPr>
              <w:pStyle w:val="Head1ParH-net"/>
            </w:pPr>
            <w:r>
              <w:t>Glenn McDonel</w:t>
            </w:r>
          </w:p>
        </w:tc>
      </w:tr>
    </w:tbl>
    <w:p w:rsidR="006636E3" w:rsidRPr="00DB49A1" w:rsidRDefault="006636E3" w:rsidP="006636E3"/>
    <w:p w:rsidR="00174FFC" w:rsidRPr="00156D11" w:rsidRDefault="00156D11" w:rsidP="006636E3">
      <w:pPr>
        <w:tabs>
          <w:tab w:val="left" w:pos="2600"/>
        </w:tabs>
      </w:pPr>
      <w:r>
        <w:tab/>
      </w:r>
      <w:r w:rsidR="000E772C">
        <w:t xml:space="preserve"> </w:t>
      </w:r>
      <w:bookmarkStart w:id="11" w:name="_GoBack"/>
      <w:bookmarkEnd w:id="11"/>
    </w:p>
    <w:sectPr w:rsidR="00174FFC" w:rsidRPr="00156D11" w:rsidSect="000E772C">
      <w:footerReference w:type="default" r:id="rId2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E4E" w:rsidRDefault="002A1E4E">
      <w:r>
        <w:separator/>
      </w:r>
    </w:p>
  </w:endnote>
  <w:endnote w:type="continuationSeparator" w:id="0">
    <w:p w:rsidR="002A1E4E" w:rsidRDefault="002A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D5" w:rsidRPr="00900DAF" w:rsidRDefault="00491BD5" w:rsidP="00900DAF">
    <w:pPr>
      <w:pStyle w:val="Footer"/>
      <w:jc w:val="center"/>
    </w:pPr>
    <w:r>
      <w:t xml:space="preserve">Data </w:t>
    </w:r>
    <w:r w:rsidR="002373C0" w:rsidRPr="005B7B72">
      <w:t>Administration</w:t>
    </w:r>
    <w:r w:rsidR="002373C0">
      <w:rPr>
        <w:b/>
        <w:i/>
      </w:rPr>
      <w:t xml:space="preserve"> </w:t>
    </w:r>
    <w:r>
      <w:t>Submission Best Practices</w:t>
    </w:r>
    <w:r>
      <w:tab/>
    </w:r>
    <w:r>
      <w:tab/>
      <w:t xml:space="preserve">Page </w:t>
    </w:r>
    <w:r>
      <w:fldChar w:fldCharType="begin"/>
    </w:r>
    <w:r>
      <w:instrText xml:space="preserve"> PAGE </w:instrText>
    </w:r>
    <w:r>
      <w:fldChar w:fldCharType="separate"/>
    </w:r>
    <w:r w:rsidR="00692C07">
      <w:rPr>
        <w:noProof/>
      </w:rPr>
      <w:t>1</w:t>
    </w:r>
    <w:r>
      <w:rPr>
        <w:noProof/>
      </w:rPr>
      <w:fldChar w:fldCharType="end"/>
    </w:r>
    <w:r>
      <w:t xml:space="preserve"> of </w:t>
    </w:r>
    <w:fldSimple w:instr=" NUMPAGES ">
      <w:r w:rsidR="00692C0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E4E" w:rsidRDefault="002A1E4E">
      <w:r>
        <w:separator/>
      </w:r>
    </w:p>
  </w:footnote>
  <w:footnote w:type="continuationSeparator" w:id="0">
    <w:p w:rsidR="002A1E4E" w:rsidRDefault="002A1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9A3"/>
    <w:multiLevelType w:val="multilevel"/>
    <w:tmpl w:val="C908E176"/>
    <w:lvl w:ilvl="0">
      <w:start w:val="1"/>
      <w:numFmt w:val="bullet"/>
      <w:pStyle w:val="Head1BulletH-n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 w15:restartNumberingAfterBreak="0">
    <w:nsid w:val="1E0F653D"/>
    <w:multiLevelType w:val="hybridMultilevel"/>
    <w:tmpl w:val="5728FC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C31514"/>
    <w:multiLevelType w:val="hybridMultilevel"/>
    <w:tmpl w:val="3012722C"/>
    <w:lvl w:ilvl="0" w:tplc="5A7A7658">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2AE215D"/>
    <w:multiLevelType w:val="hybridMultilevel"/>
    <w:tmpl w:val="6AAE063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0061BF5"/>
    <w:multiLevelType w:val="hybridMultilevel"/>
    <w:tmpl w:val="22D818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0ED7768"/>
    <w:multiLevelType w:val="hybridMultilevel"/>
    <w:tmpl w:val="7B68B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13"/>
    <w:rsid w:val="0000085B"/>
    <w:rsid w:val="00002DB8"/>
    <w:rsid w:val="000117D0"/>
    <w:rsid w:val="00013CE5"/>
    <w:rsid w:val="000222FB"/>
    <w:rsid w:val="00024056"/>
    <w:rsid w:val="000333F5"/>
    <w:rsid w:val="00034A57"/>
    <w:rsid w:val="00037E9F"/>
    <w:rsid w:val="00042DD2"/>
    <w:rsid w:val="00055EBC"/>
    <w:rsid w:val="0005652D"/>
    <w:rsid w:val="0006189E"/>
    <w:rsid w:val="00062135"/>
    <w:rsid w:val="00073C65"/>
    <w:rsid w:val="0008143E"/>
    <w:rsid w:val="00081E95"/>
    <w:rsid w:val="000834C0"/>
    <w:rsid w:val="00084658"/>
    <w:rsid w:val="000859A4"/>
    <w:rsid w:val="00090199"/>
    <w:rsid w:val="00092034"/>
    <w:rsid w:val="00092802"/>
    <w:rsid w:val="00093EAD"/>
    <w:rsid w:val="00096EEA"/>
    <w:rsid w:val="000B0803"/>
    <w:rsid w:val="000B0B5F"/>
    <w:rsid w:val="000B0F66"/>
    <w:rsid w:val="000B5DEF"/>
    <w:rsid w:val="000C3EC5"/>
    <w:rsid w:val="000C3FB0"/>
    <w:rsid w:val="000D401B"/>
    <w:rsid w:val="000D44F3"/>
    <w:rsid w:val="000E2431"/>
    <w:rsid w:val="000E772C"/>
    <w:rsid w:val="000F0B40"/>
    <w:rsid w:val="00103262"/>
    <w:rsid w:val="0011236D"/>
    <w:rsid w:val="00112763"/>
    <w:rsid w:val="00122484"/>
    <w:rsid w:val="0012523F"/>
    <w:rsid w:val="00127E1F"/>
    <w:rsid w:val="00130F86"/>
    <w:rsid w:val="0013375D"/>
    <w:rsid w:val="00135476"/>
    <w:rsid w:val="00135A17"/>
    <w:rsid w:val="001428C7"/>
    <w:rsid w:val="00144CDC"/>
    <w:rsid w:val="001514E5"/>
    <w:rsid w:val="001533E5"/>
    <w:rsid w:val="001533EB"/>
    <w:rsid w:val="00156D11"/>
    <w:rsid w:val="001603EC"/>
    <w:rsid w:val="0016129F"/>
    <w:rsid w:val="001746EF"/>
    <w:rsid w:val="00174FFC"/>
    <w:rsid w:val="00177D94"/>
    <w:rsid w:val="0018165D"/>
    <w:rsid w:val="001A0095"/>
    <w:rsid w:val="001A313A"/>
    <w:rsid w:val="001A6888"/>
    <w:rsid w:val="001A69E9"/>
    <w:rsid w:val="001B2875"/>
    <w:rsid w:val="001C392E"/>
    <w:rsid w:val="001D4178"/>
    <w:rsid w:val="001D5A62"/>
    <w:rsid w:val="001E206D"/>
    <w:rsid w:val="001E325E"/>
    <w:rsid w:val="001E3A58"/>
    <w:rsid w:val="001E64BD"/>
    <w:rsid w:val="001E6BD4"/>
    <w:rsid w:val="001E6FCF"/>
    <w:rsid w:val="001F2523"/>
    <w:rsid w:val="001F4833"/>
    <w:rsid w:val="00204315"/>
    <w:rsid w:val="002071B0"/>
    <w:rsid w:val="002116FB"/>
    <w:rsid w:val="002156D4"/>
    <w:rsid w:val="002163A4"/>
    <w:rsid w:val="0021692E"/>
    <w:rsid w:val="002219F7"/>
    <w:rsid w:val="0023111B"/>
    <w:rsid w:val="00236B51"/>
    <w:rsid w:val="002373C0"/>
    <w:rsid w:val="00243BD2"/>
    <w:rsid w:val="00247D1B"/>
    <w:rsid w:val="0026472B"/>
    <w:rsid w:val="00264D1A"/>
    <w:rsid w:val="00266620"/>
    <w:rsid w:val="0026668D"/>
    <w:rsid w:val="00290982"/>
    <w:rsid w:val="002931FF"/>
    <w:rsid w:val="002A1C8A"/>
    <w:rsid w:val="002A1E4E"/>
    <w:rsid w:val="002A46AF"/>
    <w:rsid w:val="002A50AA"/>
    <w:rsid w:val="002C22FD"/>
    <w:rsid w:val="002C5F93"/>
    <w:rsid w:val="002D016D"/>
    <w:rsid w:val="002D1F06"/>
    <w:rsid w:val="002D3947"/>
    <w:rsid w:val="002E0DCF"/>
    <w:rsid w:val="002E6BF0"/>
    <w:rsid w:val="002E759C"/>
    <w:rsid w:val="002F312C"/>
    <w:rsid w:val="002F6F83"/>
    <w:rsid w:val="00311424"/>
    <w:rsid w:val="00320692"/>
    <w:rsid w:val="003208FF"/>
    <w:rsid w:val="00322B8A"/>
    <w:rsid w:val="003232F2"/>
    <w:rsid w:val="0032511C"/>
    <w:rsid w:val="00331313"/>
    <w:rsid w:val="00350F7A"/>
    <w:rsid w:val="00351C58"/>
    <w:rsid w:val="003575E2"/>
    <w:rsid w:val="00362FDA"/>
    <w:rsid w:val="003674C8"/>
    <w:rsid w:val="00370031"/>
    <w:rsid w:val="00370176"/>
    <w:rsid w:val="00373B25"/>
    <w:rsid w:val="00375D6B"/>
    <w:rsid w:val="003A0450"/>
    <w:rsid w:val="003A1787"/>
    <w:rsid w:val="003B0F1C"/>
    <w:rsid w:val="003C45A4"/>
    <w:rsid w:val="003D76AF"/>
    <w:rsid w:val="003D7A83"/>
    <w:rsid w:val="003F251A"/>
    <w:rsid w:val="00401B2F"/>
    <w:rsid w:val="00401EEA"/>
    <w:rsid w:val="00406D4A"/>
    <w:rsid w:val="004129AF"/>
    <w:rsid w:val="0042369C"/>
    <w:rsid w:val="00425FDC"/>
    <w:rsid w:val="00426746"/>
    <w:rsid w:val="004306A6"/>
    <w:rsid w:val="00432454"/>
    <w:rsid w:val="00432BD7"/>
    <w:rsid w:val="004339EC"/>
    <w:rsid w:val="00441CB1"/>
    <w:rsid w:val="004427F8"/>
    <w:rsid w:val="00443742"/>
    <w:rsid w:val="00443F3F"/>
    <w:rsid w:val="004502CC"/>
    <w:rsid w:val="0045294F"/>
    <w:rsid w:val="004559DC"/>
    <w:rsid w:val="00460D1F"/>
    <w:rsid w:val="004618BA"/>
    <w:rsid w:val="00465BAA"/>
    <w:rsid w:val="00467E13"/>
    <w:rsid w:val="00474FFF"/>
    <w:rsid w:val="00491BD5"/>
    <w:rsid w:val="00497C7E"/>
    <w:rsid w:val="004A374C"/>
    <w:rsid w:val="004A591A"/>
    <w:rsid w:val="004A70A7"/>
    <w:rsid w:val="004B1B5A"/>
    <w:rsid w:val="004C400E"/>
    <w:rsid w:val="004C4EF3"/>
    <w:rsid w:val="004D1993"/>
    <w:rsid w:val="004D6918"/>
    <w:rsid w:val="004D7336"/>
    <w:rsid w:val="004E3B7B"/>
    <w:rsid w:val="004E7735"/>
    <w:rsid w:val="004F69DC"/>
    <w:rsid w:val="004F7220"/>
    <w:rsid w:val="004F7505"/>
    <w:rsid w:val="004F7966"/>
    <w:rsid w:val="00502CB4"/>
    <w:rsid w:val="00502D13"/>
    <w:rsid w:val="00504740"/>
    <w:rsid w:val="005051C9"/>
    <w:rsid w:val="005113DE"/>
    <w:rsid w:val="00522E0C"/>
    <w:rsid w:val="005265F0"/>
    <w:rsid w:val="0053510F"/>
    <w:rsid w:val="005472EF"/>
    <w:rsid w:val="0055681F"/>
    <w:rsid w:val="00556D54"/>
    <w:rsid w:val="005613E3"/>
    <w:rsid w:val="00561998"/>
    <w:rsid w:val="00563646"/>
    <w:rsid w:val="00582076"/>
    <w:rsid w:val="00584A8B"/>
    <w:rsid w:val="00585EB8"/>
    <w:rsid w:val="00591742"/>
    <w:rsid w:val="0059194D"/>
    <w:rsid w:val="00591F6D"/>
    <w:rsid w:val="00595B40"/>
    <w:rsid w:val="00595C8F"/>
    <w:rsid w:val="00595F07"/>
    <w:rsid w:val="005A4AE0"/>
    <w:rsid w:val="005A5D50"/>
    <w:rsid w:val="005B3E43"/>
    <w:rsid w:val="005B7B72"/>
    <w:rsid w:val="005C3572"/>
    <w:rsid w:val="005C5D3B"/>
    <w:rsid w:val="005D3B22"/>
    <w:rsid w:val="005D4CD2"/>
    <w:rsid w:val="005D512A"/>
    <w:rsid w:val="005E1E19"/>
    <w:rsid w:val="005E3AEF"/>
    <w:rsid w:val="005E443D"/>
    <w:rsid w:val="005E65EE"/>
    <w:rsid w:val="005F12B5"/>
    <w:rsid w:val="005F6987"/>
    <w:rsid w:val="005F790B"/>
    <w:rsid w:val="006041A8"/>
    <w:rsid w:val="00606F50"/>
    <w:rsid w:val="00612405"/>
    <w:rsid w:val="00613135"/>
    <w:rsid w:val="00613699"/>
    <w:rsid w:val="00623856"/>
    <w:rsid w:val="00623BAE"/>
    <w:rsid w:val="00631404"/>
    <w:rsid w:val="00632A70"/>
    <w:rsid w:val="006368A0"/>
    <w:rsid w:val="00637BDD"/>
    <w:rsid w:val="0064294E"/>
    <w:rsid w:val="006528B4"/>
    <w:rsid w:val="00655850"/>
    <w:rsid w:val="006636E3"/>
    <w:rsid w:val="006805C3"/>
    <w:rsid w:val="006810BF"/>
    <w:rsid w:val="00686E4B"/>
    <w:rsid w:val="00691E15"/>
    <w:rsid w:val="00692C07"/>
    <w:rsid w:val="00695A74"/>
    <w:rsid w:val="006A466C"/>
    <w:rsid w:val="006A73AA"/>
    <w:rsid w:val="006B0F9D"/>
    <w:rsid w:val="006B30FA"/>
    <w:rsid w:val="006C2F52"/>
    <w:rsid w:val="006C7097"/>
    <w:rsid w:val="006D1E6A"/>
    <w:rsid w:val="006E2B39"/>
    <w:rsid w:val="006E5AFD"/>
    <w:rsid w:val="006E7436"/>
    <w:rsid w:val="006E7A49"/>
    <w:rsid w:val="006F3481"/>
    <w:rsid w:val="006F35DD"/>
    <w:rsid w:val="006F69BC"/>
    <w:rsid w:val="006F77C2"/>
    <w:rsid w:val="00705E8D"/>
    <w:rsid w:val="00714B22"/>
    <w:rsid w:val="007151C9"/>
    <w:rsid w:val="0072288E"/>
    <w:rsid w:val="0072375B"/>
    <w:rsid w:val="00726EFC"/>
    <w:rsid w:val="00727550"/>
    <w:rsid w:val="0072755C"/>
    <w:rsid w:val="00736977"/>
    <w:rsid w:val="007421B5"/>
    <w:rsid w:val="00750BC3"/>
    <w:rsid w:val="0075245C"/>
    <w:rsid w:val="0076511D"/>
    <w:rsid w:val="0077349C"/>
    <w:rsid w:val="00775388"/>
    <w:rsid w:val="00780E40"/>
    <w:rsid w:val="007913B6"/>
    <w:rsid w:val="00794371"/>
    <w:rsid w:val="007969B8"/>
    <w:rsid w:val="00797BE3"/>
    <w:rsid w:val="007A0D90"/>
    <w:rsid w:val="007A241E"/>
    <w:rsid w:val="007A60D7"/>
    <w:rsid w:val="007A6BE6"/>
    <w:rsid w:val="007C31A6"/>
    <w:rsid w:val="007C3587"/>
    <w:rsid w:val="007C484B"/>
    <w:rsid w:val="007D69A4"/>
    <w:rsid w:val="007E32BC"/>
    <w:rsid w:val="007E3A94"/>
    <w:rsid w:val="007F1302"/>
    <w:rsid w:val="007F223E"/>
    <w:rsid w:val="007F317D"/>
    <w:rsid w:val="00803213"/>
    <w:rsid w:val="008067D0"/>
    <w:rsid w:val="00807AC5"/>
    <w:rsid w:val="00816C06"/>
    <w:rsid w:val="008261F1"/>
    <w:rsid w:val="008313EA"/>
    <w:rsid w:val="00831ABA"/>
    <w:rsid w:val="00832DC8"/>
    <w:rsid w:val="008355C9"/>
    <w:rsid w:val="00835D55"/>
    <w:rsid w:val="00840190"/>
    <w:rsid w:val="008476B8"/>
    <w:rsid w:val="00851742"/>
    <w:rsid w:val="00853FC0"/>
    <w:rsid w:val="00854373"/>
    <w:rsid w:val="00874228"/>
    <w:rsid w:val="00882991"/>
    <w:rsid w:val="00893B0B"/>
    <w:rsid w:val="00895144"/>
    <w:rsid w:val="00895FEA"/>
    <w:rsid w:val="008A649C"/>
    <w:rsid w:val="008A67D6"/>
    <w:rsid w:val="008A6AAF"/>
    <w:rsid w:val="008B1A7B"/>
    <w:rsid w:val="008B505D"/>
    <w:rsid w:val="008C1391"/>
    <w:rsid w:val="008C3C6B"/>
    <w:rsid w:val="008C7DD7"/>
    <w:rsid w:val="008D1CED"/>
    <w:rsid w:val="008D304D"/>
    <w:rsid w:val="008E093E"/>
    <w:rsid w:val="008E1762"/>
    <w:rsid w:val="008E5EA4"/>
    <w:rsid w:val="008F1ABD"/>
    <w:rsid w:val="008F5796"/>
    <w:rsid w:val="008F656C"/>
    <w:rsid w:val="00900DAF"/>
    <w:rsid w:val="00903D39"/>
    <w:rsid w:val="009162F1"/>
    <w:rsid w:val="009202BE"/>
    <w:rsid w:val="00925DC2"/>
    <w:rsid w:val="00935C1D"/>
    <w:rsid w:val="00942A8F"/>
    <w:rsid w:val="0094489B"/>
    <w:rsid w:val="009448E5"/>
    <w:rsid w:val="00954A1B"/>
    <w:rsid w:val="0095543D"/>
    <w:rsid w:val="0095630E"/>
    <w:rsid w:val="00957AD0"/>
    <w:rsid w:val="00963C95"/>
    <w:rsid w:val="00965BE9"/>
    <w:rsid w:val="0097072A"/>
    <w:rsid w:val="00971C4B"/>
    <w:rsid w:val="00975C00"/>
    <w:rsid w:val="00984129"/>
    <w:rsid w:val="009902BB"/>
    <w:rsid w:val="009A2870"/>
    <w:rsid w:val="009A4D02"/>
    <w:rsid w:val="009A61AA"/>
    <w:rsid w:val="009C3809"/>
    <w:rsid w:val="009C5AB3"/>
    <w:rsid w:val="009D0130"/>
    <w:rsid w:val="009D5642"/>
    <w:rsid w:val="009E008E"/>
    <w:rsid w:val="009E3880"/>
    <w:rsid w:val="009E62E1"/>
    <w:rsid w:val="009F43DD"/>
    <w:rsid w:val="00A0588A"/>
    <w:rsid w:val="00A05EA9"/>
    <w:rsid w:val="00A0761B"/>
    <w:rsid w:val="00A10523"/>
    <w:rsid w:val="00A111EF"/>
    <w:rsid w:val="00A20EDF"/>
    <w:rsid w:val="00A21B16"/>
    <w:rsid w:val="00A37675"/>
    <w:rsid w:val="00A40440"/>
    <w:rsid w:val="00A42245"/>
    <w:rsid w:val="00A45497"/>
    <w:rsid w:val="00A45501"/>
    <w:rsid w:val="00A530B3"/>
    <w:rsid w:val="00A606E9"/>
    <w:rsid w:val="00A66DFF"/>
    <w:rsid w:val="00A70D80"/>
    <w:rsid w:val="00A8138B"/>
    <w:rsid w:val="00A8694D"/>
    <w:rsid w:val="00A87D99"/>
    <w:rsid w:val="00A90305"/>
    <w:rsid w:val="00A90884"/>
    <w:rsid w:val="00A9174C"/>
    <w:rsid w:val="00A9213F"/>
    <w:rsid w:val="00AA0A55"/>
    <w:rsid w:val="00AB05DD"/>
    <w:rsid w:val="00AB1E82"/>
    <w:rsid w:val="00AB3211"/>
    <w:rsid w:val="00AB3DA3"/>
    <w:rsid w:val="00AB5A57"/>
    <w:rsid w:val="00AB6671"/>
    <w:rsid w:val="00AB7460"/>
    <w:rsid w:val="00AB77C6"/>
    <w:rsid w:val="00AC4F3D"/>
    <w:rsid w:val="00AD449C"/>
    <w:rsid w:val="00AD5CF9"/>
    <w:rsid w:val="00AE1F78"/>
    <w:rsid w:val="00AE455F"/>
    <w:rsid w:val="00AE7BD4"/>
    <w:rsid w:val="00AF4E1E"/>
    <w:rsid w:val="00AF5350"/>
    <w:rsid w:val="00AF7F71"/>
    <w:rsid w:val="00B046CD"/>
    <w:rsid w:val="00B06EF0"/>
    <w:rsid w:val="00B07288"/>
    <w:rsid w:val="00B10BFC"/>
    <w:rsid w:val="00B13F35"/>
    <w:rsid w:val="00B21FAC"/>
    <w:rsid w:val="00B246CA"/>
    <w:rsid w:val="00B3385B"/>
    <w:rsid w:val="00B3499E"/>
    <w:rsid w:val="00B45054"/>
    <w:rsid w:val="00B47BF6"/>
    <w:rsid w:val="00B53DAB"/>
    <w:rsid w:val="00B7577F"/>
    <w:rsid w:val="00B81084"/>
    <w:rsid w:val="00B81904"/>
    <w:rsid w:val="00B82027"/>
    <w:rsid w:val="00B85004"/>
    <w:rsid w:val="00B90FEB"/>
    <w:rsid w:val="00B9270E"/>
    <w:rsid w:val="00B972BB"/>
    <w:rsid w:val="00BA60B4"/>
    <w:rsid w:val="00BB0024"/>
    <w:rsid w:val="00BB01CC"/>
    <w:rsid w:val="00BB091E"/>
    <w:rsid w:val="00BB4370"/>
    <w:rsid w:val="00BB4C02"/>
    <w:rsid w:val="00BC2CC1"/>
    <w:rsid w:val="00BC3E42"/>
    <w:rsid w:val="00BC46F9"/>
    <w:rsid w:val="00BC78A2"/>
    <w:rsid w:val="00BD1F99"/>
    <w:rsid w:val="00BD6E9F"/>
    <w:rsid w:val="00BE04D9"/>
    <w:rsid w:val="00BF0BAD"/>
    <w:rsid w:val="00BF5BA4"/>
    <w:rsid w:val="00C065FE"/>
    <w:rsid w:val="00C10958"/>
    <w:rsid w:val="00C11234"/>
    <w:rsid w:val="00C207F0"/>
    <w:rsid w:val="00C21072"/>
    <w:rsid w:val="00C24E17"/>
    <w:rsid w:val="00C24E7F"/>
    <w:rsid w:val="00C24F6F"/>
    <w:rsid w:val="00C3294B"/>
    <w:rsid w:val="00C41A10"/>
    <w:rsid w:val="00C46647"/>
    <w:rsid w:val="00C56455"/>
    <w:rsid w:val="00C66DB8"/>
    <w:rsid w:val="00C73FBD"/>
    <w:rsid w:val="00C8526F"/>
    <w:rsid w:val="00C879D1"/>
    <w:rsid w:val="00C915E9"/>
    <w:rsid w:val="00C94EA7"/>
    <w:rsid w:val="00C95332"/>
    <w:rsid w:val="00CA32D4"/>
    <w:rsid w:val="00CA7FFD"/>
    <w:rsid w:val="00CB53F5"/>
    <w:rsid w:val="00CB6445"/>
    <w:rsid w:val="00CB7D3A"/>
    <w:rsid w:val="00CC27C6"/>
    <w:rsid w:val="00CD118F"/>
    <w:rsid w:val="00CD1414"/>
    <w:rsid w:val="00CD1F8D"/>
    <w:rsid w:val="00CE394B"/>
    <w:rsid w:val="00CF46C2"/>
    <w:rsid w:val="00CF7115"/>
    <w:rsid w:val="00D07AFF"/>
    <w:rsid w:val="00D1173F"/>
    <w:rsid w:val="00D137F0"/>
    <w:rsid w:val="00D13802"/>
    <w:rsid w:val="00D16BF7"/>
    <w:rsid w:val="00D212F4"/>
    <w:rsid w:val="00D229A1"/>
    <w:rsid w:val="00D27CDB"/>
    <w:rsid w:val="00D30202"/>
    <w:rsid w:val="00D373FC"/>
    <w:rsid w:val="00D6119F"/>
    <w:rsid w:val="00D65219"/>
    <w:rsid w:val="00D740C8"/>
    <w:rsid w:val="00D93362"/>
    <w:rsid w:val="00D938F2"/>
    <w:rsid w:val="00D96799"/>
    <w:rsid w:val="00D968CB"/>
    <w:rsid w:val="00DA1816"/>
    <w:rsid w:val="00DB4815"/>
    <w:rsid w:val="00DE674E"/>
    <w:rsid w:val="00DE76EE"/>
    <w:rsid w:val="00DF05EA"/>
    <w:rsid w:val="00DF08A9"/>
    <w:rsid w:val="00DF1E99"/>
    <w:rsid w:val="00DF2173"/>
    <w:rsid w:val="00DF51CD"/>
    <w:rsid w:val="00E0428B"/>
    <w:rsid w:val="00E06FDB"/>
    <w:rsid w:val="00E21B21"/>
    <w:rsid w:val="00E24C44"/>
    <w:rsid w:val="00E25E1C"/>
    <w:rsid w:val="00E275F2"/>
    <w:rsid w:val="00E33CED"/>
    <w:rsid w:val="00E4080E"/>
    <w:rsid w:val="00E5282F"/>
    <w:rsid w:val="00E610E4"/>
    <w:rsid w:val="00E70716"/>
    <w:rsid w:val="00E7445E"/>
    <w:rsid w:val="00E8174C"/>
    <w:rsid w:val="00E8272F"/>
    <w:rsid w:val="00E905A9"/>
    <w:rsid w:val="00EA1A08"/>
    <w:rsid w:val="00EA2B65"/>
    <w:rsid w:val="00EA42CD"/>
    <w:rsid w:val="00EA5FC7"/>
    <w:rsid w:val="00EB287D"/>
    <w:rsid w:val="00EB6783"/>
    <w:rsid w:val="00EC0E02"/>
    <w:rsid w:val="00EC0EE5"/>
    <w:rsid w:val="00EC1DA2"/>
    <w:rsid w:val="00ED010E"/>
    <w:rsid w:val="00ED5BE4"/>
    <w:rsid w:val="00ED7610"/>
    <w:rsid w:val="00EE317A"/>
    <w:rsid w:val="00EE5C8F"/>
    <w:rsid w:val="00EF078A"/>
    <w:rsid w:val="00F03C2F"/>
    <w:rsid w:val="00F0445B"/>
    <w:rsid w:val="00F04B44"/>
    <w:rsid w:val="00F10F35"/>
    <w:rsid w:val="00F13233"/>
    <w:rsid w:val="00F2123A"/>
    <w:rsid w:val="00F2474F"/>
    <w:rsid w:val="00F25926"/>
    <w:rsid w:val="00F27A55"/>
    <w:rsid w:val="00F30595"/>
    <w:rsid w:val="00F3386A"/>
    <w:rsid w:val="00F33CC7"/>
    <w:rsid w:val="00F378C7"/>
    <w:rsid w:val="00F447A4"/>
    <w:rsid w:val="00F51D92"/>
    <w:rsid w:val="00F569C1"/>
    <w:rsid w:val="00F6123D"/>
    <w:rsid w:val="00F66F4A"/>
    <w:rsid w:val="00F7438B"/>
    <w:rsid w:val="00F8561F"/>
    <w:rsid w:val="00F85953"/>
    <w:rsid w:val="00FA2C99"/>
    <w:rsid w:val="00FA52FB"/>
    <w:rsid w:val="00FA6B54"/>
    <w:rsid w:val="00FA77A3"/>
    <w:rsid w:val="00FA7CEC"/>
    <w:rsid w:val="00FB6075"/>
    <w:rsid w:val="00FB6840"/>
    <w:rsid w:val="00FC1DCD"/>
    <w:rsid w:val="00FC3E58"/>
    <w:rsid w:val="00FC509B"/>
    <w:rsid w:val="00FC5610"/>
    <w:rsid w:val="00FD3C40"/>
    <w:rsid w:val="00FE268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795AC7"/>
  <w15:docId w15:val="{4803E448-4B39-4D6C-8C3F-01857F62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qFormat/>
    <w:rsid w:val="001603EC"/>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basedOn w:val="DefaultParagraphFont"/>
    <w:rsid w:val="006636E3"/>
    <w:rPr>
      <w:color w:val="0000FF"/>
      <w:u w:val="single"/>
    </w:rPr>
  </w:style>
  <w:style w:type="character" w:styleId="CommentReference">
    <w:name w:val="annotation reference"/>
    <w:basedOn w:val="DefaultParagraphFont"/>
    <w:semiHidden/>
    <w:rsid w:val="006636E3"/>
    <w:rPr>
      <w:sz w:val="16"/>
      <w:szCs w:val="16"/>
    </w:rPr>
  </w:style>
  <w:style w:type="paragraph" w:styleId="CommentText">
    <w:name w:val="annotation text"/>
    <w:basedOn w:val="Normal"/>
    <w:link w:val="CommentTextChar"/>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F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11C"/>
    <w:pPr>
      <w:tabs>
        <w:tab w:val="center" w:pos="4320"/>
        <w:tab w:val="right" w:pos="8640"/>
      </w:tabs>
    </w:pPr>
  </w:style>
  <w:style w:type="paragraph" w:styleId="Footer">
    <w:name w:val="footer"/>
    <w:basedOn w:val="Normal"/>
    <w:rsid w:val="0032511C"/>
    <w:pPr>
      <w:tabs>
        <w:tab w:val="center" w:pos="4320"/>
        <w:tab w:val="right" w:pos="8640"/>
      </w:tabs>
    </w:pPr>
  </w:style>
  <w:style w:type="paragraph" w:customStyle="1" w:styleId="Head1BulletH-net">
    <w:name w:val="Head1Bullet H-net"/>
    <w:basedOn w:val="Head1ParH-net"/>
    <w:rsid w:val="00351C58"/>
    <w:pPr>
      <w:numPr>
        <w:numId w:val="1"/>
      </w:numPr>
    </w:pPr>
  </w:style>
  <w:style w:type="paragraph" w:customStyle="1" w:styleId="Head3ParH-net">
    <w:name w:val="Head3Par H-net"/>
    <w:basedOn w:val="BodyText2"/>
    <w:rsid w:val="00351C58"/>
    <w:pPr>
      <w:spacing w:before="120" w:after="0" w:line="240" w:lineRule="auto"/>
      <w:ind w:left="360"/>
      <w:jc w:val="both"/>
    </w:pPr>
    <w:rPr>
      <w:rFonts w:ascii="Arial" w:hAnsi="Arial"/>
      <w:bCs/>
      <w:sz w:val="22"/>
    </w:rPr>
  </w:style>
  <w:style w:type="character" w:styleId="FollowedHyperlink">
    <w:name w:val="FollowedHyperlink"/>
    <w:basedOn w:val="DefaultParagraphFont"/>
    <w:rsid w:val="008A649C"/>
    <w:rPr>
      <w:color w:val="800080"/>
      <w:u w:val="single"/>
    </w:rPr>
  </w:style>
  <w:style w:type="paragraph" w:styleId="Revision">
    <w:name w:val="Revision"/>
    <w:hidden/>
    <w:uiPriority w:val="99"/>
    <w:semiHidden/>
    <w:rsid w:val="007E3A94"/>
    <w:rPr>
      <w:sz w:val="24"/>
      <w:szCs w:val="24"/>
    </w:rPr>
  </w:style>
  <w:style w:type="paragraph" w:styleId="CommentSubject">
    <w:name w:val="annotation subject"/>
    <w:basedOn w:val="CommentText"/>
    <w:next w:val="CommentText"/>
    <w:link w:val="CommentSubjectChar"/>
    <w:uiPriority w:val="99"/>
    <w:semiHidden/>
    <w:unhideWhenUsed/>
    <w:rsid w:val="00A66DFF"/>
    <w:rPr>
      <w:rFonts w:ascii="Times New Roman" w:hAnsi="Times New Roman"/>
      <w:b/>
      <w:bCs/>
    </w:rPr>
  </w:style>
  <w:style w:type="character" w:customStyle="1" w:styleId="CommentTextChar">
    <w:name w:val="Comment Text Char"/>
    <w:basedOn w:val="DefaultParagraphFont"/>
    <w:link w:val="CommentText"/>
    <w:semiHidden/>
    <w:rsid w:val="00A66DFF"/>
    <w:rPr>
      <w:rFonts w:ascii="Arial" w:hAnsi="Arial"/>
    </w:rPr>
  </w:style>
  <w:style w:type="character" w:customStyle="1" w:styleId="CommentSubjectChar">
    <w:name w:val="Comment Subject Char"/>
    <w:basedOn w:val="CommentTextChar"/>
    <w:link w:val="CommentSubject"/>
    <w:uiPriority w:val="99"/>
    <w:semiHidden/>
    <w:rsid w:val="00A66DFF"/>
    <w:rPr>
      <w:rFonts w:ascii="Arial" w:hAnsi="Arial"/>
      <w:b/>
      <w:bCs/>
    </w:rPr>
  </w:style>
  <w:style w:type="paragraph" w:styleId="NoSpacing">
    <w:name w:val="No Spacing"/>
    <w:uiPriority w:val="1"/>
    <w:qFormat/>
    <w:rsid w:val="00497C7E"/>
    <w:rPr>
      <w:sz w:val="24"/>
      <w:szCs w:val="24"/>
    </w:rPr>
  </w:style>
  <w:style w:type="character" w:styleId="UnresolvedMention">
    <w:name w:val="Unresolved Mention"/>
    <w:basedOn w:val="DefaultParagraphFont"/>
    <w:uiPriority w:val="99"/>
    <w:semiHidden/>
    <w:unhideWhenUsed/>
    <w:rsid w:val="002A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hs.dpw.lcl/" TargetMode="External"/><Relationship Id="rId13" Type="http://schemas.openxmlformats.org/officeDocument/2006/relationships/hyperlink" Target="http://hsavsatweb100/datadictionary/Document.aspx" TargetMode="External"/><Relationship Id="rId18" Type="http://schemas.openxmlformats.org/officeDocument/2006/relationships/hyperlink" Target="http://hsavsatweb100/datadictionary/Accepted.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mydhs/cs/groups/webcontent/documents/form/p_031710.doc" TargetMode="External"/><Relationship Id="rId17" Type="http://schemas.openxmlformats.org/officeDocument/2006/relationships/hyperlink" Target="http://mydhs/cs/groups/webcontent/documents/document/p_03221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savsatweb100/datadictionary/Document.aspx" TargetMode="External"/><Relationship Id="rId20" Type="http://schemas.openxmlformats.org/officeDocument/2006/relationships/hyperlink" Target="http://hsavsatweb100/datadictionary/DataAbb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dhs/cs/groups/webcontent/documents/form/p_03171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ydhs.dpw.lcl/cs/groups/webcontent/documents/document/p_031711.doc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mydhs.dpw.lcl/hhs-it-dc/busandtechstandards/datadomain/index.htm" TargetMode="External"/><Relationship Id="rId19" Type="http://schemas.openxmlformats.org/officeDocument/2006/relationships/hyperlink" Target="https://dhhsintra.dpw.state.pa.us/datadictionary" TargetMode="External"/><Relationship Id="rId4" Type="http://schemas.openxmlformats.org/officeDocument/2006/relationships/settings" Target="settings.xml"/><Relationship Id="rId9" Type="http://schemas.openxmlformats.org/officeDocument/2006/relationships/hyperlink" Target="http://mydhs/" TargetMode="External"/><Relationship Id="rId14" Type="http://schemas.openxmlformats.org/officeDocument/2006/relationships/hyperlink" Target="https://dhhsintra.dpw.state.pa.us/datadictionary/Document.aspx" TargetMode="External"/><Relationship Id="rId22" Type="http://schemas.openxmlformats.org/officeDocument/2006/relationships/hyperlink" Target="http://mydhs/oa/bis/busandtechstandards/datadomain/index.ht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95D526-6C68-4331-9312-9FF167CE2B30}">
  <ds:schemaRefs>
    <ds:schemaRef ds:uri="http://schemas.openxmlformats.org/officeDocument/2006/bibliography"/>
  </ds:schemaRefs>
</ds:datastoreItem>
</file>

<file path=customXml/itemProps2.xml><?xml version="1.0" encoding="utf-8"?>
<ds:datastoreItem xmlns:ds="http://schemas.openxmlformats.org/officeDocument/2006/customXml" ds:itemID="{10F4683A-E922-49EC-A28E-C834A89A6BB8}"/>
</file>

<file path=customXml/itemProps3.xml><?xml version="1.0" encoding="utf-8"?>
<ds:datastoreItem xmlns:ds="http://schemas.openxmlformats.org/officeDocument/2006/customXml" ds:itemID="{40CD2879-88A1-45CE-B815-6D32E65577C1}"/>
</file>

<file path=customXml/itemProps4.xml><?xml version="1.0" encoding="utf-8"?>
<ds:datastoreItem xmlns:ds="http://schemas.openxmlformats.org/officeDocument/2006/customXml" ds:itemID="{A51D0F25-A01A-4A42-B282-7D15A9DED36A}"/>
</file>

<file path=docProps/app.xml><?xml version="1.0" encoding="utf-8"?>
<Properties xmlns="http://schemas.openxmlformats.org/officeDocument/2006/extended-properties" xmlns:vt="http://schemas.openxmlformats.org/officeDocument/2006/docPropsVTypes">
  <Template>Normal.dotm</Template>
  <TotalTime>3953</TotalTime>
  <Pages>8</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Data Dictionary Submission Best Practices</vt:lpstr>
    </vt:vector>
  </TitlesOfParts>
  <Company>DPW</Company>
  <LinksUpToDate>false</LinksUpToDate>
  <CharactersWithSpaces>16455</CharactersWithSpaces>
  <SharedDoc>false</SharedDoc>
  <HLinks>
    <vt:vector size="12" baseType="variant">
      <vt:variant>
        <vt:i4>4784215</vt:i4>
      </vt:variant>
      <vt:variant>
        <vt:i4>3</vt:i4>
      </vt:variant>
      <vt:variant>
        <vt:i4>0</vt:i4>
      </vt:variant>
      <vt:variant>
        <vt:i4>5</vt:i4>
      </vt:variant>
      <vt:variant>
        <vt:lpwstr>http://bis/pgm/h-net standards/6.0 data/datadomaintoc.asp</vt:lpwstr>
      </vt:variant>
      <vt:variant>
        <vt:lpwstr/>
      </vt:variant>
      <vt:variant>
        <vt:i4>1900549</vt:i4>
      </vt:variant>
      <vt:variant>
        <vt:i4>0</vt:i4>
      </vt:variant>
      <vt:variant>
        <vt:i4>0</vt:i4>
      </vt:variant>
      <vt:variant>
        <vt:i4>5</vt:i4>
      </vt:variant>
      <vt:variant>
        <vt:lpwstr>http://bis/edd/abbr.aspx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Dictionary Submission Best Practices</dc:title>
  <dc:creator>DMS</dc:creator>
  <cp:lastModifiedBy>Gillingham, Patricia</cp:lastModifiedBy>
  <cp:revision>52</cp:revision>
  <cp:lastPrinted>2016-07-28T17:16:00Z</cp:lastPrinted>
  <dcterms:created xsi:type="dcterms:W3CDTF">2016-07-28T11:45:00Z</dcterms:created>
  <dcterms:modified xsi:type="dcterms:W3CDTF">2020-06-04T18:25:00Z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