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138" w:rsidRDefault="00606F50" w:rsidP="00506138">
      <w:pPr>
        <w:pStyle w:val="Heading1"/>
        <w:jc w:val="center"/>
        <w:rPr>
          <w:sz w:val="48"/>
          <w:szCs w:val="48"/>
        </w:rPr>
      </w:pPr>
      <w:r w:rsidRPr="00DD6FED">
        <w:rPr>
          <w:sz w:val="48"/>
          <w:szCs w:val="48"/>
        </w:rPr>
        <w:t>COMMONWEALTH OF PENNSYLVANI</w:t>
      </w:r>
      <w:r w:rsidR="00506138">
        <w:rPr>
          <w:sz w:val="48"/>
          <w:szCs w:val="48"/>
        </w:rPr>
        <w:t>A</w:t>
      </w:r>
    </w:p>
    <w:p w:rsidR="00606F50" w:rsidRPr="00506138" w:rsidRDefault="00506138" w:rsidP="00506138">
      <w:pPr>
        <w:pStyle w:val="Heading1"/>
        <w:rPr>
          <w:sz w:val="40"/>
          <w:szCs w:val="40"/>
        </w:rPr>
      </w:pPr>
      <w:r>
        <w:rPr>
          <w:sz w:val="40"/>
          <w:szCs w:val="40"/>
        </w:rPr>
        <w:t xml:space="preserve">    </w:t>
      </w:r>
      <w:bookmarkStart w:id="0" w:name="_GoBack"/>
      <w:bookmarkEnd w:id="0"/>
      <w:r w:rsidR="00144275" w:rsidRPr="00506138">
        <w:rPr>
          <w:sz w:val="40"/>
          <w:szCs w:val="40"/>
        </w:rPr>
        <w:t>HEALTH &amp;</w:t>
      </w:r>
      <w:r w:rsidR="00606F50" w:rsidRPr="00506138">
        <w:rPr>
          <w:sz w:val="40"/>
          <w:szCs w:val="40"/>
        </w:rPr>
        <w:t xml:space="preserve"> </w:t>
      </w:r>
      <w:r w:rsidR="0090373E" w:rsidRPr="00506138">
        <w:rPr>
          <w:sz w:val="40"/>
          <w:szCs w:val="40"/>
        </w:rPr>
        <w:t>HUMAN SERVICES</w:t>
      </w:r>
      <w:r w:rsidR="00DD6FED" w:rsidRPr="00506138">
        <w:rPr>
          <w:sz w:val="40"/>
          <w:szCs w:val="40"/>
        </w:rPr>
        <w:t xml:space="preserve"> </w:t>
      </w:r>
      <w:r w:rsidR="00144275" w:rsidRPr="00506138">
        <w:rPr>
          <w:sz w:val="40"/>
          <w:szCs w:val="40"/>
        </w:rPr>
        <w:t xml:space="preserve">DELIVERY </w:t>
      </w:r>
      <w:r>
        <w:rPr>
          <w:sz w:val="40"/>
          <w:szCs w:val="40"/>
        </w:rPr>
        <w:t>C</w:t>
      </w:r>
      <w:r w:rsidR="00144275" w:rsidRPr="00506138">
        <w:rPr>
          <w:sz w:val="40"/>
          <w:szCs w:val="40"/>
        </w:rPr>
        <w:t>ENTER</w:t>
      </w:r>
    </w:p>
    <w:p w:rsidR="00606F50" w:rsidRPr="00606F50" w:rsidRDefault="00606F50" w:rsidP="00606F50"/>
    <w:p w:rsidR="00606F50" w:rsidRPr="00F67BC4" w:rsidRDefault="00606F50" w:rsidP="00606F50">
      <w:pPr>
        <w:pStyle w:val="Heading1"/>
        <w:jc w:val="center"/>
        <w:rPr>
          <w:rFonts w:ascii="Impact" w:hAnsi="Impact"/>
          <w:sz w:val="40"/>
          <w:szCs w:val="40"/>
        </w:rPr>
      </w:pPr>
      <w:r w:rsidRPr="00F67BC4">
        <w:rPr>
          <w:rFonts w:ascii="Impact" w:hAnsi="Impact"/>
          <w:sz w:val="40"/>
          <w:szCs w:val="40"/>
        </w:rPr>
        <w:t>INFORMATION TECHNOLOGY STANDARD</w:t>
      </w:r>
    </w:p>
    <w:p w:rsidR="00606F50" w:rsidRDefault="00606F50" w:rsidP="00606F50"/>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6126"/>
      </w:tblGrid>
      <w:tr w:rsidR="00790742" w:rsidTr="00DD6FED">
        <w:trPr>
          <w:jc w:val="center"/>
        </w:trPr>
        <w:tc>
          <w:tcPr>
            <w:tcW w:w="3247" w:type="dxa"/>
            <w:tcBorders>
              <w:left w:val="nil"/>
              <w:bottom w:val="nil"/>
            </w:tcBorders>
            <w:shd w:val="clear" w:color="auto" w:fill="auto"/>
          </w:tcPr>
          <w:p w:rsidR="00790742" w:rsidRPr="00172212" w:rsidRDefault="00790742" w:rsidP="00172212">
            <w:pPr>
              <w:pStyle w:val="Header"/>
              <w:tabs>
                <w:tab w:val="clear" w:pos="4320"/>
                <w:tab w:val="clear" w:pos="8640"/>
              </w:tabs>
              <w:rPr>
                <w:b/>
              </w:rPr>
            </w:pPr>
            <w:r>
              <w:t xml:space="preserve">Name </w:t>
            </w:r>
            <w:r w:rsidR="00D033FC">
              <w:t>of</w:t>
            </w:r>
            <w:r>
              <w:t xml:space="preserve"> Standard:</w:t>
            </w:r>
          </w:p>
        </w:tc>
        <w:tc>
          <w:tcPr>
            <w:tcW w:w="6126" w:type="dxa"/>
            <w:tcBorders>
              <w:bottom w:val="nil"/>
              <w:right w:val="nil"/>
            </w:tcBorders>
            <w:shd w:val="clear" w:color="auto" w:fill="auto"/>
          </w:tcPr>
          <w:p w:rsidR="00790742" w:rsidRPr="00172212" w:rsidRDefault="00790742" w:rsidP="00172212">
            <w:pPr>
              <w:pStyle w:val="Header"/>
              <w:tabs>
                <w:tab w:val="clear" w:pos="4320"/>
                <w:tab w:val="clear" w:pos="8640"/>
              </w:tabs>
              <w:rPr>
                <w:b/>
              </w:rPr>
            </w:pPr>
            <w:r>
              <w:t>Number:</w:t>
            </w:r>
          </w:p>
        </w:tc>
      </w:tr>
      <w:tr w:rsidR="00790742" w:rsidTr="00DD6FED">
        <w:trPr>
          <w:jc w:val="center"/>
        </w:trPr>
        <w:tc>
          <w:tcPr>
            <w:tcW w:w="3247" w:type="dxa"/>
            <w:tcBorders>
              <w:top w:val="nil"/>
              <w:left w:val="nil"/>
              <w:bottom w:val="single" w:sz="4" w:space="0" w:color="auto"/>
            </w:tcBorders>
            <w:shd w:val="clear" w:color="auto" w:fill="auto"/>
          </w:tcPr>
          <w:p w:rsidR="00790742" w:rsidRPr="00172212" w:rsidRDefault="00472BDB" w:rsidP="00172212">
            <w:pPr>
              <w:jc w:val="center"/>
              <w:rPr>
                <w:b/>
              </w:rPr>
            </w:pPr>
            <w:r>
              <w:rPr>
                <w:b/>
              </w:rPr>
              <w:t>Class Words</w:t>
            </w:r>
          </w:p>
        </w:tc>
        <w:tc>
          <w:tcPr>
            <w:tcW w:w="6126" w:type="dxa"/>
            <w:tcBorders>
              <w:top w:val="nil"/>
              <w:bottom w:val="single" w:sz="4" w:space="0" w:color="auto"/>
              <w:right w:val="nil"/>
            </w:tcBorders>
            <w:shd w:val="clear" w:color="auto" w:fill="auto"/>
          </w:tcPr>
          <w:p w:rsidR="00790742" w:rsidRPr="00172212" w:rsidRDefault="00713C16" w:rsidP="00713C16">
            <w:pPr>
              <w:tabs>
                <w:tab w:val="left" w:pos="1704"/>
              </w:tabs>
              <w:rPr>
                <w:b/>
              </w:rPr>
            </w:pPr>
            <w:r>
              <w:rPr>
                <w:b/>
              </w:rPr>
              <w:tab/>
              <w:t xml:space="preserve">   </w:t>
            </w:r>
            <w:r w:rsidRPr="00713C16">
              <w:rPr>
                <w:b/>
              </w:rPr>
              <w:t>STD-DMS010</w:t>
            </w:r>
          </w:p>
        </w:tc>
      </w:tr>
      <w:tr w:rsidR="00790742" w:rsidTr="00DD6FED">
        <w:trPr>
          <w:jc w:val="center"/>
        </w:trPr>
        <w:tc>
          <w:tcPr>
            <w:tcW w:w="3247" w:type="dxa"/>
            <w:tcBorders>
              <w:left w:val="nil"/>
              <w:bottom w:val="nil"/>
            </w:tcBorders>
            <w:shd w:val="clear" w:color="auto" w:fill="auto"/>
          </w:tcPr>
          <w:p w:rsidR="00790742" w:rsidRPr="00172212" w:rsidRDefault="00790742" w:rsidP="00472BDB">
            <w:pPr>
              <w:pStyle w:val="Header"/>
              <w:tabs>
                <w:tab w:val="clear" w:pos="4320"/>
                <w:tab w:val="clear" w:pos="8640"/>
              </w:tabs>
              <w:rPr>
                <w:b/>
              </w:rPr>
            </w:pPr>
            <w:r>
              <w:t>Domain:</w:t>
            </w:r>
            <w:r w:rsidR="00472BDB">
              <w:t xml:space="preserve"> </w:t>
            </w:r>
          </w:p>
        </w:tc>
        <w:tc>
          <w:tcPr>
            <w:tcW w:w="6126" w:type="dxa"/>
            <w:tcBorders>
              <w:bottom w:val="nil"/>
              <w:right w:val="nil"/>
            </w:tcBorders>
            <w:shd w:val="clear" w:color="auto" w:fill="auto"/>
          </w:tcPr>
          <w:p w:rsidR="00790742" w:rsidRPr="00172212" w:rsidRDefault="00790742" w:rsidP="00172212">
            <w:pPr>
              <w:pStyle w:val="Header"/>
              <w:tabs>
                <w:tab w:val="clear" w:pos="4320"/>
                <w:tab w:val="clear" w:pos="8640"/>
              </w:tabs>
              <w:rPr>
                <w:b/>
              </w:rPr>
            </w:pPr>
            <w:r>
              <w:t>Category:</w:t>
            </w:r>
          </w:p>
        </w:tc>
      </w:tr>
      <w:tr w:rsidR="00790742" w:rsidTr="00DD6FED">
        <w:trPr>
          <w:jc w:val="center"/>
        </w:trPr>
        <w:tc>
          <w:tcPr>
            <w:tcW w:w="3247" w:type="dxa"/>
            <w:tcBorders>
              <w:top w:val="nil"/>
              <w:left w:val="nil"/>
              <w:bottom w:val="single" w:sz="4" w:space="0" w:color="auto"/>
            </w:tcBorders>
            <w:shd w:val="clear" w:color="auto" w:fill="auto"/>
          </w:tcPr>
          <w:p w:rsidR="00790742" w:rsidRPr="00172212" w:rsidRDefault="00472BDB" w:rsidP="00172212">
            <w:pPr>
              <w:jc w:val="center"/>
              <w:rPr>
                <w:b/>
              </w:rPr>
            </w:pPr>
            <w:r>
              <w:t>Data</w:t>
            </w:r>
          </w:p>
        </w:tc>
        <w:tc>
          <w:tcPr>
            <w:tcW w:w="6126" w:type="dxa"/>
            <w:tcBorders>
              <w:top w:val="nil"/>
              <w:bottom w:val="single" w:sz="4" w:space="0" w:color="auto"/>
              <w:right w:val="nil"/>
            </w:tcBorders>
            <w:shd w:val="clear" w:color="auto" w:fill="auto"/>
          </w:tcPr>
          <w:p w:rsidR="00790742" w:rsidRPr="00172212" w:rsidRDefault="00B7227F" w:rsidP="002B7849">
            <w:pPr>
              <w:jc w:val="center"/>
              <w:rPr>
                <w:b/>
              </w:rPr>
            </w:pPr>
            <w:r>
              <w:rPr>
                <w:b/>
              </w:rPr>
              <w:t>Data Administration</w:t>
            </w:r>
          </w:p>
        </w:tc>
      </w:tr>
      <w:tr w:rsidR="00790742" w:rsidTr="00DD6FED">
        <w:trPr>
          <w:jc w:val="center"/>
        </w:trPr>
        <w:tc>
          <w:tcPr>
            <w:tcW w:w="3247" w:type="dxa"/>
            <w:tcBorders>
              <w:left w:val="nil"/>
              <w:bottom w:val="nil"/>
            </w:tcBorders>
            <w:shd w:val="clear" w:color="auto" w:fill="auto"/>
          </w:tcPr>
          <w:p w:rsidR="00790742" w:rsidRPr="00172212" w:rsidRDefault="00790742" w:rsidP="00172212">
            <w:pPr>
              <w:pStyle w:val="Header"/>
              <w:tabs>
                <w:tab w:val="clear" w:pos="4320"/>
                <w:tab w:val="clear" w:pos="8640"/>
              </w:tabs>
              <w:rPr>
                <w:b/>
              </w:rPr>
            </w:pPr>
            <w:r>
              <w:t>Date Issued:</w:t>
            </w:r>
          </w:p>
        </w:tc>
        <w:tc>
          <w:tcPr>
            <w:tcW w:w="6126" w:type="dxa"/>
            <w:tcBorders>
              <w:bottom w:val="nil"/>
              <w:right w:val="nil"/>
            </w:tcBorders>
            <w:shd w:val="clear" w:color="auto" w:fill="auto"/>
          </w:tcPr>
          <w:p w:rsidR="00790742" w:rsidRDefault="00790742" w:rsidP="00790742">
            <w:r>
              <w:t>Issue</w:t>
            </w:r>
            <w:r w:rsidR="001A0D41">
              <w:t>d</w:t>
            </w:r>
            <w:r>
              <w:t xml:space="preserve"> </w:t>
            </w:r>
            <w:r w:rsidR="00AA2B93">
              <w:t>by</w:t>
            </w:r>
            <w:r>
              <w:t xml:space="preserve"> Direction Of:</w:t>
            </w:r>
          </w:p>
          <w:p w:rsidR="00922C5C" w:rsidRDefault="00922C5C" w:rsidP="00790742"/>
        </w:tc>
      </w:tr>
      <w:tr w:rsidR="00790742" w:rsidTr="00DD6FED">
        <w:trPr>
          <w:jc w:val="center"/>
        </w:trPr>
        <w:tc>
          <w:tcPr>
            <w:tcW w:w="3247" w:type="dxa"/>
            <w:tcBorders>
              <w:top w:val="nil"/>
              <w:left w:val="nil"/>
              <w:bottom w:val="single" w:sz="4" w:space="0" w:color="auto"/>
            </w:tcBorders>
            <w:shd w:val="clear" w:color="auto" w:fill="auto"/>
          </w:tcPr>
          <w:p w:rsidR="00790742" w:rsidRPr="00922C5C" w:rsidRDefault="00472BDB" w:rsidP="006143C9">
            <w:pPr>
              <w:jc w:val="center"/>
              <w:rPr>
                <w:b/>
                <w:bCs/>
              </w:rPr>
            </w:pPr>
            <w:r w:rsidRPr="00922C5C">
              <w:rPr>
                <w:b/>
                <w:bCs/>
              </w:rPr>
              <w:t>11/24/04</w:t>
            </w:r>
          </w:p>
        </w:tc>
        <w:tc>
          <w:tcPr>
            <w:tcW w:w="6126" w:type="dxa"/>
            <w:tcBorders>
              <w:top w:val="nil"/>
              <w:bottom w:val="nil"/>
              <w:right w:val="nil"/>
            </w:tcBorders>
            <w:shd w:val="clear" w:color="auto" w:fill="auto"/>
          </w:tcPr>
          <w:p w:rsidR="00790742" w:rsidRDefault="00922C5C" w:rsidP="00790742">
            <w:r>
              <w:t xml:space="preserve"> </w:t>
            </w:r>
            <w:r w:rsidRPr="001C2D59">
              <w:rPr>
                <w:noProof/>
              </w:rPr>
              <w:drawing>
                <wp:inline distT="0" distB="0" distL="0" distR="0" wp14:anchorId="56A69261" wp14:editId="4F4A8547">
                  <wp:extent cx="1310640" cy="495300"/>
                  <wp:effectExtent l="0" t="0" r="3810" b="0"/>
                  <wp:docPr id="3" name="Picture 3" descr="\\dhs\share\oa\bis\DTE\DIR\Standards\JArn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s\share\oa\bis\DTE\DIR\Standards\JArnol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95300"/>
                          </a:xfrm>
                          <a:prstGeom prst="rect">
                            <a:avLst/>
                          </a:prstGeom>
                          <a:noFill/>
                          <a:ln>
                            <a:noFill/>
                          </a:ln>
                        </pic:spPr>
                      </pic:pic>
                    </a:graphicData>
                  </a:graphic>
                </wp:inline>
              </w:drawing>
            </w:r>
          </w:p>
        </w:tc>
      </w:tr>
      <w:tr w:rsidR="00790742" w:rsidTr="00DD6FED">
        <w:trPr>
          <w:trHeight w:val="305"/>
          <w:jc w:val="center"/>
        </w:trPr>
        <w:tc>
          <w:tcPr>
            <w:tcW w:w="3247" w:type="dxa"/>
            <w:tcBorders>
              <w:top w:val="nil"/>
              <w:left w:val="nil"/>
            </w:tcBorders>
            <w:shd w:val="clear" w:color="auto" w:fill="auto"/>
          </w:tcPr>
          <w:p w:rsidR="00922C5C" w:rsidRDefault="00922C5C" w:rsidP="00922C5C">
            <w:pPr>
              <w:rPr>
                <w:b/>
              </w:rPr>
            </w:pPr>
            <w:r w:rsidRPr="00922C5C">
              <w:rPr>
                <w:bCs/>
              </w:rPr>
              <w:t>Date Revised:</w:t>
            </w:r>
            <w:r>
              <w:rPr>
                <w:b/>
              </w:rPr>
              <w:t xml:space="preserve"> </w:t>
            </w:r>
          </w:p>
          <w:p w:rsidR="00790742" w:rsidRPr="00172212" w:rsidRDefault="00922C5C" w:rsidP="00922C5C">
            <w:pPr>
              <w:rPr>
                <w:b/>
              </w:rPr>
            </w:pPr>
            <w:r>
              <w:rPr>
                <w:b/>
              </w:rPr>
              <w:t xml:space="preserve">                 </w:t>
            </w:r>
            <w:r w:rsidR="003F72F8">
              <w:rPr>
                <w:b/>
              </w:rPr>
              <w:t>04</w:t>
            </w:r>
            <w:r w:rsidR="00472BDB">
              <w:rPr>
                <w:b/>
              </w:rPr>
              <w:t>/</w:t>
            </w:r>
            <w:r w:rsidR="003F72F8">
              <w:rPr>
                <w:b/>
              </w:rPr>
              <w:t>07</w:t>
            </w:r>
            <w:r w:rsidR="00472BDB">
              <w:rPr>
                <w:b/>
              </w:rPr>
              <w:t>/20</w:t>
            </w:r>
            <w:r w:rsidR="00144275">
              <w:rPr>
                <w:b/>
              </w:rPr>
              <w:t>20</w:t>
            </w:r>
          </w:p>
        </w:tc>
        <w:tc>
          <w:tcPr>
            <w:tcW w:w="6126" w:type="dxa"/>
            <w:tcBorders>
              <w:top w:val="nil"/>
              <w:right w:val="nil"/>
            </w:tcBorders>
            <w:shd w:val="clear" w:color="auto" w:fill="auto"/>
          </w:tcPr>
          <w:p w:rsidR="00D033FC" w:rsidRDefault="00D033FC" w:rsidP="00922C5C">
            <w:pPr>
              <w:rPr>
                <w:b/>
              </w:rPr>
            </w:pPr>
            <w:r w:rsidRPr="0048756C">
              <w:rPr>
                <w:b/>
              </w:rPr>
              <w:t xml:space="preserve">Jon Arnold, Chief Technology Officer </w:t>
            </w:r>
          </w:p>
          <w:p w:rsidR="00790742" w:rsidRDefault="00D033FC" w:rsidP="00D033FC">
            <w:r w:rsidRPr="00C70F54">
              <w:rPr>
                <w:b/>
              </w:rPr>
              <w:t>Health &amp; Human Services Delivery Center</w:t>
            </w:r>
            <w:r>
              <w:rPr>
                <w:b/>
              </w:rPr>
              <w:t xml:space="preserve"> </w:t>
            </w:r>
          </w:p>
        </w:tc>
      </w:tr>
    </w:tbl>
    <w:p w:rsidR="002332F8" w:rsidRPr="00606F50" w:rsidRDefault="002332F8" w:rsidP="00080CA9">
      <w:pPr>
        <w:pStyle w:val="Head1ParH-net"/>
        <w:spacing w:before="0"/>
      </w:pPr>
    </w:p>
    <w:p w:rsidR="001D5A62" w:rsidRPr="001D5A62" w:rsidRDefault="001D5A62" w:rsidP="00080CA9">
      <w:pPr>
        <w:pStyle w:val="Head1ParH-net"/>
        <w:spacing w:before="0"/>
        <w:rPr>
          <w:b/>
          <w:sz w:val="28"/>
          <w:szCs w:val="28"/>
        </w:rPr>
      </w:pPr>
      <w:r w:rsidRPr="001D5A62">
        <w:rPr>
          <w:b/>
          <w:sz w:val="28"/>
          <w:szCs w:val="28"/>
        </w:rPr>
        <w:t>Abstract:</w:t>
      </w:r>
    </w:p>
    <w:p w:rsidR="00472BDB" w:rsidRPr="00CD1B2E" w:rsidRDefault="00472BDB" w:rsidP="00472BDB">
      <w:pPr>
        <w:pStyle w:val="Head1ParH-net"/>
        <w:rPr>
          <w:rFonts w:cs="Arial"/>
        </w:rPr>
      </w:pPr>
      <w:r w:rsidRPr="00CD1B2E">
        <w:rPr>
          <w:rFonts w:cs="Arial"/>
        </w:rPr>
        <w:t xml:space="preserve">In order to meet Data Administration (DA) standards, each column name or field name must have a class word at the beginning of their name. The class word designates the type of data that is being stored in the column or field. </w:t>
      </w:r>
      <w:r w:rsidRPr="00CD1B2E">
        <w:rPr>
          <w:snapToGrid w:val="0"/>
        </w:rPr>
        <w:t>The only exception to this rule is for mainframe fields; these have a header in the format of RXXX, where X can be any number, followed by the class word.</w:t>
      </w:r>
      <w:r w:rsidRPr="00CD1B2E">
        <w:rPr>
          <w:rFonts w:cs="Arial"/>
        </w:rPr>
        <w:t xml:space="preserve">  This document details the class words and provides examples for each.</w:t>
      </w:r>
    </w:p>
    <w:p w:rsidR="00472BDB" w:rsidRPr="004442C3" w:rsidRDefault="00472BDB" w:rsidP="00472BDB">
      <w:pPr>
        <w:pStyle w:val="Head1ParH-net"/>
      </w:pPr>
    </w:p>
    <w:p w:rsidR="002332F8" w:rsidRPr="00F85953" w:rsidRDefault="002332F8" w:rsidP="00080CA9">
      <w:pPr>
        <w:pStyle w:val="Head1ParH-net"/>
        <w:spacing w:before="0"/>
      </w:pPr>
    </w:p>
    <w:p w:rsidR="001D5A62" w:rsidRPr="001D5A62" w:rsidRDefault="001D5A62" w:rsidP="00080CA9">
      <w:pPr>
        <w:pStyle w:val="Head1ParH-net"/>
        <w:spacing w:before="0"/>
        <w:rPr>
          <w:b/>
          <w:sz w:val="28"/>
          <w:szCs w:val="28"/>
        </w:rPr>
      </w:pPr>
      <w:r w:rsidRPr="001D5A62">
        <w:rPr>
          <w:b/>
          <w:sz w:val="28"/>
          <w:szCs w:val="28"/>
        </w:rPr>
        <w:t>General:</w:t>
      </w:r>
    </w:p>
    <w:p w:rsidR="006636E3" w:rsidRDefault="006636E3" w:rsidP="00080CA9">
      <w:pPr>
        <w:pStyle w:val="Head1ParH-net"/>
        <w:spacing w:before="0"/>
      </w:pPr>
    </w:p>
    <w:p w:rsidR="00B7227F" w:rsidRDefault="00B7227F" w:rsidP="00B7227F">
      <w:pPr>
        <w:pStyle w:val="Head1ParH-net"/>
      </w:pPr>
      <w:r>
        <w:t xml:space="preserve">The purpose of this document is to </w:t>
      </w:r>
      <w:r>
        <w:rPr>
          <w:rFonts w:cs="Arial"/>
        </w:rPr>
        <w:t>establish definitions and usage for class words.  These standards apply at the database level on all platforms for the Department of Human Services (DHS).</w:t>
      </w:r>
    </w:p>
    <w:p w:rsidR="00B7227F" w:rsidRPr="0026668D" w:rsidRDefault="00B7227F" w:rsidP="00080CA9">
      <w:pPr>
        <w:pStyle w:val="Head1ParH-net"/>
        <w:spacing w:before="0"/>
      </w:pPr>
    </w:p>
    <w:p w:rsidR="00B7227F" w:rsidRDefault="001D5A62" w:rsidP="00080CA9">
      <w:pPr>
        <w:pStyle w:val="Head1ParH-net"/>
        <w:spacing w:before="0"/>
        <w:rPr>
          <w:b/>
          <w:sz w:val="28"/>
          <w:szCs w:val="28"/>
        </w:rPr>
      </w:pPr>
      <w:bookmarkStart w:id="1" w:name="_Toc11125720"/>
      <w:r w:rsidRPr="0094489B">
        <w:rPr>
          <w:b/>
          <w:sz w:val="28"/>
          <w:szCs w:val="28"/>
        </w:rPr>
        <w:t>Standard:</w:t>
      </w:r>
      <w:r w:rsidR="00B7227F">
        <w:rPr>
          <w:b/>
          <w:sz w:val="28"/>
          <w:szCs w:val="28"/>
        </w:rPr>
        <w:t xml:space="preserve"> </w:t>
      </w:r>
      <w:bookmarkEnd w:id="1"/>
    </w:p>
    <w:p w:rsidR="00712BED" w:rsidRDefault="00712BED" w:rsidP="00080CA9">
      <w:pPr>
        <w:pStyle w:val="Head1ParH-net"/>
        <w:spacing w:before="0"/>
        <w:rPr>
          <w:b/>
          <w:sz w:val="24"/>
        </w:rPr>
      </w:pPr>
    </w:p>
    <w:p w:rsidR="00B7227F" w:rsidRDefault="00B7227F" w:rsidP="00080CA9">
      <w:pPr>
        <w:pStyle w:val="Head1ParH-net"/>
        <w:spacing w:before="0"/>
        <w:rPr>
          <w:b/>
          <w:sz w:val="24"/>
        </w:rPr>
      </w:pPr>
      <w:r>
        <w:rPr>
          <w:b/>
          <w:sz w:val="24"/>
        </w:rPr>
        <w:t>Address</w:t>
      </w:r>
      <w:r w:rsidR="00712BED">
        <w:rPr>
          <w:b/>
          <w:sz w:val="24"/>
        </w:rPr>
        <w:t xml:space="preserve"> </w:t>
      </w:r>
      <w:r>
        <w:rPr>
          <w:b/>
          <w:sz w:val="24"/>
        </w:rPr>
        <w:t>(ADR)</w:t>
      </w:r>
    </w:p>
    <w:p w:rsidR="00B7227F" w:rsidRDefault="00B7227F" w:rsidP="00B7227F">
      <w:pPr>
        <w:pStyle w:val="Head1ParH-net"/>
        <w:rPr>
          <w:snapToGrid w:val="0"/>
        </w:rPr>
      </w:pPr>
      <w:r>
        <w:rPr>
          <w:snapToGrid w:val="0"/>
        </w:rPr>
        <w:t>The address class word represents geographical information.  Geographical information refers to a specific location in various ways.  It could contain the latitude or longitude coordinates or postal mailing address.</w:t>
      </w:r>
    </w:p>
    <w:p w:rsidR="00B7227F" w:rsidRDefault="00B7227F" w:rsidP="00B7227F">
      <w:pPr>
        <w:pStyle w:val="Head1ParH-net"/>
        <w:rPr>
          <w:snapToGrid w:val="0"/>
        </w:rPr>
      </w:pPr>
      <w:r>
        <w:rPr>
          <w:snapToGrid w:val="0"/>
        </w:rPr>
        <w:t>Street address, city, state, zip code, Uniform Resource Locator (URL), email, latitude, and longitude all use the ADR class word designation.  URLs and email addresses are considered to be addresses because they are translated to a physical Internet Protocol (IP) address for a server, or to a specific place on the server.</w:t>
      </w:r>
    </w:p>
    <w:p w:rsidR="00B7227F" w:rsidRDefault="00B7227F" w:rsidP="00B7227F">
      <w:pPr>
        <w:pStyle w:val="Head1ParH-net"/>
        <w:rPr>
          <w:snapToGrid w:val="0"/>
        </w:rPr>
      </w:pPr>
      <w:r>
        <w:rPr>
          <w:snapToGrid w:val="0"/>
        </w:rPr>
        <w:lastRenderedPageBreak/>
        <w:t xml:space="preserve">The following examples illustrate the usage of the </w:t>
      </w:r>
      <w:r w:rsidRPr="00CD1B2E">
        <w:rPr>
          <w:b/>
          <w:snapToGrid w:val="0"/>
          <w:u w:val="single"/>
        </w:rPr>
        <w:t>ADR</w:t>
      </w:r>
      <w:r>
        <w:rPr>
          <w:snapToGrid w:val="0"/>
        </w:rPr>
        <w:t xml:space="preserve"> class word:</w:t>
      </w:r>
    </w:p>
    <w:p w:rsidR="00B7227F" w:rsidRDefault="00B7227F" w:rsidP="00B7227F">
      <w:pPr>
        <w:pStyle w:val="Head1ParH-net"/>
        <w:numPr>
          <w:ilvl w:val="0"/>
          <w:numId w:val="1"/>
        </w:numPr>
        <w:rPr>
          <w:snapToGrid w:val="0"/>
        </w:rPr>
      </w:pPr>
      <w:r>
        <w:rPr>
          <w:snapToGrid w:val="0"/>
        </w:rPr>
        <w:t>ADR_LINE_1 – First Line Address</w:t>
      </w:r>
    </w:p>
    <w:p w:rsidR="00B7227F" w:rsidRDefault="00B7227F" w:rsidP="00B7227F">
      <w:pPr>
        <w:pStyle w:val="Head1ParH-net"/>
        <w:numPr>
          <w:ilvl w:val="0"/>
          <w:numId w:val="1"/>
        </w:numPr>
        <w:rPr>
          <w:snapToGrid w:val="0"/>
        </w:rPr>
      </w:pPr>
      <w:r>
        <w:rPr>
          <w:snapToGrid w:val="0"/>
        </w:rPr>
        <w:t>ADR_LINE_2 – Second Line Address</w:t>
      </w:r>
    </w:p>
    <w:p w:rsidR="00B7227F" w:rsidRDefault="00B7227F" w:rsidP="00B7227F">
      <w:pPr>
        <w:pStyle w:val="Head1ParH-net"/>
        <w:numPr>
          <w:ilvl w:val="0"/>
          <w:numId w:val="1"/>
        </w:numPr>
        <w:rPr>
          <w:snapToGrid w:val="0"/>
        </w:rPr>
      </w:pPr>
      <w:r>
        <w:rPr>
          <w:snapToGrid w:val="0"/>
        </w:rPr>
        <w:t>ADR_LINE_3 – Third Line Address</w:t>
      </w:r>
    </w:p>
    <w:p w:rsidR="00B7227F" w:rsidRDefault="00B7227F" w:rsidP="00B7227F">
      <w:pPr>
        <w:pStyle w:val="Head1ParH-net"/>
        <w:numPr>
          <w:ilvl w:val="0"/>
          <w:numId w:val="1"/>
        </w:numPr>
        <w:rPr>
          <w:snapToGrid w:val="0"/>
        </w:rPr>
      </w:pPr>
      <w:r>
        <w:rPr>
          <w:snapToGrid w:val="0"/>
        </w:rPr>
        <w:t>ADR_CITY – City Address</w:t>
      </w:r>
    </w:p>
    <w:p w:rsidR="00B7227F" w:rsidRDefault="00B7227F" w:rsidP="00B7227F">
      <w:pPr>
        <w:pStyle w:val="Head1ParH-net"/>
        <w:numPr>
          <w:ilvl w:val="0"/>
          <w:numId w:val="1"/>
        </w:numPr>
        <w:rPr>
          <w:snapToGrid w:val="0"/>
        </w:rPr>
      </w:pPr>
      <w:r>
        <w:rPr>
          <w:snapToGrid w:val="0"/>
        </w:rPr>
        <w:t>ADR_STATE – State Address</w:t>
      </w:r>
    </w:p>
    <w:p w:rsidR="00B7227F" w:rsidRDefault="00B7227F" w:rsidP="00B7227F">
      <w:pPr>
        <w:pStyle w:val="Head1ParH-net"/>
        <w:numPr>
          <w:ilvl w:val="0"/>
          <w:numId w:val="1"/>
        </w:numPr>
        <w:rPr>
          <w:snapToGrid w:val="0"/>
        </w:rPr>
      </w:pPr>
      <w:r>
        <w:rPr>
          <w:snapToGrid w:val="0"/>
        </w:rPr>
        <w:t>ADR_ZIP_MAIN – Main Zip Address</w:t>
      </w:r>
    </w:p>
    <w:p w:rsidR="00B7227F" w:rsidRDefault="00B7227F" w:rsidP="00B7227F">
      <w:pPr>
        <w:pStyle w:val="Head1ParH-net"/>
        <w:numPr>
          <w:ilvl w:val="0"/>
          <w:numId w:val="1"/>
        </w:numPr>
        <w:rPr>
          <w:snapToGrid w:val="0"/>
        </w:rPr>
      </w:pPr>
      <w:r>
        <w:rPr>
          <w:snapToGrid w:val="0"/>
        </w:rPr>
        <w:t>ADR_ZIP_EXTN – Extension Zip Address</w:t>
      </w:r>
    </w:p>
    <w:p w:rsidR="00B7227F" w:rsidRDefault="00B7227F" w:rsidP="00B7227F">
      <w:pPr>
        <w:pStyle w:val="Head1ParH-net"/>
        <w:numPr>
          <w:ilvl w:val="0"/>
          <w:numId w:val="1"/>
        </w:numPr>
        <w:rPr>
          <w:snapToGrid w:val="0"/>
        </w:rPr>
      </w:pPr>
      <w:r>
        <w:rPr>
          <w:snapToGrid w:val="0"/>
        </w:rPr>
        <w:t>ADR_URL_PAGE_HOME – Home Page Uniform Resource Locator Address</w:t>
      </w:r>
    </w:p>
    <w:p w:rsidR="00B7227F" w:rsidRDefault="00B7227F" w:rsidP="00B7227F">
      <w:pPr>
        <w:pStyle w:val="Head1ParH-net"/>
        <w:numPr>
          <w:ilvl w:val="0"/>
          <w:numId w:val="1"/>
        </w:numPr>
        <w:rPr>
          <w:snapToGrid w:val="0"/>
        </w:rPr>
      </w:pPr>
      <w:r>
        <w:rPr>
          <w:snapToGrid w:val="0"/>
        </w:rPr>
        <w:t>ADR_EMAIL_CNTC – Contact Electronic Mail Address</w:t>
      </w:r>
    </w:p>
    <w:p w:rsidR="00B7227F" w:rsidRDefault="00B7227F" w:rsidP="00B7227F">
      <w:pPr>
        <w:pStyle w:val="Head1ParH-net"/>
        <w:ind w:left="720"/>
        <w:rPr>
          <w:snapToGrid w:val="0"/>
        </w:rPr>
      </w:pPr>
    </w:p>
    <w:p w:rsidR="00B7227F" w:rsidRPr="00B7227F" w:rsidRDefault="00B7227F" w:rsidP="00B7227F">
      <w:pPr>
        <w:pStyle w:val="Head1ParH-net"/>
        <w:spacing w:before="0"/>
        <w:rPr>
          <w:b/>
          <w:sz w:val="24"/>
        </w:rPr>
      </w:pPr>
      <w:r w:rsidRPr="00B7227F">
        <w:rPr>
          <w:b/>
          <w:sz w:val="24"/>
        </w:rPr>
        <w:t>Amount (AMT)</w:t>
      </w:r>
    </w:p>
    <w:p w:rsidR="00B7227F" w:rsidRDefault="00B7227F" w:rsidP="00B7227F">
      <w:pPr>
        <w:pStyle w:val="Head1ParH-net"/>
        <w:rPr>
          <w:snapToGrid w:val="0"/>
        </w:rPr>
      </w:pPr>
      <w:r>
        <w:rPr>
          <w:snapToGrid w:val="0"/>
        </w:rPr>
        <w:t xml:space="preserve">The amount class word represents monetary amounts and should not contain data that is used to represent quantities (for example, the number of products in the warehouse) or any other identifying numerical data.  Amounts can be represented in the database as a numerical data type, a textual data type, or can be an actual money data type if available.  </w:t>
      </w:r>
    </w:p>
    <w:p w:rsidR="00B7227F" w:rsidRDefault="00B7227F" w:rsidP="00B7227F">
      <w:pPr>
        <w:pStyle w:val="Head1ParH-net"/>
        <w:rPr>
          <w:snapToGrid w:val="0"/>
        </w:rPr>
      </w:pPr>
      <w:r>
        <w:rPr>
          <w:snapToGrid w:val="0"/>
        </w:rPr>
        <w:t xml:space="preserve">The following examples illustrate the usage of the </w:t>
      </w:r>
      <w:r w:rsidRPr="00CD1B2E">
        <w:rPr>
          <w:b/>
          <w:snapToGrid w:val="0"/>
          <w:u w:val="single"/>
        </w:rPr>
        <w:t>AMT</w:t>
      </w:r>
      <w:r>
        <w:rPr>
          <w:snapToGrid w:val="0"/>
        </w:rPr>
        <w:t xml:space="preserve"> class word:</w:t>
      </w:r>
    </w:p>
    <w:p w:rsidR="00B7227F" w:rsidRDefault="00B7227F" w:rsidP="00B7227F">
      <w:pPr>
        <w:pStyle w:val="Head1ParH-net"/>
        <w:numPr>
          <w:ilvl w:val="0"/>
          <w:numId w:val="9"/>
        </w:numPr>
        <w:rPr>
          <w:snapToGrid w:val="0"/>
        </w:rPr>
      </w:pPr>
      <w:r>
        <w:rPr>
          <w:snapToGrid w:val="0"/>
        </w:rPr>
        <w:t>AMT_BUDGET – Budget Amount</w:t>
      </w:r>
    </w:p>
    <w:p w:rsidR="00B7227F" w:rsidRDefault="00B7227F" w:rsidP="00B7227F">
      <w:pPr>
        <w:pStyle w:val="Head1ParH-net"/>
        <w:numPr>
          <w:ilvl w:val="0"/>
          <w:numId w:val="9"/>
        </w:numPr>
        <w:rPr>
          <w:snapToGrid w:val="0"/>
        </w:rPr>
      </w:pPr>
      <w:r>
        <w:rPr>
          <w:snapToGrid w:val="0"/>
        </w:rPr>
        <w:t>AMT_ADJMT_TOTAL – Total Adjustment Amount</w:t>
      </w:r>
    </w:p>
    <w:p w:rsidR="00B7227F" w:rsidRDefault="00B7227F" w:rsidP="00B7227F">
      <w:pPr>
        <w:pStyle w:val="Head1ParH-net"/>
        <w:numPr>
          <w:ilvl w:val="0"/>
          <w:numId w:val="9"/>
        </w:numPr>
        <w:rPr>
          <w:snapToGrid w:val="0"/>
        </w:rPr>
      </w:pPr>
      <w:r>
        <w:rPr>
          <w:snapToGrid w:val="0"/>
        </w:rPr>
        <w:t>AMT_DISCT – Discount Amount</w:t>
      </w:r>
    </w:p>
    <w:p w:rsidR="00B7227F" w:rsidRDefault="00B7227F" w:rsidP="00B7227F">
      <w:pPr>
        <w:pStyle w:val="Head1ParH-net"/>
        <w:numPr>
          <w:ilvl w:val="0"/>
          <w:numId w:val="9"/>
        </w:numPr>
        <w:rPr>
          <w:snapToGrid w:val="0"/>
        </w:rPr>
      </w:pPr>
      <w:r>
        <w:rPr>
          <w:snapToGrid w:val="0"/>
        </w:rPr>
        <w:t>AMT_RATE_PMT – Payment Rate Amount</w:t>
      </w:r>
    </w:p>
    <w:p w:rsidR="00B7227F" w:rsidRDefault="00B7227F" w:rsidP="00B7227F">
      <w:pPr>
        <w:pStyle w:val="Head1ParH-net"/>
        <w:numPr>
          <w:ilvl w:val="0"/>
          <w:numId w:val="9"/>
        </w:numPr>
        <w:rPr>
          <w:snapToGrid w:val="0"/>
        </w:rPr>
      </w:pPr>
      <w:r w:rsidRPr="00CD1B2E">
        <w:rPr>
          <w:snapToGrid w:val="0"/>
        </w:rPr>
        <w:t>AMT_BNFT – Benefit Amount</w:t>
      </w:r>
    </w:p>
    <w:p w:rsidR="00B7227F" w:rsidRDefault="00B7227F" w:rsidP="00B7227F">
      <w:pPr>
        <w:pStyle w:val="Head1ParH-net"/>
        <w:spacing w:before="0"/>
        <w:rPr>
          <w:b/>
          <w:sz w:val="24"/>
        </w:rPr>
      </w:pPr>
      <w:r>
        <w:rPr>
          <w:b/>
          <w:sz w:val="24"/>
        </w:rPr>
        <w:t xml:space="preserve">            </w:t>
      </w:r>
    </w:p>
    <w:p w:rsidR="00B7227F" w:rsidRPr="00B7227F" w:rsidRDefault="00B7227F" w:rsidP="00B7227F">
      <w:pPr>
        <w:pStyle w:val="Head1ParH-net"/>
        <w:spacing w:before="0"/>
        <w:rPr>
          <w:b/>
          <w:sz w:val="24"/>
        </w:rPr>
      </w:pPr>
      <w:r w:rsidRPr="00B7227F">
        <w:rPr>
          <w:b/>
          <w:sz w:val="24"/>
        </w:rPr>
        <w:t>A</w:t>
      </w:r>
      <w:r>
        <w:rPr>
          <w:b/>
          <w:sz w:val="24"/>
        </w:rPr>
        <w:t>udio</w:t>
      </w:r>
      <w:r w:rsidRPr="00B7227F">
        <w:rPr>
          <w:b/>
          <w:sz w:val="24"/>
        </w:rPr>
        <w:t xml:space="preserve"> (A</w:t>
      </w:r>
      <w:r>
        <w:rPr>
          <w:b/>
          <w:sz w:val="24"/>
        </w:rPr>
        <w:t>UD</w:t>
      </w:r>
      <w:r w:rsidRPr="00B7227F">
        <w:rPr>
          <w:b/>
          <w:sz w:val="24"/>
        </w:rPr>
        <w:t>)</w:t>
      </w:r>
    </w:p>
    <w:p w:rsidR="00B7227F" w:rsidRDefault="00B7227F" w:rsidP="00B7227F">
      <w:pPr>
        <w:pStyle w:val="Head1ParH-net"/>
        <w:rPr>
          <w:snapToGrid w:val="0"/>
        </w:rPr>
      </w:pPr>
      <w:r>
        <w:rPr>
          <w:snapToGrid w:val="0"/>
        </w:rPr>
        <w:t xml:space="preserve">The audio class word represents audio files, such as .MP3 files, stored in the database.  </w:t>
      </w:r>
      <w:r w:rsidR="00ED6B3C">
        <w:rPr>
          <w:snapToGrid w:val="0"/>
        </w:rPr>
        <w:t>Typically,</w:t>
      </w:r>
      <w:r>
        <w:rPr>
          <w:snapToGrid w:val="0"/>
        </w:rPr>
        <w:t xml:space="preserve"> the column is stored as a binary or raw format in the target database.  The audio file can be in any format as long </w:t>
      </w:r>
      <w:r w:rsidRPr="00232CC8">
        <w:rPr>
          <w:snapToGrid w:val="0"/>
        </w:rPr>
        <w:t>as</w:t>
      </w:r>
      <w:r>
        <w:rPr>
          <w:snapToGrid w:val="0"/>
        </w:rPr>
        <w:t xml:space="preserve"> it is supported by the database system.</w:t>
      </w:r>
    </w:p>
    <w:p w:rsidR="00B7227F" w:rsidRDefault="00B7227F" w:rsidP="00B7227F">
      <w:pPr>
        <w:pStyle w:val="Head1ParH-net"/>
        <w:rPr>
          <w:snapToGrid w:val="0"/>
        </w:rPr>
      </w:pPr>
      <w:r>
        <w:rPr>
          <w:snapToGrid w:val="0"/>
        </w:rPr>
        <w:t xml:space="preserve">The following examples illustrate the usage of the </w:t>
      </w:r>
      <w:r w:rsidRPr="00CD1B2E">
        <w:rPr>
          <w:b/>
          <w:snapToGrid w:val="0"/>
          <w:u w:val="single"/>
        </w:rPr>
        <w:t>AUD</w:t>
      </w:r>
      <w:r>
        <w:rPr>
          <w:snapToGrid w:val="0"/>
        </w:rPr>
        <w:t xml:space="preserve"> class word:</w:t>
      </w:r>
    </w:p>
    <w:p w:rsidR="00B7227F" w:rsidRDefault="00B7227F" w:rsidP="00B7227F">
      <w:pPr>
        <w:pStyle w:val="Head1ParH-net"/>
        <w:numPr>
          <w:ilvl w:val="0"/>
          <w:numId w:val="17"/>
        </w:numPr>
        <w:rPr>
          <w:snapToGrid w:val="0"/>
        </w:rPr>
      </w:pPr>
      <w:r>
        <w:rPr>
          <w:snapToGrid w:val="0"/>
        </w:rPr>
        <w:t>AUD_BULL_NEWS – News Bulletin Audio</w:t>
      </w:r>
    </w:p>
    <w:p w:rsidR="00B7227F" w:rsidRDefault="00B7227F" w:rsidP="00B7227F">
      <w:pPr>
        <w:pStyle w:val="Head1ParH-net"/>
        <w:numPr>
          <w:ilvl w:val="0"/>
          <w:numId w:val="17"/>
        </w:numPr>
        <w:spacing w:before="100" w:beforeAutospacing="1" w:after="100" w:afterAutospacing="1"/>
        <w:rPr>
          <w:snapToGrid w:val="0"/>
        </w:rPr>
      </w:pPr>
      <w:r>
        <w:rPr>
          <w:snapToGrid w:val="0"/>
        </w:rPr>
        <w:t>AUD_INSTRNS_APPLN – Application Instructions Audio</w:t>
      </w:r>
    </w:p>
    <w:p w:rsidR="00B7227F" w:rsidRPr="00B7227F" w:rsidRDefault="00B7227F" w:rsidP="00B7227F">
      <w:pPr>
        <w:rPr>
          <w:rFonts w:ascii="Arial" w:hAnsi="Arial" w:cs="Arial"/>
          <w:b/>
        </w:rPr>
      </w:pPr>
      <w:bookmarkStart w:id="2" w:name="_Toc90277355"/>
      <w:r w:rsidRPr="00B7227F">
        <w:rPr>
          <w:rFonts w:ascii="Arial" w:hAnsi="Arial" w:cs="Arial"/>
          <w:b/>
          <w:snapToGrid w:val="0"/>
        </w:rPr>
        <w:t>Code (CDE)</w:t>
      </w:r>
      <w:bookmarkEnd w:id="2"/>
    </w:p>
    <w:p w:rsidR="00B7227F" w:rsidRDefault="00B7227F" w:rsidP="00B7227F">
      <w:pPr>
        <w:pStyle w:val="Head1ParH-net"/>
        <w:rPr>
          <w:snapToGrid w:val="0"/>
        </w:rPr>
      </w:pPr>
      <w:r>
        <w:rPr>
          <w:snapToGrid w:val="0"/>
        </w:rPr>
        <w:t xml:space="preserve">The code class word contains any number of encoded representations, directly relates to a local reference table, or indirectly relates to an encoded value defined by a third-party source.  Codes can be text values or numeric.  </w:t>
      </w:r>
      <w:r w:rsidRPr="00232CC8">
        <w:rPr>
          <w:snapToGrid w:val="0"/>
        </w:rPr>
        <w:t>Numerical</w:t>
      </w:r>
      <w:r>
        <w:rPr>
          <w:snapToGrid w:val="0"/>
        </w:rPr>
        <w:t xml:space="preserve"> values can contain leading zeroes.</w:t>
      </w:r>
    </w:p>
    <w:p w:rsidR="00B7227F" w:rsidRDefault="00B7227F" w:rsidP="00B7227F">
      <w:pPr>
        <w:pStyle w:val="Head1ParH-net"/>
        <w:rPr>
          <w:snapToGrid w:val="0"/>
        </w:rPr>
      </w:pPr>
      <w:r>
        <w:rPr>
          <w:snapToGrid w:val="0"/>
        </w:rPr>
        <w:t>A code represents encoded values as long as those values do not conflict with the indicator (IND) class word.  As an example, a gender code may use M, F, and U to mean Male, Female, and Unknown.  In this case, M is an encoded representation for Male.  Alternatively, these code values could be numerical values as well.</w:t>
      </w:r>
    </w:p>
    <w:p w:rsidR="00B7227F" w:rsidRDefault="00B7227F" w:rsidP="00B7227F">
      <w:pPr>
        <w:pStyle w:val="Head1ParH-net"/>
        <w:rPr>
          <w:snapToGrid w:val="0"/>
        </w:rPr>
      </w:pPr>
      <w:r>
        <w:rPr>
          <w:snapToGrid w:val="0"/>
        </w:rPr>
        <w:t xml:space="preserve">The following examples illustrate the usage of the </w:t>
      </w:r>
      <w:r w:rsidRPr="00CD1B2E">
        <w:rPr>
          <w:b/>
          <w:snapToGrid w:val="0"/>
          <w:u w:val="single"/>
        </w:rPr>
        <w:t>CDE</w:t>
      </w:r>
      <w:r>
        <w:rPr>
          <w:snapToGrid w:val="0"/>
        </w:rPr>
        <w:t xml:space="preserve"> class word:</w:t>
      </w:r>
    </w:p>
    <w:p w:rsidR="00B7227F" w:rsidRDefault="00B7227F" w:rsidP="00B7227F">
      <w:pPr>
        <w:pStyle w:val="Head1ParH-net"/>
        <w:numPr>
          <w:ilvl w:val="0"/>
          <w:numId w:val="4"/>
        </w:numPr>
        <w:rPr>
          <w:snapToGrid w:val="0"/>
        </w:rPr>
      </w:pPr>
      <w:r>
        <w:rPr>
          <w:snapToGrid w:val="0"/>
        </w:rPr>
        <w:t>CDE_GENDER - Gender Code</w:t>
      </w:r>
    </w:p>
    <w:p w:rsidR="00B7227F" w:rsidRDefault="00B7227F" w:rsidP="00B7227F">
      <w:pPr>
        <w:pStyle w:val="Head1ParH-net"/>
        <w:numPr>
          <w:ilvl w:val="0"/>
          <w:numId w:val="4"/>
        </w:numPr>
        <w:rPr>
          <w:snapToGrid w:val="0"/>
        </w:rPr>
      </w:pPr>
      <w:r>
        <w:rPr>
          <w:snapToGrid w:val="0"/>
        </w:rPr>
        <w:t>CDE_COUNTY - County Code</w:t>
      </w:r>
    </w:p>
    <w:p w:rsidR="00B7227F" w:rsidRDefault="00B7227F" w:rsidP="00B7227F">
      <w:pPr>
        <w:pStyle w:val="Head1ParH-net"/>
        <w:numPr>
          <w:ilvl w:val="0"/>
          <w:numId w:val="4"/>
        </w:numPr>
        <w:rPr>
          <w:snapToGrid w:val="0"/>
        </w:rPr>
      </w:pPr>
      <w:r>
        <w:rPr>
          <w:snapToGrid w:val="0"/>
        </w:rPr>
        <w:t>CDE_CITSHP - Citizenship Code</w:t>
      </w:r>
    </w:p>
    <w:p w:rsidR="00B7227F" w:rsidRDefault="00B7227F" w:rsidP="00B7227F">
      <w:pPr>
        <w:pStyle w:val="Head1ParH-net"/>
        <w:numPr>
          <w:ilvl w:val="0"/>
          <w:numId w:val="4"/>
        </w:numPr>
        <w:rPr>
          <w:snapToGrid w:val="0"/>
        </w:rPr>
      </w:pPr>
      <w:r>
        <w:rPr>
          <w:snapToGrid w:val="0"/>
        </w:rPr>
        <w:t xml:space="preserve">CDE_COMN_ALTV </w:t>
      </w:r>
      <w:r w:rsidR="00ED6B3C">
        <w:rPr>
          <w:snapToGrid w:val="0"/>
        </w:rPr>
        <w:t>- Alternative</w:t>
      </w:r>
      <w:r>
        <w:rPr>
          <w:snapToGrid w:val="0"/>
        </w:rPr>
        <w:t xml:space="preserve"> Communication Code</w:t>
      </w:r>
    </w:p>
    <w:p w:rsidR="00B7227F" w:rsidRDefault="00B7227F" w:rsidP="00B7227F">
      <w:pPr>
        <w:pStyle w:val="Head1ParH-net"/>
        <w:ind w:left="720"/>
        <w:rPr>
          <w:snapToGrid w:val="0"/>
        </w:rPr>
      </w:pPr>
    </w:p>
    <w:p w:rsidR="00B7227F" w:rsidRPr="00B7227F" w:rsidRDefault="00B7227F" w:rsidP="00B7227F">
      <w:pPr>
        <w:rPr>
          <w:rFonts w:ascii="Arial" w:hAnsi="Arial" w:cs="Arial"/>
          <w:b/>
        </w:rPr>
      </w:pPr>
      <w:bookmarkStart w:id="3" w:name="_Toc90277356"/>
      <w:r w:rsidRPr="00B7227F">
        <w:rPr>
          <w:rFonts w:ascii="Arial" w:hAnsi="Arial" w:cs="Arial"/>
          <w:b/>
          <w:snapToGrid w:val="0"/>
        </w:rPr>
        <w:t>Count (CNT)</w:t>
      </w:r>
      <w:bookmarkEnd w:id="3"/>
    </w:p>
    <w:p w:rsidR="00B7227F" w:rsidRDefault="00B7227F" w:rsidP="00B7227F">
      <w:pPr>
        <w:pStyle w:val="Head1ParH-net"/>
        <w:rPr>
          <w:snapToGrid w:val="0"/>
        </w:rPr>
      </w:pPr>
      <w:r>
        <w:rPr>
          <w:snapToGrid w:val="0"/>
        </w:rPr>
        <w:t xml:space="preserve">The count class word stores numerical values that represent a calculated value of </w:t>
      </w:r>
      <w:r w:rsidRPr="002F6FB8">
        <w:rPr>
          <w:snapToGrid w:val="0"/>
        </w:rPr>
        <w:t>an</w:t>
      </w:r>
      <w:r>
        <w:rPr>
          <w:snapToGrid w:val="0"/>
        </w:rPr>
        <w:t xml:space="preserve"> object, or from a specific instance of time.  </w:t>
      </w:r>
      <w:r w:rsidRPr="002F6FB8">
        <w:rPr>
          <w:snapToGrid w:val="0"/>
        </w:rPr>
        <w:t xml:space="preserve">The count class word usually is a summation of multiple objects at a specific instance of time, the quantity or total count value of an object.  </w:t>
      </w:r>
      <w:r>
        <w:rPr>
          <w:snapToGrid w:val="0"/>
        </w:rPr>
        <w:t>The time value is either a future point in time, or at the current moment the calculation is generated.</w:t>
      </w:r>
    </w:p>
    <w:p w:rsidR="00B7227F" w:rsidRDefault="00B7227F" w:rsidP="00B7227F">
      <w:pPr>
        <w:pStyle w:val="Head1ParH-net"/>
        <w:rPr>
          <w:snapToGrid w:val="0"/>
        </w:rPr>
      </w:pPr>
      <w:r>
        <w:rPr>
          <w:snapToGrid w:val="0"/>
        </w:rPr>
        <w:t xml:space="preserve">Count </w:t>
      </w:r>
      <w:r w:rsidRPr="002F6FB8">
        <w:rPr>
          <w:snapToGrid w:val="0"/>
        </w:rPr>
        <w:t>does not</w:t>
      </w:r>
      <w:r>
        <w:rPr>
          <w:snapToGrid w:val="0"/>
        </w:rPr>
        <w:t xml:space="preserve"> represent all numerical values.  A count must be calculable but does not </w:t>
      </w:r>
      <w:r w:rsidRPr="002F6FB8">
        <w:rPr>
          <w:snapToGrid w:val="0"/>
        </w:rPr>
        <w:t>need</w:t>
      </w:r>
      <w:r>
        <w:rPr>
          <w:snapToGrid w:val="0"/>
        </w:rPr>
        <w:t xml:space="preserve"> to be used in a calculation. The numerical value can be stored as a numeric or text in the database.</w:t>
      </w:r>
    </w:p>
    <w:p w:rsidR="00B7227F" w:rsidRDefault="00B7227F" w:rsidP="00B7227F">
      <w:pPr>
        <w:pStyle w:val="Head1ParH-net"/>
        <w:rPr>
          <w:snapToGrid w:val="0"/>
        </w:rPr>
      </w:pPr>
      <w:r>
        <w:rPr>
          <w:snapToGrid w:val="0"/>
        </w:rPr>
        <w:t xml:space="preserve">The following examples illustrate the usage of the </w:t>
      </w:r>
      <w:r w:rsidRPr="00CD1B2E">
        <w:rPr>
          <w:b/>
          <w:snapToGrid w:val="0"/>
          <w:u w:val="single"/>
        </w:rPr>
        <w:t>CNT</w:t>
      </w:r>
      <w:r>
        <w:rPr>
          <w:snapToGrid w:val="0"/>
        </w:rPr>
        <w:t xml:space="preserve"> class word:</w:t>
      </w:r>
    </w:p>
    <w:p w:rsidR="00B7227F" w:rsidRDefault="00B7227F" w:rsidP="00B7227F">
      <w:pPr>
        <w:pStyle w:val="Head1ParH-net"/>
        <w:numPr>
          <w:ilvl w:val="0"/>
          <w:numId w:val="3"/>
        </w:numPr>
        <w:rPr>
          <w:snapToGrid w:val="0"/>
        </w:rPr>
      </w:pPr>
      <w:r>
        <w:rPr>
          <w:color w:val="000000"/>
        </w:rPr>
        <w:t>CNT_RECS_TOTAL – Total Records Count</w:t>
      </w:r>
    </w:p>
    <w:p w:rsidR="00B7227F" w:rsidRPr="00BC58B9" w:rsidRDefault="00B7227F" w:rsidP="00B7227F">
      <w:pPr>
        <w:pStyle w:val="Head1ParH-net"/>
        <w:numPr>
          <w:ilvl w:val="0"/>
          <w:numId w:val="3"/>
        </w:numPr>
        <w:rPr>
          <w:snapToGrid w:val="0"/>
        </w:rPr>
      </w:pPr>
      <w:r>
        <w:rPr>
          <w:color w:val="000000"/>
        </w:rPr>
        <w:t>CNT_BYTES_SENT – Sent Bytes Count</w:t>
      </w:r>
    </w:p>
    <w:p w:rsidR="00B7227F" w:rsidRPr="00712BED" w:rsidRDefault="00B7227F" w:rsidP="00B7227F">
      <w:pPr>
        <w:pStyle w:val="Head1ParH-net"/>
        <w:numPr>
          <w:ilvl w:val="0"/>
          <w:numId w:val="3"/>
        </w:numPr>
        <w:rPr>
          <w:snapToGrid w:val="0"/>
        </w:rPr>
      </w:pPr>
      <w:r>
        <w:rPr>
          <w:color w:val="000000"/>
        </w:rPr>
        <w:t>CNT_APPLN_SMTD – Submitted Application Count</w:t>
      </w:r>
    </w:p>
    <w:p w:rsidR="00712BED" w:rsidRPr="005E5B7F" w:rsidRDefault="00712BED" w:rsidP="00712BED">
      <w:pPr>
        <w:pStyle w:val="Head1ParH-net"/>
        <w:ind w:left="720"/>
        <w:rPr>
          <w:snapToGrid w:val="0"/>
        </w:rPr>
      </w:pPr>
    </w:p>
    <w:p w:rsidR="00B7227F" w:rsidRPr="00712BED" w:rsidRDefault="00B7227F" w:rsidP="00712BED">
      <w:pPr>
        <w:rPr>
          <w:rFonts w:ascii="Arial" w:hAnsi="Arial" w:cs="Arial"/>
          <w:b/>
        </w:rPr>
      </w:pPr>
      <w:bookmarkStart w:id="4" w:name="_Toc90277357"/>
      <w:r w:rsidRPr="00712BED">
        <w:rPr>
          <w:rFonts w:ascii="Arial" w:hAnsi="Arial" w:cs="Arial"/>
          <w:b/>
          <w:snapToGrid w:val="0"/>
        </w:rPr>
        <w:t>Document (DOC)</w:t>
      </w:r>
      <w:bookmarkEnd w:id="4"/>
    </w:p>
    <w:p w:rsidR="00B7227F" w:rsidRDefault="00B7227F" w:rsidP="00B7227F">
      <w:pPr>
        <w:pStyle w:val="Head1ParH-net"/>
        <w:rPr>
          <w:snapToGrid w:val="0"/>
        </w:rPr>
      </w:pPr>
      <w:r>
        <w:rPr>
          <w:snapToGrid w:val="0"/>
        </w:rPr>
        <w:t>The document class word represents electronic documents stored physically in a database.  The document is typically stored as a binary or raw data type in the database.  The document can be in any format readable by the user.</w:t>
      </w:r>
    </w:p>
    <w:p w:rsidR="00B7227F" w:rsidRDefault="00B7227F" w:rsidP="00B7227F">
      <w:pPr>
        <w:pStyle w:val="Head1ParH-net"/>
        <w:rPr>
          <w:snapToGrid w:val="0"/>
        </w:rPr>
      </w:pPr>
      <w:r>
        <w:rPr>
          <w:snapToGrid w:val="0"/>
        </w:rPr>
        <w:t xml:space="preserve">The following examples illustrate the usage of the </w:t>
      </w:r>
      <w:r w:rsidRPr="00CD1B2E">
        <w:rPr>
          <w:b/>
          <w:snapToGrid w:val="0"/>
          <w:u w:val="single"/>
        </w:rPr>
        <w:t>DOC</w:t>
      </w:r>
      <w:r>
        <w:rPr>
          <w:snapToGrid w:val="0"/>
        </w:rPr>
        <w:t xml:space="preserve"> class word:</w:t>
      </w:r>
    </w:p>
    <w:p w:rsidR="00B7227F" w:rsidRDefault="00B7227F" w:rsidP="00B7227F">
      <w:pPr>
        <w:pStyle w:val="Head1ParH-net"/>
        <w:numPr>
          <w:ilvl w:val="0"/>
          <w:numId w:val="13"/>
        </w:numPr>
        <w:rPr>
          <w:snapToGrid w:val="0"/>
        </w:rPr>
      </w:pPr>
      <w:r>
        <w:rPr>
          <w:snapToGrid w:val="0"/>
        </w:rPr>
        <w:t>DOC_BULL_NEWS – News Bulletin Document</w:t>
      </w:r>
    </w:p>
    <w:p w:rsidR="00B7227F" w:rsidRDefault="00B7227F" w:rsidP="00B7227F">
      <w:pPr>
        <w:pStyle w:val="Head1ParH-net"/>
        <w:numPr>
          <w:ilvl w:val="0"/>
          <w:numId w:val="13"/>
        </w:numPr>
        <w:rPr>
          <w:snapToGrid w:val="0"/>
        </w:rPr>
      </w:pPr>
      <w:r>
        <w:rPr>
          <w:snapToGrid w:val="0"/>
        </w:rPr>
        <w:t>DOC_STD_HNET – Human Services Network Standard Document</w:t>
      </w:r>
    </w:p>
    <w:p w:rsidR="00712BED" w:rsidRDefault="00712BED" w:rsidP="00712BED">
      <w:pPr>
        <w:pStyle w:val="Head1ParH-net"/>
        <w:ind w:left="720"/>
        <w:rPr>
          <w:snapToGrid w:val="0"/>
        </w:rPr>
      </w:pPr>
    </w:p>
    <w:p w:rsidR="00B7227F" w:rsidRPr="00712BED" w:rsidRDefault="00B7227F" w:rsidP="00712BED">
      <w:pPr>
        <w:rPr>
          <w:rFonts w:ascii="Arial" w:hAnsi="Arial" w:cs="Arial"/>
          <w:b/>
        </w:rPr>
      </w:pPr>
      <w:bookmarkStart w:id="5" w:name="_Toc90277358"/>
      <w:r w:rsidRPr="00712BED">
        <w:rPr>
          <w:rFonts w:ascii="Arial" w:hAnsi="Arial" w:cs="Arial"/>
          <w:b/>
          <w:snapToGrid w:val="0"/>
        </w:rPr>
        <w:t>Date (DTE)</w:t>
      </w:r>
      <w:bookmarkEnd w:id="5"/>
    </w:p>
    <w:p w:rsidR="00B7227F" w:rsidRDefault="00B7227F" w:rsidP="00B7227F">
      <w:pPr>
        <w:pStyle w:val="Head1ParH-net"/>
        <w:rPr>
          <w:snapToGrid w:val="0"/>
        </w:rPr>
      </w:pPr>
      <w:r>
        <w:rPr>
          <w:snapToGrid w:val="0"/>
        </w:rPr>
        <w:t xml:space="preserve">The date class word represents calendar dates and other variations.  Dates can be in various formats which are typically determined by the database system.  Dates </w:t>
      </w:r>
      <w:r w:rsidRPr="002F6FB8">
        <w:rPr>
          <w:snapToGrid w:val="0"/>
        </w:rPr>
        <w:t>may</w:t>
      </w:r>
      <w:r>
        <w:rPr>
          <w:snapToGrid w:val="0"/>
        </w:rPr>
        <w:t xml:space="preserve"> also have the time concatenated </w:t>
      </w:r>
      <w:r w:rsidRPr="002F6FB8">
        <w:rPr>
          <w:snapToGrid w:val="0"/>
        </w:rPr>
        <w:t>to</w:t>
      </w:r>
      <w:r>
        <w:rPr>
          <w:snapToGrid w:val="0"/>
        </w:rPr>
        <w:t xml:space="preserve"> it.  When both the date and time are used in a field, the date class word takes precedence.</w:t>
      </w:r>
    </w:p>
    <w:p w:rsidR="00B7227F" w:rsidRDefault="00B7227F" w:rsidP="00B7227F">
      <w:pPr>
        <w:pStyle w:val="Head1ParH-net"/>
        <w:rPr>
          <w:snapToGrid w:val="0"/>
        </w:rPr>
      </w:pPr>
      <w:r>
        <w:rPr>
          <w:snapToGrid w:val="0"/>
        </w:rPr>
        <w:t xml:space="preserve">Parts of the date </w:t>
      </w:r>
      <w:r w:rsidRPr="002F6FB8">
        <w:rPr>
          <w:snapToGrid w:val="0"/>
        </w:rPr>
        <w:t>may</w:t>
      </w:r>
      <w:r>
        <w:rPr>
          <w:snapToGrid w:val="0"/>
        </w:rPr>
        <w:t xml:space="preserve"> also be represented with this class word designation.  For example, if only the day, month, year, or </w:t>
      </w:r>
      <w:r w:rsidRPr="002F6FB8">
        <w:rPr>
          <w:snapToGrid w:val="0"/>
        </w:rPr>
        <w:t>a</w:t>
      </w:r>
      <w:r>
        <w:rPr>
          <w:snapToGrid w:val="0"/>
        </w:rPr>
        <w:t xml:space="preserve"> combination is stored, this data requires the date class word also.  </w:t>
      </w:r>
    </w:p>
    <w:p w:rsidR="00B7227F" w:rsidRDefault="00B7227F" w:rsidP="00B7227F">
      <w:pPr>
        <w:pStyle w:val="Head1ParH-net"/>
        <w:rPr>
          <w:snapToGrid w:val="0"/>
        </w:rPr>
      </w:pPr>
      <w:r>
        <w:rPr>
          <w:snapToGrid w:val="0"/>
        </w:rPr>
        <w:t xml:space="preserve">The following examples illustrate the usage of the </w:t>
      </w:r>
      <w:r w:rsidRPr="00CD1B2E">
        <w:rPr>
          <w:b/>
          <w:snapToGrid w:val="0"/>
          <w:u w:val="single"/>
        </w:rPr>
        <w:t>DTE</w:t>
      </w:r>
      <w:r>
        <w:rPr>
          <w:snapToGrid w:val="0"/>
        </w:rPr>
        <w:t xml:space="preserve"> class word:</w:t>
      </w:r>
    </w:p>
    <w:p w:rsidR="00B7227F" w:rsidRDefault="00B7227F" w:rsidP="00B7227F">
      <w:pPr>
        <w:pStyle w:val="Head1ParH-net"/>
        <w:numPr>
          <w:ilvl w:val="0"/>
          <w:numId w:val="5"/>
        </w:numPr>
        <w:rPr>
          <w:snapToGrid w:val="0"/>
        </w:rPr>
      </w:pPr>
      <w:r>
        <w:rPr>
          <w:snapToGrid w:val="0"/>
        </w:rPr>
        <w:t>DTE_CREATN – Creation Date</w:t>
      </w:r>
    </w:p>
    <w:p w:rsidR="00B7227F" w:rsidRDefault="00B7227F" w:rsidP="00B7227F">
      <w:pPr>
        <w:pStyle w:val="Head1ParH-net"/>
        <w:numPr>
          <w:ilvl w:val="0"/>
          <w:numId w:val="5"/>
        </w:numPr>
        <w:rPr>
          <w:snapToGrid w:val="0"/>
        </w:rPr>
      </w:pPr>
      <w:r>
        <w:rPr>
          <w:snapToGrid w:val="0"/>
        </w:rPr>
        <w:t>DTE_CHANGE_LAST – Last Change Date</w:t>
      </w:r>
    </w:p>
    <w:p w:rsidR="00B7227F" w:rsidRDefault="00B7227F" w:rsidP="00B7227F">
      <w:pPr>
        <w:pStyle w:val="Head1ParH-net"/>
        <w:numPr>
          <w:ilvl w:val="0"/>
          <w:numId w:val="5"/>
        </w:numPr>
        <w:rPr>
          <w:snapToGrid w:val="0"/>
        </w:rPr>
      </w:pPr>
      <w:r>
        <w:rPr>
          <w:snapToGrid w:val="0"/>
        </w:rPr>
        <w:t>DTE_BEGIN_EFFV – Effective Begin Date</w:t>
      </w:r>
    </w:p>
    <w:p w:rsidR="00B7227F" w:rsidRDefault="00B7227F" w:rsidP="00B7227F">
      <w:pPr>
        <w:pStyle w:val="Head1ParH-net"/>
        <w:numPr>
          <w:ilvl w:val="0"/>
          <w:numId w:val="5"/>
        </w:numPr>
        <w:rPr>
          <w:snapToGrid w:val="0"/>
        </w:rPr>
      </w:pPr>
      <w:r>
        <w:rPr>
          <w:snapToGrid w:val="0"/>
        </w:rPr>
        <w:t>DTE_END_EFFV – Effective End Date</w:t>
      </w:r>
    </w:p>
    <w:p w:rsidR="00B7227F" w:rsidRDefault="00B7227F" w:rsidP="00B7227F">
      <w:pPr>
        <w:pStyle w:val="Head1ParH-net"/>
        <w:numPr>
          <w:ilvl w:val="0"/>
          <w:numId w:val="5"/>
        </w:numPr>
        <w:rPr>
          <w:snapToGrid w:val="0"/>
        </w:rPr>
      </w:pPr>
      <w:r>
        <w:rPr>
          <w:snapToGrid w:val="0"/>
        </w:rPr>
        <w:t>DTE_RQ – Request Date</w:t>
      </w:r>
    </w:p>
    <w:p w:rsidR="00B7227F" w:rsidRDefault="00B7227F" w:rsidP="00B7227F">
      <w:pPr>
        <w:pStyle w:val="Head1ParH-net"/>
        <w:numPr>
          <w:ilvl w:val="0"/>
          <w:numId w:val="5"/>
        </w:numPr>
        <w:rPr>
          <w:snapToGrid w:val="0"/>
        </w:rPr>
      </w:pPr>
      <w:r>
        <w:rPr>
          <w:snapToGrid w:val="0"/>
        </w:rPr>
        <w:t>DTE_DOB – Date of Birth</w:t>
      </w:r>
    </w:p>
    <w:p w:rsidR="00B7227F" w:rsidRDefault="00B7227F" w:rsidP="00B7227F">
      <w:pPr>
        <w:pStyle w:val="Head1ParH-net"/>
        <w:numPr>
          <w:ilvl w:val="0"/>
          <w:numId w:val="5"/>
        </w:numPr>
        <w:rPr>
          <w:snapToGrid w:val="0"/>
        </w:rPr>
      </w:pPr>
      <w:r>
        <w:rPr>
          <w:snapToGrid w:val="0"/>
        </w:rPr>
        <w:t>DTE_YYMM_REPORT – Report Month/Year Date</w:t>
      </w:r>
    </w:p>
    <w:p w:rsidR="00B7227F" w:rsidRDefault="00B7227F" w:rsidP="00B7227F">
      <w:pPr>
        <w:pStyle w:val="Head1ParH-net"/>
        <w:numPr>
          <w:ilvl w:val="0"/>
          <w:numId w:val="5"/>
        </w:numPr>
        <w:rPr>
          <w:snapToGrid w:val="0"/>
        </w:rPr>
      </w:pPr>
      <w:r>
        <w:rPr>
          <w:snapToGrid w:val="0"/>
        </w:rPr>
        <w:t>DTE_FY – Fiscal Year Date</w:t>
      </w:r>
    </w:p>
    <w:p w:rsidR="00712BED" w:rsidRDefault="00712BED" w:rsidP="00712BED">
      <w:pPr>
        <w:pStyle w:val="Head1ParH-net"/>
        <w:ind w:left="720"/>
        <w:rPr>
          <w:snapToGrid w:val="0"/>
        </w:rPr>
      </w:pPr>
    </w:p>
    <w:p w:rsidR="00B7227F" w:rsidRPr="00712BED" w:rsidRDefault="00B7227F" w:rsidP="00712BED">
      <w:pPr>
        <w:rPr>
          <w:rFonts w:ascii="Arial" w:hAnsi="Arial" w:cs="Arial"/>
          <w:b/>
        </w:rPr>
      </w:pPr>
      <w:bookmarkStart w:id="6" w:name="_Toc90277359"/>
      <w:r w:rsidRPr="00712BED">
        <w:rPr>
          <w:rFonts w:ascii="Arial" w:hAnsi="Arial" w:cs="Arial"/>
          <w:b/>
          <w:snapToGrid w:val="0"/>
        </w:rPr>
        <w:t>Identifier (IDN)</w:t>
      </w:r>
      <w:bookmarkEnd w:id="6"/>
    </w:p>
    <w:p w:rsidR="00B7227F" w:rsidRDefault="00B7227F" w:rsidP="00712BED">
      <w:pPr>
        <w:pStyle w:val="Head1ParH-net"/>
        <w:rPr>
          <w:snapToGrid w:val="0"/>
        </w:rPr>
      </w:pPr>
      <w:r>
        <w:rPr>
          <w:snapToGrid w:val="0"/>
        </w:rPr>
        <w:t>The identifier class word represents a unique identifier in the system or possibly across multiple systems.  This value may be an application-generated or externally-generated number.</w:t>
      </w:r>
    </w:p>
    <w:p w:rsidR="00B7227F" w:rsidRDefault="00B7227F" w:rsidP="00B7227F">
      <w:pPr>
        <w:pStyle w:val="Head1ParH-net"/>
        <w:rPr>
          <w:snapToGrid w:val="0"/>
        </w:rPr>
      </w:pPr>
      <w:r>
        <w:rPr>
          <w:snapToGrid w:val="0"/>
        </w:rPr>
        <w:t xml:space="preserve">A concatenated </w:t>
      </w:r>
      <w:r w:rsidRPr="00D635FE">
        <w:rPr>
          <w:snapToGrid w:val="0"/>
        </w:rPr>
        <w:t>field</w:t>
      </w:r>
      <w:r>
        <w:rPr>
          <w:snapToGrid w:val="0"/>
        </w:rPr>
        <w:t xml:space="preserve"> created from multiple sources, is a good candidate for the identifier class word.  For example, an attribute that is created from a two-digit county code followed by a seven digit sequential number is considered an identifier.</w:t>
      </w:r>
    </w:p>
    <w:p w:rsidR="00B7227F" w:rsidRDefault="00B7227F" w:rsidP="00B7227F">
      <w:pPr>
        <w:pStyle w:val="Head1ParH-net"/>
        <w:rPr>
          <w:snapToGrid w:val="0"/>
        </w:rPr>
      </w:pPr>
      <w:r>
        <w:rPr>
          <w:snapToGrid w:val="0"/>
        </w:rPr>
        <w:t xml:space="preserve">The following examples illustrate the usage of the </w:t>
      </w:r>
      <w:r w:rsidRPr="00CD1B2E">
        <w:rPr>
          <w:b/>
          <w:snapToGrid w:val="0"/>
          <w:u w:val="single"/>
        </w:rPr>
        <w:t>IDN</w:t>
      </w:r>
      <w:r>
        <w:rPr>
          <w:snapToGrid w:val="0"/>
        </w:rPr>
        <w:t xml:space="preserve"> class word:</w:t>
      </w:r>
    </w:p>
    <w:p w:rsidR="00B7227F" w:rsidRDefault="00B7227F" w:rsidP="00B7227F">
      <w:pPr>
        <w:pStyle w:val="Head1ParH-net"/>
        <w:numPr>
          <w:ilvl w:val="0"/>
          <w:numId w:val="6"/>
        </w:numPr>
        <w:rPr>
          <w:snapToGrid w:val="0"/>
        </w:rPr>
      </w:pPr>
      <w:r>
        <w:rPr>
          <w:snapToGrid w:val="0"/>
        </w:rPr>
        <w:t xml:space="preserve">IDN_USER – User </w:t>
      </w:r>
      <w:r w:rsidRPr="0041355B">
        <w:rPr>
          <w:snapToGrid w:val="0"/>
        </w:rPr>
        <w:t>Identifier</w:t>
      </w:r>
    </w:p>
    <w:p w:rsidR="00B7227F" w:rsidRDefault="00B7227F" w:rsidP="00B7227F">
      <w:pPr>
        <w:pStyle w:val="Head1ParH-net"/>
        <w:numPr>
          <w:ilvl w:val="0"/>
          <w:numId w:val="6"/>
        </w:numPr>
        <w:rPr>
          <w:snapToGrid w:val="0"/>
        </w:rPr>
      </w:pPr>
      <w:r>
        <w:rPr>
          <w:snapToGrid w:val="0"/>
        </w:rPr>
        <w:t>IDN_CLIENT – Client Identifier</w:t>
      </w:r>
    </w:p>
    <w:p w:rsidR="00B7227F" w:rsidRDefault="00B7227F" w:rsidP="00712BED">
      <w:pPr>
        <w:pStyle w:val="Head1ParH-net"/>
        <w:numPr>
          <w:ilvl w:val="0"/>
          <w:numId w:val="6"/>
        </w:numPr>
        <w:rPr>
          <w:snapToGrid w:val="0"/>
        </w:rPr>
      </w:pPr>
      <w:r>
        <w:rPr>
          <w:snapToGrid w:val="0"/>
        </w:rPr>
        <w:t>IDN_CASE – Case Identifier</w:t>
      </w:r>
    </w:p>
    <w:p w:rsidR="00712BED" w:rsidRDefault="00712BED" w:rsidP="00712BED">
      <w:pPr>
        <w:pStyle w:val="Head1ParH-net"/>
        <w:ind w:left="720"/>
        <w:rPr>
          <w:snapToGrid w:val="0"/>
        </w:rPr>
      </w:pPr>
    </w:p>
    <w:p w:rsidR="00B7227F" w:rsidRDefault="00B7227F" w:rsidP="00712BED">
      <w:pPr>
        <w:rPr>
          <w:rFonts w:ascii="Arial" w:hAnsi="Arial" w:cs="Arial"/>
          <w:b/>
          <w:snapToGrid w:val="0"/>
        </w:rPr>
      </w:pPr>
      <w:bookmarkStart w:id="7" w:name="_Toc90277360"/>
      <w:r w:rsidRPr="00712BED">
        <w:rPr>
          <w:rFonts w:ascii="Arial" w:hAnsi="Arial" w:cs="Arial"/>
          <w:b/>
          <w:snapToGrid w:val="0"/>
        </w:rPr>
        <w:t>Image (IMG)</w:t>
      </w:r>
      <w:bookmarkEnd w:id="7"/>
    </w:p>
    <w:p w:rsidR="00712BED" w:rsidRPr="00712BED" w:rsidRDefault="00712BED" w:rsidP="00712BED">
      <w:pPr>
        <w:rPr>
          <w:rFonts w:ascii="Arial" w:hAnsi="Arial" w:cs="Arial"/>
          <w:b/>
        </w:rPr>
      </w:pPr>
    </w:p>
    <w:p w:rsidR="00B7227F" w:rsidRDefault="00B7227F" w:rsidP="00B7227F">
      <w:pPr>
        <w:rPr>
          <w:snapToGrid w:val="0"/>
        </w:rPr>
      </w:pPr>
      <w:r>
        <w:t xml:space="preserve">The image class word represents images stored physically in the database in a binary format.  </w:t>
      </w:r>
      <w:r w:rsidR="005B4D08">
        <w:rPr>
          <w:snapToGrid w:val="0"/>
        </w:rPr>
        <w:t>Typically,</w:t>
      </w:r>
      <w:r>
        <w:rPr>
          <w:snapToGrid w:val="0"/>
        </w:rPr>
        <w:t xml:space="preserve"> the column is stored as a binary or raw format in the target database.  The image can be in any format compatible with the database system.</w:t>
      </w:r>
    </w:p>
    <w:p w:rsidR="00B7227F" w:rsidRDefault="00B7227F" w:rsidP="00B7227F">
      <w:pPr>
        <w:pStyle w:val="Head1ParH-net"/>
        <w:rPr>
          <w:snapToGrid w:val="0"/>
        </w:rPr>
      </w:pPr>
      <w:r>
        <w:rPr>
          <w:snapToGrid w:val="0"/>
        </w:rPr>
        <w:t xml:space="preserve">The following examples illustrate the usage of the </w:t>
      </w:r>
      <w:r w:rsidRPr="00CD1B2E">
        <w:rPr>
          <w:b/>
          <w:snapToGrid w:val="0"/>
          <w:u w:val="single"/>
        </w:rPr>
        <w:t>IMG</w:t>
      </w:r>
      <w:r>
        <w:rPr>
          <w:snapToGrid w:val="0"/>
        </w:rPr>
        <w:t xml:space="preserve"> class word:</w:t>
      </w:r>
    </w:p>
    <w:p w:rsidR="00B7227F" w:rsidRDefault="00B7227F" w:rsidP="00B7227F">
      <w:pPr>
        <w:numPr>
          <w:ilvl w:val="0"/>
          <w:numId w:val="15"/>
        </w:numPr>
        <w:spacing w:before="100" w:beforeAutospacing="1" w:after="100" w:afterAutospacing="1" w:line="480" w:lineRule="auto"/>
      </w:pPr>
      <w:r>
        <w:t>IMG_PIC_COUNTY – County Picture Image</w:t>
      </w:r>
    </w:p>
    <w:p w:rsidR="00B7227F" w:rsidRDefault="00B7227F" w:rsidP="00B7227F">
      <w:pPr>
        <w:numPr>
          <w:ilvl w:val="0"/>
          <w:numId w:val="15"/>
        </w:numPr>
        <w:spacing w:before="100" w:beforeAutospacing="1" w:after="100" w:afterAutospacing="1" w:line="480" w:lineRule="auto"/>
      </w:pPr>
      <w:r>
        <w:t>IMG_PIC_LIC – License Picture Image</w:t>
      </w:r>
    </w:p>
    <w:p w:rsidR="00B7227F" w:rsidRPr="00712BED" w:rsidRDefault="00B7227F" w:rsidP="00712BED">
      <w:pPr>
        <w:rPr>
          <w:rFonts w:ascii="Arial" w:hAnsi="Arial" w:cs="Arial"/>
          <w:b/>
        </w:rPr>
      </w:pPr>
      <w:bookmarkStart w:id="8" w:name="_Toc90277361"/>
      <w:r w:rsidRPr="00712BED">
        <w:rPr>
          <w:rFonts w:ascii="Arial" w:hAnsi="Arial" w:cs="Arial"/>
          <w:b/>
        </w:rPr>
        <w:t>Indicator (IND)</w:t>
      </w:r>
      <w:bookmarkEnd w:id="8"/>
    </w:p>
    <w:p w:rsidR="00B7227F" w:rsidRDefault="00B7227F" w:rsidP="00B7227F">
      <w:pPr>
        <w:pStyle w:val="Head1ParH-net"/>
        <w:rPr>
          <w:snapToGrid w:val="0"/>
        </w:rPr>
      </w:pPr>
      <w:r>
        <w:rPr>
          <w:snapToGrid w:val="0"/>
        </w:rPr>
        <w:t xml:space="preserve">The indicator class word represents two values that are involved in a true/false scenario in the database.  The values representing true or false can be any value that clearly states the true and false value such as Y/N, T/F, etc.  In some database systems, Boolean or bit data type which only allows 1 or 0 values </w:t>
      </w:r>
      <w:r w:rsidRPr="00D635FE">
        <w:rPr>
          <w:snapToGrid w:val="0"/>
        </w:rPr>
        <w:t>are</w:t>
      </w:r>
      <w:r>
        <w:rPr>
          <w:snapToGrid w:val="0"/>
        </w:rPr>
        <w:t xml:space="preserve"> also </w:t>
      </w:r>
      <w:r w:rsidRPr="00D635FE">
        <w:rPr>
          <w:snapToGrid w:val="0"/>
        </w:rPr>
        <w:t>allowed</w:t>
      </w:r>
      <w:r>
        <w:rPr>
          <w:snapToGrid w:val="0"/>
        </w:rPr>
        <w:t>.  Indicators may also contain null values, because a null is considered an absence of a value.  In addition, the indicator may define a default value, if desired.  Indicators are denoted by the IND class word at the left side of the column or field name.</w:t>
      </w:r>
    </w:p>
    <w:p w:rsidR="00B7227F" w:rsidRDefault="00B7227F" w:rsidP="00B7227F">
      <w:pPr>
        <w:pStyle w:val="Head1ParH-net"/>
        <w:rPr>
          <w:snapToGrid w:val="0"/>
        </w:rPr>
      </w:pPr>
      <w:r>
        <w:rPr>
          <w:snapToGrid w:val="0"/>
        </w:rPr>
        <w:t>The following are possible value pairs that are acceptable for indicators.  It is not meant as a comprehensive list but as an example:</w:t>
      </w:r>
    </w:p>
    <w:p w:rsidR="00B7227F" w:rsidRDefault="00B7227F" w:rsidP="00B7227F">
      <w:pPr>
        <w:pStyle w:val="Head1BulletH-net"/>
        <w:rPr>
          <w:snapToGrid w:val="0"/>
        </w:rPr>
      </w:pPr>
      <w:r>
        <w:rPr>
          <w:snapToGrid w:val="0"/>
        </w:rPr>
        <w:t>Y/N = Yes/No</w:t>
      </w:r>
    </w:p>
    <w:p w:rsidR="00B7227F" w:rsidRDefault="00B7227F" w:rsidP="00B7227F">
      <w:pPr>
        <w:pStyle w:val="Head1BulletH-net"/>
        <w:rPr>
          <w:snapToGrid w:val="0"/>
        </w:rPr>
      </w:pPr>
      <w:r>
        <w:rPr>
          <w:snapToGrid w:val="0"/>
        </w:rPr>
        <w:t>T/F = True/False</w:t>
      </w:r>
    </w:p>
    <w:p w:rsidR="00B7227F" w:rsidRDefault="00B7227F" w:rsidP="00B7227F">
      <w:pPr>
        <w:pStyle w:val="Head1BulletH-net"/>
        <w:rPr>
          <w:snapToGrid w:val="0"/>
        </w:rPr>
      </w:pPr>
      <w:r>
        <w:rPr>
          <w:snapToGrid w:val="0"/>
        </w:rPr>
        <w:t>0/1 = Zero/One</w:t>
      </w:r>
    </w:p>
    <w:p w:rsidR="00B7227F" w:rsidRDefault="00B7227F" w:rsidP="00B7227F">
      <w:pPr>
        <w:pStyle w:val="Head1BulletH-net"/>
        <w:numPr>
          <w:ilvl w:val="0"/>
          <w:numId w:val="0"/>
        </w:numPr>
        <w:rPr>
          <w:snapToGrid w:val="0"/>
        </w:rPr>
      </w:pPr>
    </w:p>
    <w:p w:rsidR="00B7227F" w:rsidRDefault="00B7227F" w:rsidP="00B7227F">
      <w:pPr>
        <w:pStyle w:val="Head1BulletH-net"/>
        <w:numPr>
          <w:ilvl w:val="0"/>
          <w:numId w:val="0"/>
        </w:numPr>
        <w:rPr>
          <w:snapToGrid w:val="0"/>
        </w:rPr>
      </w:pPr>
      <w:r>
        <w:rPr>
          <w:snapToGrid w:val="0"/>
        </w:rPr>
        <w:t xml:space="preserve">The following examples illustrate the usage of the </w:t>
      </w:r>
      <w:r w:rsidRPr="00CD1B2E">
        <w:rPr>
          <w:b/>
          <w:snapToGrid w:val="0"/>
          <w:u w:val="single"/>
        </w:rPr>
        <w:t>IND</w:t>
      </w:r>
      <w:r>
        <w:rPr>
          <w:snapToGrid w:val="0"/>
        </w:rPr>
        <w:t xml:space="preserve"> class word:</w:t>
      </w:r>
    </w:p>
    <w:p w:rsidR="00B7227F" w:rsidRDefault="00B7227F" w:rsidP="00B7227F">
      <w:pPr>
        <w:pStyle w:val="Head1BulletH-net"/>
        <w:rPr>
          <w:snapToGrid w:val="0"/>
        </w:rPr>
      </w:pPr>
      <w:r>
        <w:rPr>
          <w:snapToGrid w:val="0"/>
        </w:rPr>
        <w:t>IND_FLAG_MERGED – Merged Flag Indicator</w:t>
      </w:r>
    </w:p>
    <w:p w:rsidR="00B7227F" w:rsidRDefault="00B7227F" w:rsidP="00B7227F">
      <w:pPr>
        <w:pStyle w:val="Head1BulletH-net"/>
        <w:rPr>
          <w:snapToGrid w:val="0"/>
        </w:rPr>
      </w:pPr>
      <w:r>
        <w:rPr>
          <w:snapToGrid w:val="0"/>
        </w:rPr>
        <w:t xml:space="preserve">IND_EMAIL_DSPL – Display </w:t>
      </w:r>
      <w:r w:rsidRPr="0080716C">
        <w:rPr>
          <w:snapToGrid w:val="0"/>
        </w:rPr>
        <w:t>E</w:t>
      </w:r>
      <w:r>
        <w:rPr>
          <w:snapToGrid w:val="0"/>
        </w:rPr>
        <w:t>lectronic M</w:t>
      </w:r>
      <w:r w:rsidRPr="0080716C">
        <w:rPr>
          <w:snapToGrid w:val="0"/>
        </w:rPr>
        <w:t>ail Indicator</w:t>
      </w:r>
    </w:p>
    <w:p w:rsidR="00B7227F" w:rsidRDefault="00B7227F" w:rsidP="00B7227F">
      <w:pPr>
        <w:pStyle w:val="Head1BulletH-net"/>
        <w:rPr>
          <w:snapToGrid w:val="0"/>
        </w:rPr>
      </w:pPr>
      <w:r>
        <w:rPr>
          <w:snapToGrid w:val="0"/>
        </w:rPr>
        <w:t>IND_RECORD_DELTD – Deleted Record Indicator</w:t>
      </w:r>
    </w:p>
    <w:p w:rsidR="00B7227F" w:rsidRDefault="00B7227F" w:rsidP="00B7227F">
      <w:pPr>
        <w:pStyle w:val="Head1BulletH-net"/>
        <w:rPr>
          <w:snapToGrid w:val="0"/>
        </w:rPr>
      </w:pPr>
      <w:r>
        <w:rPr>
          <w:snapToGrid w:val="0"/>
        </w:rPr>
        <w:t>IND_RECORD_DELETE_LOGCL – Logical Delete Record Indicator</w:t>
      </w:r>
    </w:p>
    <w:p w:rsidR="00B7227F" w:rsidRDefault="00B7227F" w:rsidP="00B7227F">
      <w:pPr>
        <w:pStyle w:val="Head1BulletH-net"/>
        <w:rPr>
          <w:snapToGrid w:val="0"/>
        </w:rPr>
      </w:pPr>
      <w:r>
        <w:rPr>
          <w:snapToGrid w:val="0"/>
        </w:rPr>
        <w:t>IND_ACTIVE – Active Indicator</w:t>
      </w:r>
    </w:p>
    <w:p w:rsidR="00B7227F" w:rsidRDefault="00B7227F" w:rsidP="00B7227F">
      <w:pPr>
        <w:pStyle w:val="Head1BulletH-net"/>
        <w:numPr>
          <w:ilvl w:val="0"/>
          <w:numId w:val="0"/>
        </w:numPr>
        <w:ind w:left="720" w:hanging="360"/>
        <w:rPr>
          <w:snapToGrid w:val="0"/>
        </w:rPr>
      </w:pPr>
    </w:p>
    <w:p w:rsidR="00B7227F" w:rsidRPr="00712BED" w:rsidRDefault="00B7227F" w:rsidP="00712BED">
      <w:pPr>
        <w:rPr>
          <w:rFonts w:ascii="Arial" w:hAnsi="Arial" w:cs="Arial"/>
          <w:b/>
        </w:rPr>
      </w:pPr>
      <w:bookmarkStart w:id="9" w:name="_Toc90277362"/>
      <w:r w:rsidRPr="00712BED">
        <w:rPr>
          <w:rFonts w:ascii="Arial" w:hAnsi="Arial" w:cs="Arial"/>
          <w:b/>
          <w:snapToGrid w:val="0"/>
        </w:rPr>
        <w:t>Name (NAM)</w:t>
      </w:r>
      <w:bookmarkEnd w:id="9"/>
    </w:p>
    <w:p w:rsidR="00B7227F" w:rsidRDefault="00B7227F" w:rsidP="00B7227F">
      <w:pPr>
        <w:pStyle w:val="Head1ParH-net"/>
        <w:rPr>
          <w:snapToGrid w:val="0"/>
        </w:rPr>
      </w:pPr>
      <w:r>
        <w:rPr>
          <w:snapToGrid w:val="0"/>
        </w:rPr>
        <w:t xml:space="preserve">The name class word represents character data referencing people, places, or things.  Names are generally </w:t>
      </w:r>
      <w:r w:rsidR="00ED6B3C">
        <w:rPr>
          <w:snapToGrid w:val="0"/>
        </w:rPr>
        <w:t>definable,</w:t>
      </w:r>
      <w:r>
        <w:rPr>
          <w:snapToGrid w:val="0"/>
        </w:rPr>
        <w:t xml:space="preserve"> and the content is not unpredictable.  In all other cases, use the Text class word.  Names are identified by the NAM class word at the left side of the column or field name.</w:t>
      </w:r>
    </w:p>
    <w:p w:rsidR="00B7227F" w:rsidRDefault="00B7227F" w:rsidP="00B7227F">
      <w:pPr>
        <w:pStyle w:val="Head1ParH-net"/>
        <w:rPr>
          <w:snapToGrid w:val="0"/>
        </w:rPr>
      </w:pPr>
      <w:r>
        <w:rPr>
          <w:snapToGrid w:val="0"/>
        </w:rPr>
        <w:t xml:space="preserve">By its </w:t>
      </w:r>
      <w:r w:rsidRPr="009C17EE">
        <w:rPr>
          <w:snapToGrid w:val="0"/>
        </w:rPr>
        <w:t xml:space="preserve">definition alone, the name class word seems as though it </w:t>
      </w:r>
      <w:r>
        <w:rPr>
          <w:snapToGrid w:val="0"/>
        </w:rPr>
        <w:t xml:space="preserve">should represent an individual only.  However, this is a misnomer; name is </w:t>
      </w:r>
      <w:r w:rsidRPr="009C17EE">
        <w:rPr>
          <w:snapToGrid w:val="0"/>
        </w:rPr>
        <w:t>used to indicate</w:t>
      </w:r>
      <w:r>
        <w:rPr>
          <w:snapToGrid w:val="0"/>
        </w:rPr>
        <w:t xml:space="preserve"> anything that describes something else.</w:t>
      </w:r>
    </w:p>
    <w:p w:rsidR="00B7227F" w:rsidRDefault="00B7227F" w:rsidP="00B7227F">
      <w:pPr>
        <w:pStyle w:val="Head1ParH-net"/>
        <w:rPr>
          <w:snapToGrid w:val="0"/>
        </w:rPr>
      </w:pPr>
      <w:r>
        <w:rPr>
          <w:snapToGrid w:val="0"/>
        </w:rPr>
        <w:t xml:space="preserve">The following examples illustrate the usage of the </w:t>
      </w:r>
      <w:r w:rsidRPr="00CD1B2E">
        <w:rPr>
          <w:b/>
          <w:snapToGrid w:val="0"/>
          <w:u w:val="single"/>
        </w:rPr>
        <w:t>NAM</w:t>
      </w:r>
      <w:r>
        <w:rPr>
          <w:snapToGrid w:val="0"/>
        </w:rPr>
        <w:t xml:space="preserve"> class word:</w:t>
      </w:r>
    </w:p>
    <w:p w:rsidR="00B7227F" w:rsidRDefault="00B7227F" w:rsidP="00B7227F">
      <w:pPr>
        <w:pStyle w:val="Head1ParH-net"/>
        <w:numPr>
          <w:ilvl w:val="0"/>
          <w:numId w:val="7"/>
        </w:numPr>
        <w:rPr>
          <w:snapToGrid w:val="0"/>
        </w:rPr>
      </w:pPr>
      <w:r>
        <w:rPr>
          <w:snapToGrid w:val="0"/>
        </w:rPr>
        <w:t>NAM_CNTC – Contact Name</w:t>
      </w:r>
    </w:p>
    <w:p w:rsidR="00B7227F" w:rsidRDefault="00B7227F" w:rsidP="00B7227F">
      <w:pPr>
        <w:pStyle w:val="Head1ParH-net"/>
        <w:numPr>
          <w:ilvl w:val="0"/>
          <w:numId w:val="7"/>
        </w:numPr>
        <w:rPr>
          <w:snapToGrid w:val="0"/>
        </w:rPr>
      </w:pPr>
      <w:r>
        <w:rPr>
          <w:snapToGrid w:val="0"/>
        </w:rPr>
        <w:t>NAM_EMPL – Employee Name</w:t>
      </w:r>
    </w:p>
    <w:p w:rsidR="00B7227F" w:rsidRDefault="00B7227F" w:rsidP="00B7227F">
      <w:pPr>
        <w:pStyle w:val="Head1ParH-net"/>
        <w:numPr>
          <w:ilvl w:val="0"/>
          <w:numId w:val="7"/>
        </w:numPr>
        <w:rPr>
          <w:snapToGrid w:val="0"/>
        </w:rPr>
      </w:pPr>
      <w:r>
        <w:rPr>
          <w:snapToGrid w:val="0"/>
        </w:rPr>
        <w:t>NAM_MCD – Minor Civil Division Name</w:t>
      </w:r>
    </w:p>
    <w:p w:rsidR="00B7227F" w:rsidRPr="006E0036" w:rsidRDefault="00B7227F" w:rsidP="00B7227F">
      <w:pPr>
        <w:pStyle w:val="Head1ParH-net"/>
        <w:numPr>
          <w:ilvl w:val="0"/>
          <w:numId w:val="7"/>
        </w:numPr>
        <w:rPr>
          <w:snapToGrid w:val="0"/>
        </w:rPr>
      </w:pPr>
      <w:r>
        <w:rPr>
          <w:snapToGrid w:val="0"/>
        </w:rPr>
        <w:t xml:space="preserve">NAM_SOURCE_VALDN – Validation Source </w:t>
      </w:r>
      <w:r w:rsidRPr="009C17EE">
        <w:rPr>
          <w:snapToGrid w:val="0"/>
        </w:rPr>
        <w:t>Name</w:t>
      </w:r>
    </w:p>
    <w:p w:rsidR="00B7227F" w:rsidRDefault="00B7227F" w:rsidP="00B7227F">
      <w:pPr>
        <w:pStyle w:val="Head1ParH-net"/>
        <w:numPr>
          <w:ilvl w:val="0"/>
          <w:numId w:val="7"/>
        </w:numPr>
        <w:rPr>
          <w:snapToGrid w:val="0"/>
        </w:rPr>
      </w:pPr>
      <w:r>
        <w:rPr>
          <w:snapToGrid w:val="0"/>
        </w:rPr>
        <w:t>NAM_TYPE_CHANGE – Change Type Name</w:t>
      </w:r>
    </w:p>
    <w:p w:rsidR="00B7227F" w:rsidRDefault="00B7227F" w:rsidP="00B7227F">
      <w:pPr>
        <w:pStyle w:val="Head1ParH-net"/>
        <w:numPr>
          <w:ilvl w:val="0"/>
          <w:numId w:val="7"/>
        </w:numPr>
        <w:rPr>
          <w:snapToGrid w:val="0"/>
        </w:rPr>
      </w:pPr>
      <w:r>
        <w:rPr>
          <w:snapToGrid w:val="0"/>
        </w:rPr>
        <w:t>NAM_DOC – Document Name</w:t>
      </w:r>
    </w:p>
    <w:p w:rsidR="00B7227F" w:rsidRDefault="00B7227F" w:rsidP="00B7227F">
      <w:pPr>
        <w:pStyle w:val="Head1ParH-net"/>
        <w:numPr>
          <w:ilvl w:val="0"/>
          <w:numId w:val="7"/>
        </w:numPr>
        <w:rPr>
          <w:snapToGrid w:val="0"/>
        </w:rPr>
      </w:pPr>
      <w:r>
        <w:rPr>
          <w:snapToGrid w:val="0"/>
        </w:rPr>
        <w:t>NAM_OFFICE_SHORT – Short Office Name</w:t>
      </w:r>
    </w:p>
    <w:p w:rsidR="00712BED" w:rsidRDefault="00712BED" w:rsidP="00712BED">
      <w:pPr>
        <w:pStyle w:val="Head1ParH-net"/>
        <w:ind w:left="720"/>
        <w:rPr>
          <w:snapToGrid w:val="0"/>
        </w:rPr>
      </w:pPr>
    </w:p>
    <w:p w:rsidR="00B7227F" w:rsidRPr="00712BED" w:rsidRDefault="00B7227F" w:rsidP="00712BED">
      <w:pPr>
        <w:rPr>
          <w:rFonts w:ascii="Arial" w:hAnsi="Arial" w:cs="Arial"/>
          <w:b/>
        </w:rPr>
      </w:pPr>
      <w:bookmarkStart w:id="10" w:name="_Toc90277363"/>
      <w:r w:rsidRPr="00712BED">
        <w:rPr>
          <w:rFonts w:ascii="Arial" w:hAnsi="Arial" w:cs="Arial"/>
          <w:b/>
          <w:snapToGrid w:val="0"/>
        </w:rPr>
        <w:t>Number (NBR)</w:t>
      </w:r>
      <w:bookmarkEnd w:id="10"/>
    </w:p>
    <w:p w:rsidR="00B7227F" w:rsidRDefault="00B7227F" w:rsidP="00B7227F">
      <w:pPr>
        <w:pStyle w:val="Head1ParH-net"/>
        <w:rPr>
          <w:snapToGrid w:val="0"/>
        </w:rPr>
      </w:pPr>
      <w:r>
        <w:rPr>
          <w:snapToGrid w:val="0"/>
        </w:rPr>
        <w:t>The number class word represents numerical data that is considered “common English usage.”  These are only items that can be declared common across the Enterprise, rather than common to an application group or other business entity.  Some of the examples of “common English usage” are:</w:t>
      </w:r>
    </w:p>
    <w:p w:rsidR="00B7227F" w:rsidRDefault="00B7227F" w:rsidP="00B7227F">
      <w:pPr>
        <w:pStyle w:val="Head1ParH-net"/>
        <w:rPr>
          <w:snapToGrid w:val="0"/>
        </w:rPr>
      </w:pPr>
      <w:r>
        <w:rPr>
          <w:snapToGrid w:val="0"/>
        </w:rPr>
        <w:t xml:space="preserve">The following examples illustrate the “common English usage” of the </w:t>
      </w:r>
      <w:r w:rsidRPr="00CD1B2E">
        <w:rPr>
          <w:b/>
          <w:snapToGrid w:val="0"/>
          <w:u w:val="single"/>
        </w:rPr>
        <w:t>NBR</w:t>
      </w:r>
      <w:r>
        <w:rPr>
          <w:snapToGrid w:val="0"/>
        </w:rPr>
        <w:t xml:space="preserve"> class word:</w:t>
      </w:r>
    </w:p>
    <w:p w:rsidR="00B7227F" w:rsidRDefault="00B7227F" w:rsidP="00B7227F">
      <w:pPr>
        <w:pStyle w:val="Head1ParH-net"/>
        <w:rPr>
          <w:snapToGrid w:val="0"/>
        </w:rPr>
      </w:pPr>
    </w:p>
    <w:p w:rsidR="00B7227F" w:rsidRDefault="00B7227F" w:rsidP="00B7227F">
      <w:pPr>
        <w:pStyle w:val="Head1ParH-net"/>
        <w:numPr>
          <w:ilvl w:val="0"/>
          <w:numId w:val="12"/>
        </w:numPr>
        <w:rPr>
          <w:snapToGrid w:val="0"/>
        </w:rPr>
      </w:pPr>
      <w:r>
        <w:rPr>
          <w:snapToGrid w:val="0"/>
        </w:rPr>
        <w:t>NBR_SSN – Social Security Number</w:t>
      </w:r>
    </w:p>
    <w:p w:rsidR="00B7227F" w:rsidRDefault="00B7227F" w:rsidP="00B7227F">
      <w:pPr>
        <w:pStyle w:val="Head1ParH-net"/>
        <w:numPr>
          <w:ilvl w:val="0"/>
          <w:numId w:val="12"/>
        </w:numPr>
        <w:rPr>
          <w:snapToGrid w:val="0"/>
        </w:rPr>
      </w:pPr>
      <w:r>
        <w:rPr>
          <w:snapToGrid w:val="0"/>
        </w:rPr>
        <w:t>NBR_PHONE – Phone Number</w:t>
      </w:r>
    </w:p>
    <w:p w:rsidR="00B7227F" w:rsidRDefault="00B7227F" w:rsidP="00B7227F">
      <w:pPr>
        <w:pStyle w:val="Head1ParH-net"/>
        <w:numPr>
          <w:ilvl w:val="0"/>
          <w:numId w:val="12"/>
        </w:numPr>
        <w:rPr>
          <w:snapToGrid w:val="0"/>
        </w:rPr>
      </w:pPr>
      <w:r>
        <w:rPr>
          <w:snapToGrid w:val="0"/>
        </w:rPr>
        <w:t>NBR_LINE – Line Number</w:t>
      </w:r>
    </w:p>
    <w:p w:rsidR="00B7227F" w:rsidRDefault="00B7227F" w:rsidP="00B7227F">
      <w:pPr>
        <w:pStyle w:val="Head1ParH-net"/>
        <w:rPr>
          <w:snapToGrid w:val="0"/>
        </w:rPr>
      </w:pPr>
      <w:r>
        <w:rPr>
          <w:snapToGrid w:val="0"/>
        </w:rPr>
        <w:t>In addition, some application generated and artificially generated numbers that meet the “common English usage” guidelines can use the NBR class word, such as the following examples:</w:t>
      </w:r>
    </w:p>
    <w:p w:rsidR="00B7227F" w:rsidRDefault="00B7227F" w:rsidP="00B7227F">
      <w:pPr>
        <w:pStyle w:val="Head1ParH-net"/>
        <w:numPr>
          <w:ilvl w:val="0"/>
          <w:numId w:val="14"/>
        </w:numPr>
        <w:rPr>
          <w:snapToGrid w:val="0"/>
        </w:rPr>
      </w:pPr>
      <w:r>
        <w:rPr>
          <w:snapToGrid w:val="0"/>
        </w:rPr>
        <w:t>NBR_RECORD_COUNTY – County Record Number</w:t>
      </w:r>
    </w:p>
    <w:p w:rsidR="00B7227F" w:rsidRDefault="00B7227F" w:rsidP="00B7227F">
      <w:pPr>
        <w:pStyle w:val="Head1ParH-net"/>
        <w:numPr>
          <w:ilvl w:val="0"/>
          <w:numId w:val="14"/>
        </w:numPr>
        <w:rPr>
          <w:snapToGrid w:val="0"/>
        </w:rPr>
      </w:pPr>
      <w:r>
        <w:rPr>
          <w:snapToGrid w:val="0"/>
        </w:rPr>
        <w:t>NBR_MPI – Master Provider Index Number</w:t>
      </w:r>
    </w:p>
    <w:p w:rsidR="00B7227F" w:rsidRPr="00712BED" w:rsidRDefault="00B7227F" w:rsidP="00712BED">
      <w:pPr>
        <w:rPr>
          <w:rFonts w:ascii="Arial" w:hAnsi="Arial" w:cs="Arial"/>
          <w:b/>
        </w:rPr>
      </w:pPr>
      <w:bookmarkStart w:id="11" w:name="_Toc90277364"/>
      <w:r w:rsidRPr="00712BED">
        <w:rPr>
          <w:rFonts w:ascii="Arial" w:hAnsi="Arial" w:cs="Arial"/>
          <w:b/>
          <w:snapToGrid w:val="0"/>
        </w:rPr>
        <w:t>Percentage (PCT)</w:t>
      </w:r>
      <w:bookmarkEnd w:id="11"/>
    </w:p>
    <w:p w:rsidR="00B7227F" w:rsidRDefault="00B7227F" w:rsidP="00B7227F">
      <w:pPr>
        <w:pStyle w:val="Head1ParH-net"/>
        <w:rPr>
          <w:snapToGrid w:val="0"/>
        </w:rPr>
      </w:pPr>
      <w:r>
        <w:rPr>
          <w:snapToGrid w:val="0"/>
        </w:rPr>
        <w:t xml:space="preserve">The percentage class word represents percentages.  This can be a whole number value (6 for the percentage of sales tax), or the decimal equivalent (.06 representing six percent sales tax).  Percentages use the designated PCT class word for the column or field name.  This class word should be used strictly for percentages, and </w:t>
      </w:r>
      <w:proofErr w:type="spellStart"/>
      <w:r>
        <w:rPr>
          <w:snapToGrid w:val="0"/>
        </w:rPr>
        <w:t>not</w:t>
      </w:r>
      <w:proofErr w:type="spellEnd"/>
      <w:r>
        <w:rPr>
          <w:snapToGrid w:val="0"/>
        </w:rPr>
        <w:t xml:space="preserve"> other types of information, such as ratios, amounts, count values, etc.</w:t>
      </w:r>
    </w:p>
    <w:p w:rsidR="00B7227F" w:rsidRDefault="00B7227F" w:rsidP="00B7227F">
      <w:pPr>
        <w:pStyle w:val="Head1ParH-net"/>
        <w:rPr>
          <w:snapToGrid w:val="0"/>
        </w:rPr>
      </w:pPr>
      <w:r>
        <w:rPr>
          <w:snapToGrid w:val="0"/>
        </w:rPr>
        <w:t xml:space="preserve">The following examples illustrate the usage of the </w:t>
      </w:r>
      <w:r w:rsidRPr="00CD1B2E">
        <w:rPr>
          <w:b/>
          <w:snapToGrid w:val="0"/>
          <w:u w:val="single"/>
        </w:rPr>
        <w:t>PCT</w:t>
      </w:r>
      <w:r>
        <w:rPr>
          <w:snapToGrid w:val="0"/>
        </w:rPr>
        <w:t xml:space="preserve"> class word:</w:t>
      </w:r>
    </w:p>
    <w:p w:rsidR="00B7227F" w:rsidRDefault="00B7227F" w:rsidP="00B7227F">
      <w:pPr>
        <w:pStyle w:val="Head1ParH-net"/>
        <w:numPr>
          <w:ilvl w:val="0"/>
          <w:numId w:val="8"/>
        </w:numPr>
        <w:rPr>
          <w:snapToGrid w:val="0"/>
        </w:rPr>
      </w:pPr>
      <w:r>
        <w:rPr>
          <w:snapToGrid w:val="0"/>
        </w:rPr>
        <w:t>PCT_OWNRSHP – Ownership Percentage</w:t>
      </w:r>
    </w:p>
    <w:p w:rsidR="00B7227F" w:rsidRDefault="00B7227F" w:rsidP="00B7227F">
      <w:pPr>
        <w:pStyle w:val="Head1ParH-net"/>
        <w:numPr>
          <w:ilvl w:val="0"/>
          <w:numId w:val="8"/>
        </w:numPr>
        <w:rPr>
          <w:snapToGrid w:val="0"/>
        </w:rPr>
      </w:pPr>
      <w:r>
        <w:rPr>
          <w:snapToGrid w:val="0"/>
        </w:rPr>
        <w:t>PCT_RECOUP – Recoup Percentage</w:t>
      </w:r>
    </w:p>
    <w:p w:rsidR="00B7227F" w:rsidRDefault="00B7227F" w:rsidP="00B7227F">
      <w:pPr>
        <w:pStyle w:val="Head1ParH-net"/>
        <w:numPr>
          <w:ilvl w:val="0"/>
          <w:numId w:val="8"/>
        </w:numPr>
        <w:rPr>
          <w:snapToGrid w:val="0"/>
        </w:rPr>
      </w:pPr>
      <w:r>
        <w:rPr>
          <w:snapToGrid w:val="0"/>
        </w:rPr>
        <w:t>PCT_AMOUNT_DETAIL_PMT – Payment Detail Amount Percentage</w:t>
      </w:r>
    </w:p>
    <w:p w:rsidR="00712BED" w:rsidRDefault="00712BED" w:rsidP="00712BED">
      <w:pPr>
        <w:pStyle w:val="Head1ParH-net"/>
        <w:ind w:left="720"/>
        <w:rPr>
          <w:snapToGrid w:val="0"/>
        </w:rPr>
      </w:pPr>
    </w:p>
    <w:p w:rsidR="00B7227F" w:rsidRPr="00712BED" w:rsidRDefault="00B7227F" w:rsidP="00712BED">
      <w:pPr>
        <w:rPr>
          <w:rFonts w:ascii="Arial" w:hAnsi="Arial" w:cs="Arial"/>
          <w:b/>
        </w:rPr>
      </w:pPr>
      <w:bookmarkStart w:id="12" w:name="_Toc90277365"/>
      <w:r w:rsidRPr="00712BED">
        <w:rPr>
          <w:rFonts w:ascii="Arial" w:hAnsi="Arial" w:cs="Arial"/>
          <w:b/>
          <w:snapToGrid w:val="0"/>
        </w:rPr>
        <w:t>Time (TME)</w:t>
      </w:r>
      <w:bookmarkEnd w:id="12"/>
    </w:p>
    <w:p w:rsidR="00B7227F" w:rsidRDefault="00B7227F" w:rsidP="00B7227F">
      <w:pPr>
        <w:pStyle w:val="Head1ParH-net"/>
        <w:rPr>
          <w:snapToGrid w:val="0"/>
        </w:rPr>
      </w:pPr>
      <w:r>
        <w:rPr>
          <w:snapToGrid w:val="0"/>
        </w:rPr>
        <w:t xml:space="preserve">The time class word represents an instance of, duration of, or portion of a specific time.  An instance of time is an entire time value (hours, minutes, or seconds) stored in the database.  The duration of time represents the amount of time something takes to occur (such as the total number of minutes or hours).  </w:t>
      </w:r>
    </w:p>
    <w:p w:rsidR="00B7227F" w:rsidRDefault="00B7227F" w:rsidP="00B7227F">
      <w:pPr>
        <w:pStyle w:val="Head1ParH-net"/>
        <w:rPr>
          <w:snapToGrid w:val="0"/>
        </w:rPr>
      </w:pPr>
      <w:r>
        <w:rPr>
          <w:snapToGrid w:val="0"/>
        </w:rPr>
        <w:t>Time values can be defined as numerical in the database; however, some instances use textual data to store the value.  Data representing the time uses the TME class word designation for the column or field name.  If the time is part of an entire date/time concatenation, use the DTE class word instead.</w:t>
      </w:r>
    </w:p>
    <w:p w:rsidR="00B7227F" w:rsidRDefault="00B7227F" w:rsidP="00B7227F">
      <w:pPr>
        <w:pStyle w:val="Head1ParH-net"/>
        <w:rPr>
          <w:snapToGrid w:val="0"/>
        </w:rPr>
      </w:pPr>
      <w:r>
        <w:rPr>
          <w:snapToGrid w:val="0"/>
        </w:rPr>
        <w:t xml:space="preserve">The following examples illustrate the usage of the </w:t>
      </w:r>
      <w:r w:rsidRPr="00CD1B2E">
        <w:rPr>
          <w:b/>
          <w:snapToGrid w:val="0"/>
          <w:u w:val="single"/>
        </w:rPr>
        <w:t>TME</w:t>
      </w:r>
      <w:r>
        <w:rPr>
          <w:snapToGrid w:val="0"/>
        </w:rPr>
        <w:t xml:space="preserve"> class word:</w:t>
      </w:r>
    </w:p>
    <w:p w:rsidR="00B7227F" w:rsidRDefault="00B7227F" w:rsidP="00B7227F">
      <w:pPr>
        <w:pStyle w:val="Head1ParH-net"/>
        <w:numPr>
          <w:ilvl w:val="0"/>
          <w:numId w:val="10"/>
        </w:numPr>
        <w:rPr>
          <w:snapToGrid w:val="0"/>
        </w:rPr>
      </w:pPr>
      <w:r>
        <w:rPr>
          <w:snapToGrid w:val="0"/>
        </w:rPr>
        <w:t>TME_INTV – Interview Time</w:t>
      </w:r>
    </w:p>
    <w:p w:rsidR="00B7227F" w:rsidRDefault="00B7227F" w:rsidP="00B7227F">
      <w:pPr>
        <w:pStyle w:val="Head1ParH-net"/>
        <w:numPr>
          <w:ilvl w:val="0"/>
          <w:numId w:val="10"/>
        </w:numPr>
        <w:rPr>
          <w:snapToGrid w:val="0"/>
        </w:rPr>
      </w:pPr>
      <w:r>
        <w:rPr>
          <w:snapToGrid w:val="0"/>
        </w:rPr>
        <w:t>TME_CALL_BEST – Best Call Time</w:t>
      </w:r>
    </w:p>
    <w:p w:rsidR="00B7227F" w:rsidRDefault="00B7227F" w:rsidP="00B7227F">
      <w:pPr>
        <w:pStyle w:val="Head1ParH-net"/>
        <w:numPr>
          <w:ilvl w:val="0"/>
          <w:numId w:val="10"/>
        </w:numPr>
        <w:rPr>
          <w:snapToGrid w:val="0"/>
        </w:rPr>
      </w:pPr>
      <w:r>
        <w:rPr>
          <w:snapToGrid w:val="0"/>
        </w:rPr>
        <w:t>TME_EST_MINUTE – Minute Estimate Time</w:t>
      </w:r>
    </w:p>
    <w:p w:rsidR="00712BED" w:rsidRDefault="00712BED" w:rsidP="00712BED">
      <w:pPr>
        <w:pStyle w:val="Head1ParH-net"/>
        <w:ind w:left="720"/>
        <w:rPr>
          <w:snapToGrid w:val="0"/>
        </w:rPr>
      </w:pPr>
    </w:p>
    <w:p w:rsidR="00B7227F" w:rsidRPr="00712BED" w:rsidRDefault="00B7227F" w:rsidP="00712BED">
      <w:pPr>
        <w:rPr>
          <w:rFonts w:ascii="Arial" w:hAnsi="Arial" w:cs="Arial"/>
          <w:b/>
        </w:rPr>
      </w:pPr>
      <w:bookmarkStart w:id="13" w:name="_Toc90277366"/>
      <w:r w:rsidRPr="00712BED">
        <w:rPr>
          <w:rFonts w:ascii="Arial" w:hAnsi="Arial" w:cs="Arial"/>
          <w:b/>
          <w:snapToGrid w:val="0"/>
        </w:rPr>
        <w:t>Text (TXT)</w:t>
      </w:r>
      <w:bookmarkEnd w:id="13"/>
    </w:p>
    <w:p w:rsidR="00B7227F" w:rsidRDefault="00B7227F" w:rsidP="00B7227F">
      <w:pPr>
        <w:pStyle w:val="Head1ParH-net"/>
        <w:rPr>
          <w:snapToGrid w:val="0"/>
        </w:rPr>
      </w:pPr>
      <w:r>
        <w:rPr>
          <w:snapToGrid w:val="0"/>
        </w:rPr>
        <w:t xml:space="preserve">The text class word represents any textual value that isn’t generally </w:t>
      </w:r>
      <w:r w:rsidR="00ED6B3C">
        <w:rPr>
          <w:snapToGrid w:val="0"/>
        </w:rPr>
        <w:t>definable or</w:t>
      </w:r>
      <w:r>
        <w:rPr>
          <w:snapToGrid w:val="0"/>
        </w:rPr>
        <w:t xml:space="preserve"> has an unpredictable content.  Any text data that </w:t>
      </w:r>
      <w:r w:rsidRPr="00D07093">
        <w:rPr>
          <w:snapToGrid w:val="0"/>
        </w:rPr>
        <w:t>ca</w:t>
      </w:r>
      <w:r>
        <w:rPr>
          <w:snapToGrid w:val="0"/>
        </w:rPr>
        <w:t>n</w:t>
      </w:r>
      <w:r w:rsidRPr="00D07093">
        <w:rPr>
          <w:snapToGrid w:val="0"/>
        </w:rPr>
        <w:t>not</w:t>
      </w:r>
      <w:r>
        <w:rPr>
          <w:snapToGrid w:val="0"/>
        </w:rPr>
        <w:t xml:space="preserve"> be defined as any other class word is defined with the TXT class word designation.</w:t>
      </w:r>
    </w:p>
    <w:p w:rsidR="00B7227F" w:rsidRDefault="00B7227F" w:rsidP="00B7227F">
      <w:pPr>
        <w:pStyle w:val="Head1ParH-net"/>
        <w:rPr>
          <w:snapToGrid w:val="0"/>
        </w:rPr>
      </w:pPr>
      <w:r>
        <w:rPr>
          <w:snapToGrid w:val="0"/>
        </w:rPr>
        <w:t xml:space="preserve">The following examples illustrate the usage of the </w:t>
      </w:r>
      <w:r w:rsidRPr="009C1AB8">
        <w:rPr>
          <w:b/>
          <w:snapToGrid w:val="0"/>
          <w:u w:val="single"/>
        </w:rPr>
        <w:t>TXT</w:t>
      </w:r>
      <w:r>
        <w:rPr>
          <w:snapToGrid w:val="0"/>
        </w:rPr>
        <w:t xml:space="preserve"> class word:</w:t>
      </w:r>
    </w:p>
    <w:p w:rsidR="00B7227F" w:rsidRDefault="00B7227F" w:rsidP="00B7227F">
      <w:pPr>
        <w:pStyle w:val="Head1ParH-net"/>
        <w:numPr>
          <w:ilvl w:val="0"/>
          <w:numId w:val="11"/>
        </w:numPr>
        <w:rPr>
          <w:snapToGrid w:val="0"/>
        </w:rPr>
      </w:pPr>
      <w:r>
        <w:rPr>
          <w:snapToGrid w:val="0"/>
        </w:rPr>
        <w:t>TXT_DESC_DOC – Document Description Text</w:t>
      </w:r>
    </w:p>
    <w:p w:rsidR="00B7227F" w:rsidRDefault="00B7227F" w:rsidP="00B7227F">
      <w:pPr>
        <w:pStyle w:val="Head1ParH-net"/>
        <w:numPr>
          <w:ilvl w:val="0"/>
          <w:numId w:val="11"/>
        </w:numPr>
        <w:rPr>
          <w:snapToGrid w:val="0"/>
        </w:rPr>
      </w:pPr>
      <w:r>
        <w:rPr>
          <w:snapToGrid w:val="0"/>
        </w:rPr>
        <w:t>TXT_DESC_TYPE_PROVR – Provider Type Description Text</w:t>
      </w:r>
    </w:p>
    <w:p w:rsidR="00B7227F" w:rsidRDefault="00B7227F" w:rsidP="00B7227F">
      <w:pPr>
        <w:pStyle w:val="Head1ParH-net"/>
        <w:numPr>
          <w:ilvl w:val="0"/>
          <w:numId w:val="11"/>
        </w:numPr>
        <w:rPr>
          <w:snapToGrid w:val="0"/>
        </w:rPr>
      </w:pPr>
      <w:r>
        <w:rPr>
          <w:snapToGrid w:val="0"/>
        </w:rPr>
        <w:t>TXT_DESC_SURVEY – Survey Description Text</w:t>
      </w:r>
    </w:p>
    <w:p w:rsidR="00B7227F" w:rsidRDefault="00B7227F" w:rsidP="00B7227F">
      <w:pPr>
        <w:pStyle w:val="Head1ParH-net"/>
        <w:numPr>
          <w:ilvl w:val="0"/>
          <w:numId w:val="11"/>
        </w:numPr>
        <w:rPr>
          <w:snapToGrid w:val="0"/>
        </w:rPr>
      </w:pPr>
      <w:r>
        <w:rPr>
          <w:snapToGrid w:val="0"/>
        </w:rPr>
        <w:t>TXT_PROMPT_SURVEY – Survey Prompt Text</w:t>
      </w:r>
    </w:p>
    <w:p w:rsidR="00B7227F" w:rsidRDefault="00B7227F" w:rsidP="00B7227F">
      <w:pPr>
        <w:pStyle w:val="Head1ParH-net"/>
        <w:numPr>
          <w:ilvl w:val="0"/>
          <w:numId w:val="11"/>
        </w:numPr>
        <w:rPr>
          <w:snapToGrid w:val="0"/>
        </w:rPr>
      </w:pPr>
      <w:r>
        <w:rPr>
          <w:snapToGrid w:val="0"/>
        </w:rPr>
        <w:t>TXT_RESOLN_ISSUE – Issue Resolution Text</w:t>
      </w:r>
    </w:p>
    <w:p w:rsidR="00712BED" w:rsidRDefault="00712BED" w:rsidP="00712BED">
      <w:pPr>
        <w:pStyle w:val="Head1ParH-net"/>
        <w:ind w:left="720"/>
        <w:rPr>
          <w:snapToGrid w:val="0"/>
        </w:rPr>
      </w:pPr>
    </w:p>
    <w:p w:rsidR="00B7227F" w:rsidRPr="00712BED" w:rsidRDefault="00B7227F" w:rsidP="00712BED">
      <w:pPr>
        <w:rPr>
          <w:rFonts w:ascii="Arial" w:hAnsi="Arial" w:cs="Arial"/>
          <w:b/>
        </w:rPr>
      </w:pPr>
      <w:r w:rsidRPr="00712BED">
        <w:rPr>
          <w:rFonts w:ascii="Arial" w:hAnsi="Arial" w:cs="Arial"/>
          <w:b/>
          <w:snapToGrid w:val="0"/>
        </w:rPr>
        <w:t>Video (VID)</w:t>
      </w:r>
    </w:p>
    <w:p w:rsidR="00B7227F" w:rsidRDefault="00B7227F" w:rsidP="00B7227F">
      <w:pPr>
        <w:pStyle w:val="Head1ParH-net"/>
        <w:rPr>
          <w:snapToGrid w:val="0"/>
        </w:rPr>
      </w:pPr>
      <w:r>
        <w:t xml:space="preserve">The video class word represents video files (.MPG, .WMV, and .MOV files) stored physically in the database.  </w:t>
      </w:r>
      <w:r w:rsidR="00ED6B3C">
        <w:rPr>
          <w:snapToGrid w:val="0"/>
        </w:rPr>
        <w:t>Typically,</w:t>
      </w:r>
      <w:r>
        <w:rPr>
          <w:snapToGrid w:val="0"/>
        </w:rPr>
        <w:t xml:space="preserve"> the column is stored as a binary or raw format in the target database.    The video file can be in any format, as long it is a format that is supported by the database system.</w:t>
      </w:r>
    </w:p>
    <w:p w:rsidR="00B7227F" w:rsidRDefault="00B7227F" w:rsidP="00B7227F">
      <w:pPr>
        <w:pStyle w:val="Head1ParH-net"/>
        <w:rPr>
          <w:snapToGrid w:val="0"/>
        </w:rPr>
      </w:pPr>
      <w:r>
        <w:rPr>
          <w:snapToGrid w:val="0"/>
        </w:rPr>
        <w:t xml:space="preserve">The following examples illustrate the usage of the </w:t>
      </w:r>
      <w:r w:rsidRPr="009C1AB8">
        <w:rPr>
          <w:b/>
          <w:snapToGrid w:val="0"/>
          <w:u w:val="single"/>
        </w:rPr>
        <w:t>VID</w:t>
      </w:r>
      <w:r>
        <w:rPr>
          <w:snapToGrid w:val="0"/>
        </w:rPr>
        <w:t xml:space="preserve"> class word:</w:t>
      </w:r>
    </w:p>
    <w:p w:rsidR="00B7227F" w:rsidRDefault="00B7227F" w:rsidP="00B7227F">
      <w:pPr>
        <w:pStyle w:val="Head1ParH-net"/>
        <w:numPr>
          <w:ilvl w:val="0"/>
          <w:numId w:val="16"/>
        </w:numPr>
      </w:pPr>
      <w:r>
        <w:t>VID_</w:t>
      </w:r>
      <w:r w:rsidRPr="004B547E">
        <w:t>INSTRNS</w:t>
      </w:r>
      <w:r>
        <w:t>_APPLN – Application Instructions Video</w:t>
      </w:r>
    </w:p>
    <w:p w:rsidR="00B7227F" w:rsidRDefault="00B7227F" w:rsidP="00B7227F">
      <w:pPr>
        <w:pStyle w:val="Head1ParH-net"/>
        <w:numPr>
          <w:ilvl w:val="0"/>
          <w:numId w:val="16"/>
        </w:numPr>
      </w:pPr>
      <w:r>
        <w:t>VID_NEWS – News Video</w:t>
      </w:r>
    </w:p>
    <w:p w:rsidR="00712BED" w:rsidRPr="00ED484E" w:rsidRDefault="00712BED" w:rsidP="00712BED">
      <w:pPr>
        <w:pStyle w:val="Head1ParH-net"/>
        <w:ind w:left="720"/>
      </w:pPr>
    </w:p>
    <w:p w:rsidR="00B7227F" w:rsidRPr="00712BED" w:rsidRDefault="00B7227F" w:rsidP="00712BED">
      <w:pPr>
        <w:rPr>
          <w:rFonts w:ascii="Arial" w:hAnsi="Arial" w:cs="Arial"/>
          <w:b/>
        </w:rPr>
      </w:pPr>
      <w:bookmarkStart w:id="14" w:name="_Toc90277367"/>
      <w:r w:rsidRPr="00712BED">
        <w:rPr>
          <w:rFonts w:ascii="Arial" w:hAnsi="Arial" w:cs="Arial"/>
          <w:b/>
          <w:snapToGrid w:val="0"/>
        </w:rPr>
        <w:t>Open System Usage</w:t>
      </w:r>
      <w:bookmarkEnd w:id="14"/>
    </w:p>
    <w:p w:rsidR="00C01C13" w:rsidRDefault="00C01C13" w:rsidP="00C01C13">
      <w:pPr>
        <w:pStyle w:val="Head1ParH-net"/>
        <w:rPr>
          <w:snapToGrid w:val="0"/>
        </w:rPr>
      </w:pPr>
      <w:r>
        <w:rPr>
          <w:snapToGrid w:val="0"/>
        </w:rPr>
        <w:t xml:space="preserve">Database systems for the open system environment use the class words described above for column names.  The name of the column must have the three character class word, for example ADR, followed by an underscore then followed by additional </w:t>
      </w:r>
      <w:r w:rsidRPr="004442C3">
        <w:rPr>
          <w:snapToGrid w:val="0"/>
        </w:rPr>
        <w:t>words or abbreviations</w:t>
      </w:r>
      <w:r>
        <w:rPr>
          <w:snapToGrid w:val="0"/>
        </w:rPr>
        <w:t xml:space="preserve"> separated by underscores.</w:t>
      </w:r>
    </w:p>
    <w:p w:rsidR="00C01C13" w:rsidRDefault="00C01C13" w:rsidP="00C01C13">
      <w:pPr>
        <w:pStyle w:val="Head1ParH-net"/>
        <w:rPr>
          <w:snapToGrid w:val="0"/>
        </w:rPr>
      </w:pPr>
      <w:r>
        <w:rPr>
          <w:snapToGrid w:val="0"/>
        </w:rPr>
        <w:t xml:space="preserve">Databases in as open system do not have any designation appearing before the class word.  In the mainframe environment, </w:t>
      </w:r>
      <w:r w:rsidRPr="004442C3">
        <w:rPr>
          <w:snapToGrid w:val="0"/>
        </w:rPr>
        <w:t>this designation is</w:t>
      </w:r>
      <w:r>
        <w:rPr>
          <w:snapToGrid w:val="0"/>
        </w:rPr>
        <w:t xml:space="preserve"> needed to uniquely identify a column; however, in the open system environment, a column is uniquely identified with the following format:</w:t>
      </w:r>
    </w:p>
    <w:p w:rsidR="00C01C13" w:rsidRPr="009C1AB8" w:rsidRDefault="00C01C13" w:rsidP="00C01C13">
      <w:pPr>
        <w:pStyle w:val="Head1ParH-net"/>
        <w:rPr>
          <w:i/>
          <w:snapToGrid w:val="0"/>
        </w:rPr>
      </w:pPr>
      <w:r>
        <w:rPr>
          <w:snapToGrid w:val="0"/>
        </w:rPr>
        <w:t xml:space="preserve"> </w:t>
      </w:r>
      <w:r w:rsidRPr="009C1AB8">
        <w:rPr>
          <w:i/>
          <w:snapToGrid w:val="0"/>
        </w:rPr>
        <w:t xml:space="preserve"> </w:t>
      </w:r>
      <w:proofErr w:type="spellStart"/>
      <w:r w:rsidRPr="009C1AB8">
        <w:rPr>
          <w:i/>
          <w:snapToGrid w:val="0"/>
        </w:rPr>
        <w:t>DatabaseName.Schema</w:t>
      </w:r>
      <w:proofErr w:type="spellEnd"/>
      <w:r w:rsidRPr="009C1AB8">
        <w:rPr>
          <w:i/>
          <w:snapToGrid w:val="0"/>
        </w:rPr>
        <w:t>/</w:t>
      </w:r>
      <w:proofErr w:type="spellStart"/>
      <w:r w:rsidRPr="009C1AB8">
        <w:rPr>
          <w:i/>
          <w:snapToGrid w:val="0"/>
        </w:rPr>
        <w:t>Owner.TableName.ColumnName</w:t>
      </w:r>
      <w:proofErr w:type="spellEnd"/>
      <w:r w:rsidRPr="009C1AB8">
        <w:rPr>
          <w:i/>
          <w:snapToGrid w:val="0"/>
        </w:rPr>
        <w:t>.</w:t>
      </w:r>
    </w:p>
    <w:p w:rsidR="00C01C13" w:rsidRDefault="00C01C13" w:rsidP="00C01C13">
      <w:pPr>
        <w:pStyle w:val="Head1ParH-net"/>
        <w:rPr>
          <w:snapToGrid w:val="0"/>
        </w:rPr>
      </w:pPr>
    </w:p>
    <w:p w:rsidR="00C01C13" w:rsidRDefault="00C01C13" w:rsidP="00C01C13">
      <w:pPr>
        <w:pStyle w:val="Head1ParH-net"/>
        <w:rPr>
          <w:snapToGrid w:val="0"/>
        </w:rPr>
      </w:pPr>
      <w:r>
        <w:rPr>
          <w:snapToGrid w:val="0"/>
        </w:rPr>
        <w:t>Example for SQL Server:</w:t>
      </w:r>
    </w:p>
    <w:p w:rsidR="00C01C13" w:rsidRDefault="00C01C13" w:rsidP="00C01C13">
      <w:pPr>
        <w:pStyle w:val="Head1ParH-net"/>
        <w:rPr>
          <w:snapToGrid w:val="0"/>
        </w:rPr>
      </w:pPr>
      <w:proofErr w:type="spellStart"/>
      <w:r>
        <w:rPr>
          <w:snapToGrid w:val="0"/>
        </w:rPr>
        <w:t>DisasterTrainingRegistration.DBO.T_USER.NAM_USER</w:t>
      </w:r>
      <w:proofErr w:type="spellEnd"/>
    </w:p>
    <w:p w:rsidR="00C01C13" w:rsidRDefault="00C01C13" w:rsidP="00C01C13">
      <w:pPr>
        <w:pStyle w:val="Head1ParH-net"/>
        <w:rPr>
          <w:snapToGrid w:val="0"/>
        </w:rPr>
      </w:pPr>
    </w:p>
    <w:p w:rsidR="00C01C13" w:rsidRDefault="00C01C13" w:rsidP="00C01C13">
      <w:pPr>
        <w:pStyle w:val="Head1ParH-net"/>
        <w:rPr>
          <w:snapToGrid w:val="0"/>
        </w:rPr>
      </w:pPr>
      <w:r>
        <w:rPr>
          <w:snapToGrid w:val="0"/>
        </w:rPr>
        <w:t>Example for Oracle:</w:t>
      </w:r>
    </w:p>
    <w:p w:rsidR="00C01C13" w:rsidRDefault="00C01C13" w:rsidP="00C01C13">
      <w:pPr>
        <w:pStyle w:val="Head1ParH-net"/>
        <w:rPr>
          <w:snapToGrid w:val="0"/>
        </w:rPr>
      </w:pPr>
      <w:r>
        <w:rPr>
          <w:snapToGrid w:val="0"/>
        </w:rPr>
        <w:t>CISPADC.DATA_EXCH.T_BUY_IN_CMS_RESP.NAM_FIRST</w:t>
      </w:r>
    </w:p>
    <w:p w:rsidR="00C01C13" w:rsidRDefault="00C01C13" w:rsidP="00C01C13">
      <w:pPr>
        <w:pStyle w:val="Head1ParH-net"/>
        <w:rPr>
          <w:snapToGrid w:val="0"/>
        </w:rPr>
      </w:pPr>
    </w:p>
    <w:p w:rsidR="00C01C13" w:rsidRPr="00C01C13" w:rsidRDefault="00C01C13" w:rsidP="00C01C13">
      <w:pPr>
        <w:rPr>
          <w:rFonts w:ascii="Arial" w:hAnsi="Arial" w:cs="Arial"/>
          <w:b/>
        </w:rPr>
      </w:pPr>
      <w:bookmarkStart w:id="15" w:name="_Toc90277368"/>
      <w:r w:rsidRPr="00C01C13">
        <w:rPr>
          <w:rFonts w:ascii="Arial" w:hAnsi="Arial" w:cs="Arial"/>
          <w:b/>
          <w:snapToGrid w:val="0"/>
        </w:rPr>
        <w:t>Mainframe Usage</w:t>
      </w:r>
      <w:bookmarkEnd w:id="15"/>
    </w:p>
    <w:p w:rsidR="00C01C13" w:rsidRDefault="00C01C13" w:rsidP="00C01C13">
      <w:pPr>
        <w:pStyle w:val="Head1ParH-net"/>
        <w:rPr>
          <w:snapToGrid w:val="0"/>
        </w:rPr>
      </w:pPr>
      <w:r>
        <w:rPr>
          <w:snapToGrid w:val="0"/>
        </w:rPr>
        <w:t xml:space="preserve">Mainframe columns and fields have a designation that appears before the class word. The database systems for the mainframe must use the class words described above for column/field names after the designated heading.  Each column or field has a designation in the format of RXXX, where R is a letter designation followed by a three-digit number.  The possible character designations are R and T </w:t>
      </w:r>
      <w:r w:rsidRPr="00D07093">
        <w:rPr>
          <w:snapToGrid w:val="0"/>
        </w:rPr>
        <w:t>wherein R indicates a field name and T indicates a table name</w:t>
      </w:r>
      <w:r>
        <w:rPr>
          <w:snapToGrid w:val="0"/>
        </w:rPr>
        <w:t>, and the number is assigned by the Database Administrator.</w:t>
      </w:r>
    </w:p>
    <w:p w:rsidR="00C01C13" w:rsidRDefault="00C01C13" w:rsidP="00C01C13">
      <w:pPr>
        <w:pStyle w:val="Head1ParH-net"/>
        <w:rPr>
          <w:snapToGrid w:val="0"/>
        </w:rPr>
      </w:pPr>
      <w:r>
        <w:rPr>
          <w:snapToGrid w:val="0"/>
        </w:rPr>
        <w:t>Relational Database Management Systems (RDMS) field names are separated by dashes or hyphens.  Whereas Data Management Systems (DMS) field names are separated by underscores.  These separator characters appear after the mainframe designation.  For example, the column could appear with the heading T100_ADR</w:t>
      </w:r>
      <w:r w:rsidRPr="00D07093">
        <w:rPr>
          <w:snapToGrid w:val="0"/>
        </w:rPr>
        <w:t>_INDIV</w:t>
      </w:r>
      <w:r>
        <w:rPr>
          <w:snapToGrid w:val="0"/>
        </w:rPr>
        <w:t xml:space="preserve"> or R100-ADR</w:t>
      </w:r>
      <w:r w:rsidRPr="00D07093">
        <w:rPr>
          <w:snapToGrid w:val="0"/>
        </w:rPr>
        <w:t>-INDIV</w:t>
      </w:r>
      <w:r>
        <w:rPr>
          <w:snapToGrid w:val="0"/>
        </w:rPr>
        <w:t>.</w:t>
      </w:r>
    </w:p>
    <w:p w:rsidR="00C01C13" w:rsidRDefault="00C01C13" w:rsidP="00C01C13">
      <w:pPr>
        <w:pStyle w:val="Head1ParH-net"/>
        <w:rPr>
          <w:snapToGrid w:val="0"/>
        </w:rPr>
      </w:pPr>
      <w:r>
        <w:rPr>
          <w:snapToGrid w:val="0"/>
        </w:rPr>
        <w:t>Example for RDMS:</w:t>
      </w:r>
    </w:p>
    <w:p w:rsidR="00C01C13" w:rsidRDefault="00C01C13" w:rsidP="00C01C13">
      <w:pPr>
        <w:pStyle w:val="Head1ParH-net"/>
        <w:rPr>
          <w:snapToGrid w:val="0"/>
        </w:rPr>
      </w:pPr>
      <w:r>
        <w:rPr>
          <w:snapToGrid w:val="0"/>
        </w:rPr>
        <w:t>S20MRGPRDM.R672.R672-IND-CASE-ABAWD</w:t>
      </w:r>
    </w:p>
    <w:p w:rsidR="00C01C13" w:rsidRDefault="00C01C13" w:rsidP="00C01C13">
      <w:pPr>
        <w:pStyle w:val="Head1ParH-net"/>
        <w:rPr>
          <w:snapToGrid w:val="0"/>
        </w:rPr>
      </w:pPr>
    </w:p>
    <w:p w:rsidR="00C01C13" w:rsidRDefault="00C01C13" w:rsidP="00C01C13">
      <w:pPr>
        <w:pStyle w:val="Head1ParH-net"/>
        <w:rPr>
          <w:snapToGrid w:val="0"/>
        </w:rPr>
      </w:pPr>
      <w:r>
        <w:rPr>
          <w:snapToGrid w:val="0"/>
        </w:rPr>
        <w:t>Example for DMS:</w:t>
      </w:r>
    </w:p>
    <w:p w:rsidR="00C01C13" w:rsidRDefault="00C01C13" w:rsidP="00C01C13">
      <w:pPr>
        <w:pStyle w:val="Head1ParH-net"/>
        <w:rPr>
          <w:snapToGrid w:val="0"/>
        </w:rPr>
      </w:pPr>
      <w:r>
        <w:rPr>
          <w:snapToGrid w:val="0"/>
        </w:rPr>
        <w:t>S60MRGPRDM.R685.R685_CDE_TYPE_SUB_BNFTS_POT</w:t>
      </w:r>
    </w:p>
    <w:p w:rsidR="00C01C13" w:rsidRDefault="00C01C13" w:rsidP="00C01C13">
      <w:pPr>
        <w:pStyle w:val="Head1ParH-net"/>
        <w:rPr>
          <w:snapToGrid w:val="0"/>
        </w:rPr>
      </w:pPr>
    </w:p>
    <w:p w:rsidR="00186948" w:rsidRDefault="00186948" w:rsidP="00C01C13">
      <w:pPr>
        <w:pStyle w:val="Head1ParH-net"/>
        <w:rPr>
          <w:b/>
          <w:sz w:val="28"/>
          <w:szCs w:val="28"/>
        </w:rPr>
      </w:pPr>
    </w:p>
    <w:p w:rsidR="00C01C13" w:rsidRPr="001D5A62" w:rsidRDefault="00C01C13" w:rsidP="00C01C13">
      <w:pPr>
        <w:pStyle w:val="Head1ParH-net"/>
        <w:rPr>
          <w:b/>
          <w:sz w:val="28"/>
          <w:szCs w:val="28"/>
        </w:rPr>
      </w:pPr>
      <w:r>
        <w:rPr>
          <w:b/>
          <w:sz w:val="28"/>
          <w:szCs w:val="28"/>
        </w:rPr>
        <w:t>Exemptions from this Sta</w:t>
      </w:r>
      <w:r w:rsidRPr="001D5A62">
        <w:rPr>
          <w:b/>
          <w:sz w:val="28"/>
          <w:szCs w:val="28"/>
        </w:rPr>
        <w:t>ndard:</w:t>
      </w:r>
    </w:p>
    <w:p w:rsidR="00C01C13" w:rsidRDefault="00C01C13" w:rsidP="00C01C13">
      <w:pPr>
        <w:pStyle w:val="Head1ParH-net"/>
      </w:pPr>
      <w:r w:rsidRPr="00F85953">
        <w:t>There will be no exemptions to this standard.</w:t>
      </w:r>
    </w:p>
    <w:p w:rsidR="00C01C13" w:rsidRDefault="00C01C13" w:rsidP="00C01C13">
      <w:pPr>
        <w:pStyle w:val="Head1ParH-net"/>
        <w:rPr>
          <w:b/>
          <w:sz w:val="28"/>
          <w:szCs w:val="28"/>
        </w:rPr>
      </w:pPr>
    </w:p>
    <w:p w:rsidR="00C01C13" w:rsidRDefault="00C01C13" w:rsidP="00C01C13">
      <w:pPr>
        <w:pStyle w:val="Head1ParH-net"/>
        <w:rPr>
          <w:b/>
          <w:sz w:val="28"/>
          <w:szCs w:val="28"/>
        </w:rPr>
      </w:pPr>
      <w:r>
        <w:rPr>
          <w:b/>
          <w:sz w:val="28"/>
          <w:szCs w:val="28"/>
        </w:rPr>
        <w:t>Refresh Schedule</w:t>
      </w:r>
      <w:r w:rsidRPr="001D5A62">
        <w:rPr>
          <w:b/>
          <w:sz w:val="28"/>
          <w:szCs w:val="28"/>
        </w:rPr>
        <w:t>:</w:t>
      </w:r>
    </w:p>
    <w:p w:rsidR="00ED6B3C" w:rsidRPr="00F85953" w:rsidRDefault="00C01C13" w:rsidP="00ED6B3C">
      <w:pPr>
        <w:pStyle w:val="Head1ParH-net"/>
        <w:rPr>
          <w:b/>
        </w:rPr>
      </w:pPr>
      <w:r w:rsidRPr="00F85953">
        <w:t xml:space="preserve">All standards and referenced documentation identified in this standard will be subject to review and possible revision annually or upon request by </w:t>
      </w:r>
      <w:r w:rsidRPr="002734F9">
        <w:t xml:space="preserve">the </w:t>
      </w:r>
      <w:r w:rsidR="00ED6B3C">
        <w:rPr>
          <w:szCs w:val="22"/>
        </w:rPr>
        <w:t>HHS Delivery Center Domain Leads</w:t>
      </w:r>
      <w:r w:rsidR="00ED6B3C" w:rsidRPr="00F85953">
        <w:t xml:space="preserve">. </w:t>
      </w:r>
    </w:p>
    <w:p w:rsidR="00C01C13" w:rsidRPr="00F85953" w:rsidRDefault="00ED6B3C" w:rsidP="00C01C13">
      <w:pPr>
        <w:pStyle w:val="Head1ParH-net"/>
        <w:rPr>
          <w:b/>
        </w:rPr>
      </w:pPr>
      <w:r>
        <w:t>.</w:t>
      </w:r>
      <w:r w:rsidR="00C01C13" w:rsidRPr="00F85953">
        <w:t xml:space="preserve"> </w:t>
      </w:r>
    </w:p>
    <w:p w:rsidR="00C01C13" w:rsidRPr="0026668D" w:rsidRDefault="00C01C13" w:rsidP="00C01C13">
      <w:pPr>
        <w:pStyle w:val="Head1ParH-net"/>
        <w:rPr>
          <w:szCs w:val="22"/>
        </w:rPr>
      </w:pPr>
    </w:p>
    <w:p w:rsidR="00C01C13" w:rsidRPr="00A530B3" w:rsidRDefault="00C01C13" w:rsidP="00C01C13">
      <w:pPr>
        <w:pStyle w:val="Head1ParH-net"/>
        <w:rPr>
          <w:b/>
          <w:sz w:val="28"/>
          <w:szCs w:val="28"/>
        </w:rPr>
      </w:pPr>
      <w:r>
        <w:rPr>
          <w:b/>
          <w:sz w:val="28"/>
          <w:szCs w:val="28"/>
        </w:rPr>
        <w:t>Standard Revision</w:t>
      </w:r>
      <w:r w:rsidRPr="00A530B3">
        <w:rPr>
          <w:b/>
          <w:sz w:val="28"/>
          <w:szCs w:val="28"/>
        </w:rPr>
        <w:t xml:space="preserve"> Log:</w:t>
      </w:r>
    </w:p>
    <w:p w:rsidR="00C01C13" w:rsidRDefault="00C01C13" w:rsidP="00C01C13">
      <w:pPr>
        <w:pStyle w:val="Head1ParH-net"/>
        <w:spacing w:before="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430"/>
        <w:gridCol w:w="990"/>
        <w:gridCol w:w="1100"/>
        <w:gridCol w:w="3850"/>
        <w:gridCol w:w="1980"/>
      </w:tblGrid>
      <w:tr w:rsidR="00C01C13" w:rsidTr="00A54277">
        <w:tc>
          <w:tcPr>
            <w:tcW w:w="1430" w:type="dxa"/>
            <w:shd w:val="clear" w:color="auto" w:fill="E0E0E0"/>
          </w:tcPr>
          <w:p w:rsidR="00C01C13" w:rsidRDefault="00C01C13" w:rsidP="00A54277">
            <w:pPr>
              <w:jc w:val="center"/>
              <w:rPr>
                <w:b/>
              </w:rPr>
            </w:pPr>
            <w:r>
              <w:rPr>
                <w:b/>
              </w:rPr>
              <w:t>Change Date</w:t>
            </w:r>
          </w:p>
        </w:tc>
        <w:tc>
          <w:tcPr>
            <w:tcW w:w="990" w:type="dxa"/>
            <w:shd w:val="clear" w:color="auto" w:fill="E0E0E0"/>
          </w:tcPr>
          <w:p w:rsidR="00C01C13" w:rsidRDefault="00C01C13" w:rsidP="00A54277">
            <w:pPr>
              <w:jc w:val="center"/>
              <w:rPr>
                <w:b/>
              </w:rPr>
            </w:pPr>
            <w:r>
              <w:rPr>
                <w:b/>
              </w:rPr>
              <w:t>Version</w:t>
            </w:r>
          </w:p>
        </w:tc>
        <w:tc>
          <w:tcPr>
            <w:tcW w:w="1100" w:type="dxa"/>
            <w:shd w:val="clear" w:color="auto" w:fill="E0E0E0"/>
          </w:tcPr>
          <w:p w:rsidR="00C01C13" w:rsidRDefault="00C01C13" w:rsidP="00A54277">
            <w:pPr>
              <w:jc w:val="center"/>
              <w:rPr>
                <w:b/>
              </w:rPr>
            </w:pPr>
            <w:r>
              <w:rPr>
                <w:b/>
              </w:rPr>
              <w:t>CR #</w:t>
            </w:r>
          </w:p>
        </w:tc>
        <w:tc>
          <w:tcPr>
            <w:tcW w:w="3850" w:type="dxa"/>
            <w:shd w:val="clear" w:color="auto" w:fill="E0E0E0"/>
          </w:tcPr>
          <w:p w:rsidR="00C01C13" w:rsidRDefault="00C01C13" w:rsidP="00A54277">
            <w:pPr>
              <w:jc w:val="center"/>
              <w:rPr>
                <w:rFonts w:cs="Arial"/>
                <w:b/>
              </w:rPr>
            </w:pPr>
            <w:r>
              <w:rPr>
                <w:rFonts w:cs="Arial"/>
                <w:b/>
              </w:rPr>
              <w:t>Change Description</w:t>
            </w:r>
          </w:p>
        </w:tc>
        <w:tc>
          <w:tcPr>
            <w:tcW w:w="1980" w:type="dxa"/>
            <w:shd w:val="clear" w:color="auto" w:fill="E0E0E0"/>
          </w:tcPr>
          <w:p w:rsidR="00C01C13" w:rsidRDefault="00C01C13" w:rsidP="00A54277">
            <w:pPr>
              <w:jc w:val="center"/>
              <w:rPr>
                <w:b/>
              </w:rPr>
            </w:pPr>
            <w:r>
              <w:rPr>
                <w:b/>
              </w:rPr>
              <w:t>Author and Organization</w:t>
            </w:r>
          </w:p>
        </w:tc>
      </w:tr>
      <w:tr w:rsidR="00C01C13" w:rsidTr="00A54277">
        <w:tc>
          <w:tcPr>
            <w:tcW w:w="1430" w:type="dxa"/>
          </w:tcPr>
          <w:p w:rsidR="00C01C13" w:rsidRDefault="00C01C13" w:rsidP="00A54277">
            <w:pPr>
              <w:pStyle w:val="Head1ParH-net"/>
              <w:spacing w:before="0"/>
              <w:rPr>
                <w:sz w:val="20"/>
              </w:rPr>
            </w:pPr>
            <w:r>
              <w:rPr>
                <w:sz w:val="20"/>
              </w:rPr>
              <w:t>11/24/04</w:t>
            </w:r>
          </w:p>
        </w:tc>
        <w:tc>
          <w:tcPr>
            <w:tcW w:w="990" w:type="dxa"/>
          </w:tcPr>
          <w:p w:rsidR="00C01C13" w:rsidRDefault="00C01C13" w:rsidP="00A54277">
            <w:pPr>
              <w:pStyle w:val="Head1ParH-net"/>
              <w:spacing w:before="0"/>
              <w:rPr>
                <w:sz w:val="20"/>
              </w:rPr>
            </w:pPr>
            <w:r>
              <w:rPr>
                <w:sz w:val="20"/>
              </w:rPr>
              <w:t>1.0</w:t>
            </w:r>
          </w:p>
        </w:tc>
        <w:tc>
          <w:tcPr>
            <w:tcW w:w="1100" w:type="dxa"/>
          </w:tcPr>
          <w:p w:rsidR="00C01C13" w:rsidRDefault="00C01C13" w:rsidP="00A54277">
            <w:pPr>
              <w:pStyle w:val="Head1ParH-net"/>
              <w:spacing w:before="0"/>
              <w:rPr>
                <w:sz w:val="20"/>
              </w:rPr>
            </w:pPr>
            <w:r>
              <w:rPr>
                <w:sz w:val="20"/>
              </w:rPr>
              <w:t>N/A</w:t>
            </w:r>
          </w:p>
        </w:tc>
        <w:tc>
          <w:tcPr>
            <w:tcW w:w="3850" w:type="dxa"/>
          </w:tcPr>
          <w:p w:rsidR="00C01C13" w:rsidRDefault="00C01C13" w:rsidP="00A54277">
            <w:pPr>
              <w:pStyle w:val="Head1ParH-net"/>
              <w:spacing w:before="0"/>
              <w:rPr>
                <w:sz w:val="20"/>
              </w:rPr>
            </w:pPr>
            <w:r>
              <w:rPr>
                <w:sz w:val="20"/>
              </w:rPr>
              <w:t>Initial creation</w:t>
            </w:r>
          </w:p>
        </w:tc>
        <w:tc>
          <w:tcPr>
            <w:tcW w:w="1980" w:type="dxa"/>
          </w:tcPr>
          <w:p w:rsidR="00C01C13" w:rsidRDefault="00C01C13" w:rsidP="00A54277">
            <w:pPr>
              <w:pStyle w:val="Head1ParH-net"/>
              <w:spacing w:before="0"/>
              <w:jc w:val="left"/>
              <w:rPr>
                <w:sz w:val="20"/>
              </w:rPr>
            </w:pPr>
            <w:r>
              <w:rPr>
                <w:sz w:val="20"/>
              </w:rPr>
              <w:t>Brian Mains</w:t>
            </w:r>
          </w:p>
        </w:tc>
      </w:tr>
      <w:tr w:rsidR="00C01C13" w:rsidTr="00A54277">
        <w:tc>
          <w:tcPr>
            <w:tcW w:w="1430" w:type="dxa"/>
          </w:tcPr>
          <w:p w:rsidR="00C01C13" w:rsidRDefault="00C01C13" w:rsidP="00A54277">
            <w:pPr>
              <w:pStyle w:val="Head1ParH-net"/>
              <w:spacing w:before="0"/>
              <w:rPr>
                <w:sz w:val="20"/>
              </w:rPr>
            </w:pPr>
            <w:r>
              <w:rPr>
                <w:sz w:val="20"/>
              </w:rPr>
              <w:t>2/23/2006</w:t>
            </w:r>
          </w:p>
        </w:tc>
        <w:tc>
          <w:tcPr>
            <w:tcW w:w="990" w:type="dxa"/>
          </w:tcPr>
          <w:p w:rsidR="00C01C13" w:rsidRDefault="00C01C13" w:rsidP="00A54277">
            <w:pPr>
              <w:pStyle w:val="Head1ParH-net"/>
              <w:spacing w:before="0"/>
              <w:rPr>
                <w:sz w:val="20"/>
              </w:rPr>
            </w:pPr>
            <w:r>
              <w:rPr>
                <w:sz w:val="20"/>
              </w:rPr>
              <w:t>1.0</w:t>
            </w:r>
          </w:p>
        </w:tc>
        <w:tc>
          <w:tcPr>
            <w:tcW w:w="1100" w:type="dxa"/>
          </w:tcPr>
          <w:p w:rsidR="00C01C13" w:rsidRDefault="00C01C13" w:rsidP="00A54277">
            <w:pPr>
              <w:pStyle w:val="Head1ParH-net"/>
              <w:spacing w:before="0"/>
              <w:rPr>
                <w:sz w:val="20"/>
              </w:rPr>
            </w:pPr>
          </w:p>
        </w:tc>
        <w:tc>
          <w:tcPr>
            <w:tcW w:w="3850" w:type="dxa"/>
          </w:tcPr>
          <w:p w:rsidR="00C01C13" w:rsidRDefault="00C01C13" w:rsidP="00A54277">
            <w:pPr>
              <w:pStyle w:val="Head1ParH-net"/>
              <w:spacing w:before="0"/>
              <w:rPr>
                <w:sz w:val="20"/>
              </w:rPr>
            </w:pPr>
            <w:r>
              <w:rPr>
                <w:sz w:val="20"/>
              </w:rPr>
              <w:t>Revised content</w:t>
            </w:r>
          </w:p>
        </w:tc>
        <w:tc>
          <w:tcPr>
            <w:tcW w:w="1980" w:type="dxa"/>
          </w:tcPr>
          <w:p w:rsidR="00C01C13" w:rsidRDefault="00C01C13" w:rsidP="00A54277">
            <w:pPr>
              <w:pStyle w:val="Head1ParH-net"/>
              <w:spacing w:before="0"/>
              <w:jc w:val="left"/>
              <w:rPr>
                <w:sz w:val="20"/>
              </w:rPr>
            </w:pPr>
            <w:r>
              <w:rPr>
                <w:sz w:val="20"/>
              </w:rPr>
              <w:t xml:space="preserve">Howard </w:t>
            </w:r>
            <w:proofErr w:type="spellStart"/>
            <w:r>
              <w:rPr>
                <w:sz w:val="20"/>
              </w:rPr>
              <w:t>Knouse</w:t>
            </w:r>
            <w:proofErr w:type="spellEnd"/>
          </w:p>
        </w:tc>
      </w:tr>
      <w:tr w:rsidR="00C01C13" w:rsidTr="00A54277">
        <w:tc>
          <w:tcPr>
            <w:tcW w:w="1430" w:type="dxa"/>
          </w:tcPr>
          <w:p w:rsidR="00C01C13" w:rsidRDefault="00C01C13" w:rsidP="00A54277">
            <w:pPr>
              <w:pStyle w:val="Head1ParH-net"/>
              <w:spacing w:before="0"/>
              <w:rPr>
                <w:sz w:val="20"/>
              </w:rPr>
            </w:pPr>
            <w:r>
              <w:rPr>
                <w:sz w:val="20"/>
              </w:rPr>
              <w:t>5/16/2006</w:t>
            </w:r>
          </w:p>
        </w:tc>
        <w:tc>
          <w:tcPr>
            <w:tcW w:w="990" w:type="dxa"/>
          </w:tcPr>
          <w:p w:rsidR="00C01C13" w:rsidRDefault="00C01C13" w:rsidP="00A54277">
            <w:pPr>
              <w:pStyle w:val="Head1ParH-net"/>
              <w:spacing w:before="0"/>
              <w:rPr>
                <w:sz w:val="20"/>
              </w:rPr>
            </w:pPr>
            <w:r>
              <w:rPr>
                <w:sz w:val="20"/>
              </w:rPr>
              <w:t>1.1</w:t>
            </w:r>
          </w:p>
        </w:tc>
        <w:tc>
          <w:tcPr>
            <w:tcW w:w="1100" w:type="dxa"/>
          </w:tcPr>
          <w:p w:rsidR="00C01C13" w:rsidRDefault="00C01C13" w:rsidP="00A54277">
            <w:pPr>
              <w:pStyle w:val="Head1ParH-net"/>
              <w:spacing w:before="0"/>
              <w:rPr>
                <w:sz w:val="20"/>
              </w:rPr>
            </w:pPr>
          </w:p>
        </w:tc>
        <w:tc>
          <w:tcPr>
            <w:tcW w:w="3850" w:type="dxa"/>
          </w:tcPr>
          <w:p w:rsidR="00C01C13" w:rsidRDefault="00C01C13" w:rsidP="00A54277">
            <w:pPr>
              <w:pStyle w:val="Head1ParH-net"/>
              <w:spacing w:before="0"/>
              <w:rPr>
                <w:sz w:val="20"/>
              </w:rPr>
            </w:pPr>
            <w:r>
              <w:rPr>
                <w:sz w:val="20"/>
              </w:rPr>
              <w:t>Changed the content of the document to reflect the recent changes to the standards.</w:t>
            </w:r>
          </w:p>
        </w:tc>
        <w:tc>
          <w:tcPr>
            <w:tcW w:w="1980" w:type="dxa"/>
          </w:tcPr>
          <w:p w:rsidR="00C01C13" w:rsidRDefault="00C01C13" w:rsidP="00A54277">
            <w:pPr>
              <w:pStyle w:val="Head1ParH-net"/>
              <w:spacing w:before="0"/>
              <w:jc w:val="left"/>
              <w:rPr>
                <w:sz w:val="20"/>
              </w:rPr>
            </w:pPr>
            <w:r>
              <w:rPr>
                <w:sz w:val="20"/>
              </w:rPr>
              <w:t>Brian Mains</w:t>
            </w:r>
          </w:p>
        </w:tc>
      </w:tr>
      <w:tr w:rsidR="00C01C13" w:rsidTr="00A54277">
        <w:trPr>
          <w:trHeight w:val="323"/>
        </w:trPr>
        <w:tc>
          <w:tcPr>
            <w:tcW w:w="1430" w:type="dxa"/>
          </w:tcPr>
          <w:p w:rsidR="00C01C13" w:rsidRDefault="00C01C13" w:rsidP="00A54277">
            <w:pPr>
              <w:pStyle w:val="Head1ParH-net"/>
              <w:spacing w:before="0"/>
              <w:rPr>
                <w:sz w:val="20"/>
              </w:rPr>
            </w:pPr>
            <w:r>
              <w:rPr>
                <w:sz w:val="20"/>
              </w:rPr>
              <w:t>1/16/2007</w:t>
            </w:r>
          </w:p>
        </w:tc>
        <w:tc>
          <w:tcPr>
            <w:tcW w:w="990" w:type="dxa"/>
          </w:tcPr>
          <w:p w:rsidR="00C01C13" w:rsidRDefault="00C01C13" w:rsidP="00A54277">
            <w:pPr>
              <w:pStyle w:val="Head1ParH-net"/>
              <w:spacing w:before="0"/>
              <w:rPr>
                <w:sz w:val="20"/>
              </w:rPr>
            </w:pPr>
            <w:r>
              <w:rPr>
                <w:sz w:val="20"/>
              </w:rPr>
              <w:t>1.2</w:t>
            </w:r>
          </w:p>
        </w:tc>
        <w:tc>
          <w:tcPr>
            <w:tcW w:w="1100" w:type="dxa"/>
          </w:tcPr>
          <w:p w:rsidR="00C01C13" w:rsidRDefault="00C01C13" w:rsidP="00A54277">
            <w:pPr>
              <w:pStyle w:val="Head1ParH-net"/>
              <w:spacing w:before="0"/>
              <w:rPr>
                <w:sz w:val="20"/>
              </w:rPr>
            </w:pPr>
          </w:p>
        </w:tc>
        <w:tc>
          <w:tcPr>
            <w:tcW w:w="3850" w:type="dxa"/>
          </w:tcPr>
          <w:p w:rsidR="00C01C13" w:rsidRDefault="00C01C13" w:rsidP="00A54277">
            <w:pPr>
              <w:pStyle w:val="Head1ParH-net"/>
              <w:spacing w:before="0"/>
              <w:rPr>
                <w:sz w:val="20"/>
              </w:rPr>
            </w:pPr>
            <w:r>
              <w:rPr>
                <w:sz w:val="20"/>
              </w:rPr>
              <w:t>Revised content</w:t>
            </w:r>
          </w:p>
        </w:tc>
        <w:tc>
          <w:tcPr>
            <w:tcW w:w="1980" w:type="dxa"/>
          </w:tcPr>
          <w:p w:rsidR="00C01C13" w:rsidRDefault="00C01C13" w:rsidP="00A54277">
            <w:pPr>
              <w:pStyle w:val="Head1ParH-net"/>
              <w:spacing w:before="0"/>
              <w:jc w:val="left"/>
              <w:rPr>
                <w:sz w:val="20"/>
              </w:rPr>
            </w:pPr>
            <w:r>
              <w:rPr>
                <w:sz w:val="20"/>
              </w:rPr>
              <w:t xml:space="preserve">H. </w:t>
            </w:r>
            <w:proofErr w:type="spellStart"/>
            <w:r>
              <w:rPr>
                <w:sz w:val="20"/>
              </w:rPr>
              <w:t>Knouse</w:t>
            </w:r>
            <w:proofErr w:type="spellEnd"/>
          </w:p>
        </w:tc>
      </w:tr>
      <w:tr w:rsidR="00C01C13" w:rsidTr="00A54277">
        <w:trPr>
          <w:trHeight w:val="323"/>
        </w:trPr>
        <w:tc>
          <w:tcPr>
            <w:tcW w:w="1430" w:type="dxa"/>
          </w:tcPr>
          <w:p w:rsidR="00C01C13" w:rsidRDefault="00C01C13" w:rsidP="00A54277">
            <w:pPr>
              <w:pStyle w:val="Head1ParH-net"/>
              <w:spacing w:before="0"/>
              <w:rPr>
                <w:sz w:val="20"/>
              </w:rPr>
            </w:pPr>
            <w:r>
              <w:rPr>
                <w:sz w:val="20"/>
              </w:rPr>
              <w:t>7/28/2016</w:t>
            </w:r>
          </w:p>
        </w:tc>
        <w:tc>
          <w:tcPr>
            <w:tcW w:w="990" w:type="dxa"/>
          </w:tcPr>
          <w:p w:rsidR="00C01C13" w:rsidRDefault="00C01C13" w:rsidP="00A54277">
            <w:pPr>
              <w:pStyle w:val="Head1ParH-net"/>
              <w:spacing w:before="0"/>
              <w:rPr>
                <w:sz w:val="20"/>
              </w:rPr>
            </w:pPr>
            <w:r>
              <w:rPr>
                <w:sz w:val="20"/>
              </w:rPr>
              <w:t>1.3</w:t>
            </w:r>
          </w:p>
        </w:tc>
        <w:tc>
          <w:tcPr>
            <w:tcW w:w="1100" w:type="dxa"/>
          </w:tcPr>
          <w:p w:rsidR="00C01C13" w:rsidRDefault="00C01C13" w:rsidP="00A54277">
            <w:pPr>
              <w:pStyle w:val="Head1ParH-net"/>
              <w:spacing w:before="0"/>
              <w:rPr>
                <w:sz w:val="20"/>
              </w:rPr>
            </w:pPr>
          </w:p>
        </w:tc>
        <w:tc>
          <w:tcPr>
            <w:tcW w:w="3850" w:type="dxa"/>
          </w:tcPr>
          <w:p w:rsidR="00C01C13" w:rsidRDefault="00C01C13" w:rsidP="00A54277">
            <w:pPr>
              <w:pStyle w:val="Head1ParH-net"/>
              <w:spacing w:before="0"/>
              <w:rPr>
                <w:sz w:val="20"/>
              </w:rPr>
            </w:pPr>
            <w:r>
              <w:rPr>
                <w:sz w:val="20"/>
              </w:rPr>
              <w:t>Updated content.</w:t>
            </w:r>
          </w:p>
        </w:tc>
        <w:tc>
          <w:tcPr>
            <w:tcW w:w="1980" w:type="dxa"/>
          </w:tcPr>
          <w:p w:rsidR="00C01C13" w:rsidRDefault="00C01C13" w:rsidP="00A54277">
            <w:pPr>
              <w:pStyle w:val="Head1ParH-net"/>
              <w:spacing w:before="0"/>
              <w:jc w:val="left"/>
              <w:rPr>
                <w:sz w:val="20"/>
              </w:rPr>
            </w:pPr>
            <w:r>
              <w:rPr>
                <w:sz w:val="20"/>
              </w:rPr>
              <w:t>Data Administration Unit</w:t>
            </w:r>
          </w:p>
        </w:tc>
      </w:tr>
      <w:tr w:rsidR="00421918" w:rsidTr="00A54277">
        <w:trPr>
          <w:trHeight w:val="323"/>
        </w:trPr>
        <w:tc>
          <w:tcPr>
            <w:tcW w:w="1430" w:type="dxa"/>
          </w:tcPr>
          <w:p w:rsidR="00421918" w:rsidRDefault="00922C5C" w:rsidP="00A54277">
            <w:pPr>
              <w:pStyle w:val="Head1ParH-net"/>
              <w:spacing w:before="0"/>
              <w:rPr>
                <w:sz w:val="20"/>
              </w:rPr>
            </w:pPr>
            <w:r>
              <w:rPr>
                <w:sz w:val="20"/>
              </w:rPr>
              <w:t>4</w:t>
            </w:r>
            <w:r w:rsidR="00421918">
              <w:rPr>
                <w:sz w:val="20"/>
              </w:rPr>
              <w:t>/</w:t>
            </w:r>
            <w:r>
              <w:rPr>
                <w:sz w:val="20"/>
              </w:rPr>
              <w:t>07</w:t>
            </w:r>
            <w:r w:rsidR="00421918">
              <w:rPr>
                <w:sz w:val="20"/>
              </w:rPr>
              <w:t>/2020</w:t>
            </w:r>
          </w:p>
        </w:tc>
        <w:tc>
          <w:tcPr>
            <w:tcW w:w="990" w:type="dxa"/>
          </w:tcPr>
          <w:p w:rsidR="00421918" w:rsidRDefault="00421918" w:rsidP="00A54277">
            <w:pPr>
              <w:pStyle w:val="Head1ParH-net"/>
              <w:spacing w:before="0"/>
              <w:rPr>
                <w:sz w:val="20"/>
              </w:rPr>
            </w:pPr>
            <w:r>
              <w:rPr>
                <w:sz w:val="20"/>
              </w:rPr>
              <w:t>2.0</w:t>
            </w:r>
          </w:p>
        </w:tc>
        <w:tc>
          <w:tcPr>
            <w:tcW w:w="1100" w:type="dxa"/>
          </w:tcPr>
          <w:p w:rsidR="00421918" w:rsidRDefault="00421918" w:rsidP="00A54277">
            <w:pPr>
              <w:pStyle w:val="Head1ParH-net"/>
              <w:spacing w:before="0"/>
              <w:rPr>
                <w:sz w:val="20"/>
              </w:rPr>
            </w:pPr>
          </w:p>
        </w:tc>
        <w:tc>
          <w:tcPr>
            <w:tcW w:w="3850" w:type="dxa"/>
          </w:tcPr>
          <w:p w:rsidR="00421918" w:rsidRDefault="00421918" w:rsidP="00A54277">
            <w:pPr>
              <w:pStyle w:val="Head1ParH-net"/>
              <w:spacing w:before="0"/>
              <w:rPr>
                <w:sz w:val="20"/>
              </w:rPr>
            </w:pPr>
            <w:r>
              <w:rPr>
                <w:sz w:val="20"/>
              </w:rPr>
              <w:t>Updated header.</w:t>
            </w:r>
          </w:p>
        </w:tc>
        <w:tc>
          <w:tcPr>
            <w:tcW w:w="1980" w:type="dxa"/>
          </w:tcPr>
          <w:p w:rsidR="00421918" w:rsidRDefault="00421918" w:rsidP="00A54277">
            <w:pPr>
              <w:pStyle w:val="Head1ParH-net"/>
              <w:spacing w:before="0"/>
              <w:jc w:val="left"/>
              <w:rPr>
                <w:sz w:val="20"/>
              </w:rPr>
            </w:pPr>
            <w:r>
              <w:rPr>
                <w:sz w:val="20"/>
              </w:rPr>
              <w:t>Glenn McDonel</w:t>
            </w:r>
          </w:p>
        </w:tc>
      </w:tr>
    </w:tbl>
    <w:p w:rsidR="00C01C13" w:rsidRDefault="00C01C13" w:rsidP="00C01C13">
      <w:pPr>
        <w:pStyle w:val="Head3ParH-net"/>
      </w:pPr>
    </w:p>
    <w:p w:rsidR="00C01C13" w:rsidRDefault="00C01C13" w:rsidP="00080CA9">
      <w:pPr>
        <w:pStyle w:val="Head1ParH-net"/>
        <w:spacing w:before="0"/>
        <w:rPr>
          <w:b/>
          <w:sz w:val="24"/>
        </w:rPr>
      </w:pPr>
    </w:p>
    <w:sectPr w:rsidR="00C01C13" w:rsidSect="005061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C06" w:rsidRDefault="008F0C06">
      <w:r>
        <w:separator/>
      </w:r>
    </w:p>
  </w:endnote>
  <w:endnote w:type="continuationSeparator" w:id="0">
    <w:p w:rsidR="008F0C06" w:rsidRDefault="008F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626689"/>
      <w:docPartObj>
        <w:docPartGallery w:val="Page Numbers (Bottom of Page)"/>
        <w:docPartUnique/>
      </w:docPartObj>
    </w:sdtPr>
    <w:sdtEndPr/>
    <w:sdtContent>
      <w:sdt>
        <w:sdtPr>
          <w:id w:val="860082579"/>
          <w:docPartObj>
            <w:docPartGallery w:val="Page Numbers (Top of Page)"/>
            <w:docPartUnique/>
          </w:docPartObj>
        </w:sdtPr>
        <w:sdtEndPr/>
        <w:sdtContent>
          <w:p w:rsidR="003E3495" w:rsidRDefault="003E349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w:t>
            </w:r>
            <w:r>
              <w:rPr>
                <w:b/>
                <w:bCs/>
              </w:rPr>
              <w:fldChar w:fldCharType="end"/>
            </w:r>
          </w:p>
        </w:sdtContent>
      </w:sdt>
    </w:sdtContent>
  </w:sdt>
  <w:p w:rsidR="00D033FC" w:rsidRPr="00275D6B" w:rsidRDefault="00D033FC" w:rsidP="003E3495">
    <w:pPr>
      <w:pStyle w:val="Footer"/>
      <w:tabs>
        <w:tab w:val="clear" w:pos="4320"/>
        <w:tab w:val="center" w:pos="8640"/>
      </w:tabs>
    </w:pPr>
    <w:r>
      <w:t>Class Words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C06" w:rsidRDefault="008F0C06">
      <w:r>
        <w:separator/>
      </w:r>
    </w:p>
  </w:footnote>
  <w:footnote w:type="continuationSeparator" w:id="0">
    <w:p w:rsidR="008F0C06" w:rsidRDefault="008F0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759A"/>
    <w:multiLevelType w:val="hybridMultilevel"/>
    <w:tmpl w:val="B63CA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279A3"/>
    <w:multiLevelType w:val="multilevel"/>
    <w:tmpl w:val="C908E176"/>
    <w:lvl w:ilvl="0">
      <w:start w:val="1"/>
      <w:numFmt w:val="bullet"/>
      <w:pStyle w:val="Head1BulletH-n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15:restartNumberingAfterBreak="0">
    <w:nsid w:val="0F735553"/>
    <w:multiLevelType w:val="hybridMultilevel"/>
    <w:tmpl w:val="5810E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807A1"/>
    <w:multiLevelType w:val="hybridMultilevel"/>
    <w:tmpl w:val="B8AE8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C5144"/>
    <w:multiLevelType w:val="hybridMultilevel"/>
    <w:tmpl w:val="BF0A7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461F0"/>
    <w:multiLevelType w:val="hybridMultilevel"/>
    <w:tmpl w:val="F6A4A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C71455"/>
    <w:multiLevelType w:val="hybridMultilevel"/>
    <w:tmpl w:val="6CDE0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4E116A"/>
    <w:multiLevelType w:val="multilevel"/>
    <w:tmpl w:val="D8640F24"/>
    <w:lvl w:ilvl="0">
      <w:start w:val="1"/>
      <w:numFmt w:val="decimal"/>
      <w:pStyle w:val="Head1NumListH-net"/>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rPr>
    </w:lvl>
  </w:abstractNum>
  <w:abstractNum w:abstractNumId="8" w15:restartNumberingAfterBreak="0">
    <w:nsid w:val="48C43B1C"/>
    <w:multiLevelType w:val="hybridMultilevel"/>
    <w:tmpl w:val="D2EE8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C222A9"/>
    <w:multiLevelType w:val="hybridMultilevel"/>
    <w:tmpl w:val="EC424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00707E"/>
    <w:multiLevelType w:val="hybridMultilevel"/>
    <w:tmpl w:val="AC7EE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AF7ECE"/>
    <w:multiLevelType w:val="hybridMultilevel"/>
    <w:tmpl w:val="F5487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4027A3"/>
    <w:multiLevelType w:val="hybridMultilevel"/>
    <w:tmpl w:val="870C4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072D4C"/>
    <w:multiLevelType w:val="hybridMultilevel"/>
    <w:tmpl w:val="E586E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04655D"/>
    <w:multiLevelType w:val="hybridMultilevel"/>
    <w:tmpl w:val="BEF8D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BC627A"/>
    <w:multiLevelType w:val="hybridMultilevel"/>
    <w:tmpl w:val="6C86E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A35972"/>
    <w:multiLevelType w:val="hybridMultilevel"/>
    <w:tmpl w:val="82B4A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C01345"/>
    <w:multiLevelType w:val="hybridMultilevel"/>
    <w:tmpl w:val="FC42F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13"/>
  </w:num>
  <w:num w:numId="4">
    <w:abstractNumId w:val="17"/>
  </w:num>
  <w:num w:numId="5">
    <w:abstractNumId w:val="3"/>
  </w:num>
  <w:num w:numId="6">
    <w:abstractNumId w:val="0"/>
  </w:num>
  <w:num w:numId="7">
    <w:abstractNumId w:val="10"/>
  </w:num>
  <w:num w:numId="8">
    <w:abstractNumId w:val="12"/>
  </w:num>
  <w:num w:numId="9">
    <w:abstractNumId w:val="2"/>
  </w:num>
  <w:num w:numId="10">
    <w:abstractNumId w:val="15"/>
  </w:num>
  <w:num w:numId="11">
    <w:abstractNumId w:val="9"/>
  </w:num>
  <w:num w:numId="12">
    <w:abstractNumId w:val="8"/>
  </w:num>
  <w:num w:numId="13">
    <w:abstractNumId w:val="11"/>
  </w:num>
  <w:num w:numId="14">
    <w:abstractNumId w:val="14"/>
  </w:num>
  <w:num w:numId="15">
    <w:abstractNumId w:val="4"/>
  </w:num>
  <w:num w:numId="16">
    <w:abstractNumId w:val="5"/>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313"/>
    <w:rsid w:val="000117D0"/>
    <w:rsid w:val="00013CE5"/>
    <w:rsid w:val="00020A29"/>
    <w:rsid w:val="00024056"/>
    <w:rsid w:val="00042DD2"/>
    <w:rsid w:val="00055EBC"/>
    <w:rsid w:val="000610D3"/>
    <w:rsid w:val="0006189E"/>
    <w:rsid w:val="00080CA9"/>
    <w:rsid w:val="0008143E"/>
    <w:rsid w:val="00081D16"/>
    <w:rsid w:val="00081E95"/>
    <w:rsid w:val="000834C0"/>
    <w:rsid w:val="00084658"/>
    <w:rsid w:val="00092034"/>
    <w:rsid w:val="00092802"/>
    <w:rsid w:val="00096EEA"/>
    <w:rsid w:val="000B0803"/>
    <w:rsid w:val="000B0B5F"/>
    <w:rsid w:val="000B0F66"/>
    <w:rsid w:val="000C3FB0"/>
    <w:rsid w:val="000D44F3"/>
    <w:rsid w:val="000E2431"/>
    <w:rsid w:val="000F0B40"/>
    <w:rsid w:val="0011236D"/>
    <w:rsid w:val="0012523F"/>
    <w:rsid w:val="00130F86"/>
    <w:rsid w:val="00135476"/>
    <w:rsid w:val="001428C7"/>
    <w:rsid w:val="00144275"/>
    <w:rsid w:val="00144CDC"/>
    <w:rsid w:val="001533E5"/>
    <w:rsid w:val="001533EB"/>
    <w:rsid w:val="00156D11"/>
    <w:rsid w:val="00167D1C"/>
    <w:rsid w:val="00172212"/>
    <w:rsid w:val="001746EF"/>
    <w:rsid w:val="00174FFC"/>
    <w:rsid w:val="00186948"/>
    <w:rsid w:val="00193670"/>
    <w:rsid w:val="001A0095"/>
    <w:rsid w:val="001A0D41"/>
    <w:rsid w:val="001A313A"/>
    <w:rsid w:val="001A6888"/>
    <w:rsid w:val="001A69E9"/>
    <w:rsid w:val="001A6AC9"/>
    <w:rsid w:val="001B2875"/>
    <w:rsid w:val="001B69FC"/>
    <w:rsid w:val="001C15F8"/>
    <w:rsid w:val="001C392E"/>
    <w:rsid w:val="001C5E29"/>
    <w:rsid w:val="001D4178"/>
    <w:rsid w:val="001D5A62"/>
    <w:rsid w:val="001E206D"/>
    <w:rsid w:val="001E325E"/>
    <w:rsid w:val="001E67C9"/>
    <w:rsid w:val="001F2523"/>
    <w:rsid w:val="001F4833"/>
    <w:rsid w:val="00204315"/>
    <w:rsid w:val="002047C7"/>
    <w:rsid w:val="002124A3"/>
    <w:rsid w:val="002163A4"/>
    <w:rsid w:val="0021692E"/>
    <w:rsid w:val="0023111B"/>
    <w:rsid w:val="002332F8"/>
    <w:rsid w:val="00243BD2"/>
    <w:rsid w:val="0026668D"/>
    <w:rsid w:val="00267F0A"/>
    <w:rsid w:val="002746A5"/>
    <w:rsid w:val="00275D6B"/>
    <w:rsid w:val="002931FF"/>
    <w:rsid w:val="00297F02"/>
    <w:rsid w:val="002A1C8A"/>
    <w:rsid w:val="002A50AA"/>
    <w:rsid w:val="002B7849"/>
    <w:rsid w:val="002C22FD"/>
    <w:rsid w:val="002D016D"/>
    <w:rsid w:val="002D1F06"/>
    <w:rsid w:val="002E759C"/>
    <w:rsid w:val="002F2EB6"/>
    <w:rsid w:val="002F312C"/>
    <w:rsid w:val="002F6F83"/>
    <w:rsid w:val="00311424"/>
    <w:rsid w:val="00322B8A"/>
    <w:rsid w:val="00331313"/>
    <w:rsid w:val="003428E8"/>
    <w:rsid w:val="00350F7A"/>
    <w:rsid w:val="003575E2"/>
    <w:rsid w:val="003674C8"/>
    <w:rsid w:val="00370031"/>
    <w:rsid w:val="00373B25"/>
    <w:rsid w:val="00375D6B"/>
    <w:rsid w:val="003A0450"/>
    <w:rsid w:val="003A7456"/>
    <w:rsid w:val="003B0F1C"/>
    <w:rsid w:val="003C3395"/>
    <w:rsid w:val="003D7A83"/>
    <w:rsid w:val="003E3495"/>
    <w:rsid w:val="003F72F8"/>
    <w:rsid w:val="004040B8"/>
    <w:rsid w:val="004129AF"/>
    <w:rsid w:val="00414A0B"/>
    <w:rsid w:val="00421918"/>
    <w:rsid w:val="0042369C"/>
    <w:rsid w:val="00425FDC"/>
    <w:rsid w:val="004306A6"/>
    <w:rsid w:val="00432454"/>
    <w:rsid w:val="00432BD7"/>
    <w:rsid w:val="004339EC"/>
    <w:rsid w:val="00441CB1"/>
    <w:rsid w:val="004427F8"/>
    <w:rsid w:val="00443742"/>
    <w:rsid w:val="00443F3F"/>
    <w:rsid w:val="004502CC"/>
    <w:rsid w:val="0045294F"/>
    <w:rsid w:val="00460D1F"/>
    <w:rsid w:val="00465BAA"/>
    <w:rsid w:val="00472BDB"/>
    <w:rsid w:val="004A374C"/>
    <w:rsid w:val="004A591A"/>
    <w:rsid w:val="004A5DE1"/>
    <w:rsid w:val="004B02B0"/>
    <w:rsid w:val="004B0E67"/>
    <w:rsid w:val="004B1B5A"/>
    <w:rsid w:val="004C400E"/>
    <w:rsid w:val="004C4EF3"/>
    <w:rsid w:val="004D1993"/>
    <w:rsid w:val="004D6918"/>
    <w:rsid w:val="004D7336"/>
    <w:rsid w:val="004E3B7B"/>
    <w:rsid w:val="004F2343"/>
    <w:rsid w:val="004F7505"/>
    <w:rsid w:val="00502CB4"/>
    <w:rsid w:val="00502D13"/>
    <w:rsid w:val="005034F6"/>
    <w:rsid w:val="00504740"/>
    <w:rsid w:val="005051C9"/>
    <w:rsid w:val="00506138"/>
    <w:rsid w:val="005472EF"/>
    <w:rsid w:val="0055681F"/>
    <w:rsid w:val="00556D54"/>
    <w:rsid w:val="00561998"/>
    <w:rsid w:val="00563646"/>
    <w:rsid w:val="00582076"/>
    <w:rsid w:val="0059194D"/>
    <w:rsid w:val="00591F6D"/>
    <w:rsid w:val="005A4AE0"/>
    <w:rsid w:val="005A5D50"/>
    <w:rsid w:val="005B4D08"/>
    <w:rsid w:val="005C5D3B"/>
    <w:rsid w:val="005D1A51"/>
    <w:rsid w:val="005E1E19"/>
    <w:rsid w:val="005E3AEF"/>
    <w:rsid w:val="005E443D"/>
    <w:rsid w:val="005E65EE"/>
    <w:rsid w:val="005F790B"/>
    <w:rsid w:val="006041A8"/>
    <w:rsid w:val="00606F50"/>
    <w:rsid w:val="00612405"/>
    <w:rsid w:val="00613135"/>
    <w:rsid w:val="006143C9"/>
    <w:rsid w:val="00615FB4"/>
    <w:rsid w:val="00622CF9"/>
    <w:rsid w:val="00632A70"/>
    <w:rsid w:val="006368A0"/>
    <w:rsid w:val="0064294E"/>
    <w:rsid w:val="00655850"/>
    <w:rsid w:val="006636E3"/>
    <w:rsid w:val="00664FF8"/>
    <w:rsid w:val="006805C3"/>
    <w:rsid w:val="006810BF"/>
    <w:rsid w:val="00686E4B"/>
    <w:rsid w:val="00695A74"/>
    <w:rsid w:val="006A466C"/>
    <w:rsid w:val="006A73AA"/>
    <w:rsid w:val="006C2F52"/>
    <w:rsid w:val="006C7097"/>
    <w:rsid w:val="006D1E6A"/>
    <w:rsid w:val="006D4018"/>
    <w:rsid w:val="006E5AFD"/>
    <w:rsid w:val="006E7436"/>
    <w:rsid w:val="006F3481"/>
    <w:rsid w:val="006F77C2"/>
    <w:rsid w:val="00705E8D"/>
    <w:rsid w:val="007105D5"/>
    <w:rsid w:val="00712BED"/>
    <w:rsid w:val="00713C16"/>
    <w:rsid w:val="00714B22"/>
    <w:rsid w:val="007151C9"/>
    <w:rsid w:val="0072375B"/>
    <w:rsid w:val="00736977"/>
    <w:rsid w:val="007421B5"/>
    <w:rsid w:val="00750BC3"/>
    <w:rsid w:val="0076511D"/>
    <w:rsid w:val="00780E40"/>
    <w:rsid w:val="00790742"/>
    <w:rsid w:val="007A0D90"/>
    <w:rsid w:val="007A241E"/>
    <w:rsid w:val="007A3954"/>
    <w:rsid w:val="007A60D7"/>
    <w:rsid w:val="007B4A1F"/>
    <w:rsid w:val="007C31A6"/>
    <w:rsid w:val="007C484B"/>
    <w:rsid w:val="007F1302"/>
    <w:rsid w:val="007F223E"/>
    <w:rsid w:val="00803213"/>
    <w:rsid w:val="008067D0"/>
    <w:rsid w:val="00807AC5"/>
    <w:rsid w:val="0081456B"/>
    <w:rsid w:val="008261F1"/>
    <w:rsid w:val="008313EA"/>
    <w:rsid w:val="00832DC8"/>
    <w:rsid w:val="008355C9"/>
    <w:rsid w:val="00835D55"/>
    <w:rsid w:val="00840190"/>
    <w:rsid w:val="008476B8"/>
    <w:rsid w:val="00851742"/>
    <w:rsid w:val="00853FC0"/>
    <w:rsid w:val="00854373"/>
    <w:rsid w:val="00874228"/>
    <w:rsid w:val="00882991"/>
    <w:rsid w:val="00893B0B"/>
    <w:rsid w:val="00895144"/>
    <w:rsid w:val="00895FEA"/>
    <w:rsid w:val="008A7878"/>
    <w:rsid w:val="008B1A7B"/>
    <w:rsid w:val="008B29AA"/>
    <w:rsid w:val="008B505D"/>
    <w:rsid w:val="008C3C6B"/>
    <w:rsid w:val="008D2E70"/>
    <w:rsid w:val="008D304D"/>
    <w:rsid w:val="008D764F"/>
    <w:rsid w:val="008E1AA5"/>
    <w:rsid w:val="008E5EA4"/>
    <w:rsid w:val="008E64F7"/>
    <w:rsid w:val="008F0C06"/>
    <w:rsid w:val="008F1ABD"/>
    <w:rsid w:val="008F5796"/>
    <w:rsid w:val="0090373E"/>
    <w:rsid w:val="009162B8"/>
    <w:rsid w:val="009162F1"/>
    <w:rsid w:val="009202BE"/>
    <w:rsid w:val="00922C5C"/>
    <w:rsid w:val="00935C1D"/>
    <w:rsid w:val="00936EF2"/>
    <w:rsid w:val="0094489B"/>
    <w:rsid w:val="00954A1B"/>
    <w:rsid w:val="00954DCA"/>
    <w:rsid w:val="0095630E"/>
    <w:rsid w:val="00965BE9"/>
    <w:rsid w:val="00971C4B"/>
    <w:rsid w:val="00982BAC"/>
    <w:rsid w:val="009A2870"/>
    <w:rsid w:val="009A61AA"/>
    <w:rsid w:val="009B0F2F"/>
    <w:rsid w:val="009D0130"/>
    <w:rsid w:val="009D36EE"/>
    <w:rsid w:val="009D4A79"/>
    <w:rsid w:val="009D5642"/>
    <w:rsid w:val="009E008E"/>
    <w:rsid w:val="009E3880"/>
    <w:rsid w:val="009E62E1"/>
    <w:rsid w:val="009F43DD"/>
    <w:rsid w:val="00A10523"/>
    <w:rsid w:val="00A111EF"/>
    <w:rsid w:val="00A21B16"/>
    <w:rsid w:val="00A37675"/>
    <w:rsid w:val="00A40440"/>
    <w:rsid w:val="00A530B3"/>
    <w:rsid w:val="00A54277"/>
    <w:rsid w:val="00A8694D"/>
    <w:rsid w:val="00A87D99"/>
    <w:rsid w:val="00A90305"/>
    <w:rsid w:val="00A9213F"/>
    <w:rsid w:val="00AA2B93"/>
    <w:rsid w:val="00AA54BA"/>
    <w:rsid w:val="00AB05DD"/>
    <w:rsid w:val="00AB1E82"/>
    <w:rsid w:val="00AB3DA3"/>
    <w:rsid w:val="00AB5A57"/>
    <w:rsid w:val="00AB6671"/>
    <w:rsid w:val="00AB7460"/>
    <w:rsid w:val="00AC4F3D"/>
    <w:rsid w:val="00AD449C"/>
    <w:rsid w:val="00AD5CF9"/>
    <w:rsid w:val="00AE283F"/>
    <w:rsid w:val="00AE7BD4"/>
    <w:rsid w:val="00AF4E1E"/>
    <w:rsid w:val="00AF5350"/>
    <w:rsid w:val="00B046CD"/>
    <w:rsid w:val="00B06EF0"/>
    <w:rsid w:val="00B07288"/>
    <w:rsid w:val="00B10BFC"/>
    <w:rsid w:val="00B21FAC"/>
    <w:rsid w:val="00B246CA"/>
    <w:rsid w:val="00B3499E"/>
    <w:rsid w:val="00B45054"/>
    <w:rsid w:val="00B53DAB"/>
    <w:rsid w:val="00B7227F"/>
    <w:rsid w:val="00B7563F"/>
    <w:rsid w:val="00B7577F"/>
    <w:rsid w:val="00B769BD"/>
    <w:rsid w:val="00B81084"/>
    <w:rsid w:val="00B81904"/>
    <w:rsid w:val="00B82027"/>
    <w:rsid w:val="00B85004"/>
    <w:rsid w:val="00B9270E"/>
    <w:rsid w:val="00BA7572"/>
    <w:rsid w:val="00BA7E36"/>
    <w:rsid w:val="00BB01CC"/>
    <w:rsid w:val="00BB091E"/>
    <w:rsid w:val="00BB4370"/>
    <w:rsid w:val="00BC3E42"/>
    <w:rsid w:val="00BC78A2"/>
    <w:rsid w:val="00BD1F99"/>
    <w:rsid w:val="00BD6E9F"/>
    <w:rsid w:val="00BE04D9"/>
    <w:rsid w:val="00BF0BAD"/>
    <w:rsid w:val="00BF5BA4"/>
    <w:rsid w:val="00C01C13"/>
    <w:rsid w:val="00C207F0"/>
    <w:rsid w:val="00C21072"/>
    <w:rsid w:val="00C24E17"/>
    <w:rsid w:val="00C24E7F"/>
    <w:rsid w:val="00C24F6F"/>
    <w:rsid w:val="00C3294B"/>
    <w:rsid w:val="00C46647"/>
    <w:rsid w:val="00C46C1F"/>
    <w:rsid w:val="00C56455"/>
    <w:rsid w:val="00C73FBD"/>
    <w:rsid w:val="00C8526F"/>
    <w:rsid w:val="00C85897"/>
    <w:rsid w:val="00C90D49"/>
    <w:rsid w:val="00CA32D4"/>
    <w:rsid w:val="00CA3F68"/>
    <w:rsid w:val="00CB53F5"/>
    <w:rsid w:val="00CB6445"/>
    <w:rsid w:val="00CB7D3A"/>
    <w:rsid w:val="00CD118F"/>
    <w:rsid w:val="00CD1414"/>
    <w:rsid w:val="00CD1F8D"/>
    <w:rsid w:val="00CE394B"/>
    <w:rsid w:val="00CF7115"/>
    <w:rsid w:val="00D033FC"/>
    <w:rsid w:val="00D13802"/>
    <w:rsid w:val="00D229A1"/>
    <w:rsid w:val="00D27CDB"/>
    <w:rsid w:val="00D30202"/>
    <w:rsid w:val="00D6119F"/>
    <w:rsid w:val="00D740C8"/>
    <w:rsid w:val="00D93362"/>
    <w:rsid w:val="00D968CB"/>
    <w:rsid w:val="00DA1816"/>
    <w:rsid w:val="00DD6FED"/>
    <w:rsid w:val="00DE76EE"/>
    <w:rsid w:val="00DF05EA"/>
    <w:rsid w:val="00DF1E99"/>
    <w:rsid w:val="00DF37F8"/>
    <w:rsid w:val="00DF4B2C"/>
    <w:rsid w:val="00DF51CD"/>
    <w:rsid w:val="00E0527C"/>
    <w:rsid w:val="00E21B21"/>
    <w:rsid w:val="00E24C44"/>
    <w:rsid w:val="00E25E1C"/>
    <w:rsid w:val="00E33CED"/>
    <w:rsid w:val="00E35842"/>
    <w:rsid w:val="00E8174C"/>
    <w:rsid w:val="00E81F8A"/>
    <w:rsid w:val="00E905A9"/>
    <w:rsid w:val="00E9781E"/>
    <w:rsid w:val="00EA1A08"/>
    <w:rsid w:val="00EA2B65"/>
    <w:rsid w:val="00EA42CD"/>
    <w:rsid w:val="00EB287D"/>
    <w:rsid w:val="00EC0E02"/>
    <w:rsid w:val="00EC0EE5"/>
    <w:rsid w:val="00EC1DA2"/>
    <w:rsid w:val="00ED6B3C"/>
    <w:rsid w:val="00ED7610"/>
    <w:rsid w:val="00EE317A"/>
    <w:rsid w:val="00EE5C8F"/>
    <w:rsid w:val="00EE6DD3"/>
    <w:rsid w:val="00EF078A"/>
    <w:rsid w:val="00F03C2F"/>
    <w:rsid w:val="00F0445B"/>
    <w:rsid w:val="00F04B44"/>
    <w:rsid w:val="00F13233"/>
    <w:rsid w:val="00F13931"/>
    <w:rsid w:val="00F2474F"/>
    <w:rsid w:val="00F27A55"/>
    <w:rsid w:val="00F30595"/>
    <w:rsid w:val="00F3386A"/>
    <w:rsid w:val="00F51D92"/>
    <w:rsid w:val="00F6123D"/>
    <w:rsid w:val="00F66F4A"/>
    <w:rsid w:val="00F6734E"/>
    <w:rsid w:val="00F67BC4"/>
    <w:rsid w:val="00F85953"/>
    <w:rsid w:val="00FA2C99"/>
    <w:rsid w:val="00FA6B54"/>
    <w:rsid w:val="00FA7CEC"/>
    <w:rsid w:val="00FB58EA"/>
    <w:rsid w:val="00FB6075"/>
    <w:rsid w:val="00FB6840"/>
    <w:rsid w:val="00FB7580"/>
    <w:rsid w:val="00FC3E58"/>
    <w:rsid w:val="00FC509B"/>
    <w:rsid w:val="00FC5610"/>
    <w:rsid w:val="00FD3C40"/>
    <w:rsid w:val="00FE2688"/>
    <w:rsid w:val="00FE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BC861E"/>
  <w15:docId w15:val="{A7713A04-BF56-4BDF-B900-4803FC91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rsid w:val="00606F50"/>
    <w:pPr>
      <w:keepNext/>
      <w:outlineLvl w:val="0"/>
    </w:pPr>
    <w:rPr>
      <w:b/>
      <w:sz w:val="36"/>
      <w:szCs w:val="36"/>
    </w:rPr>
  </w:style>
  <w:style w:type="paragraph" w:styleId="Heading2">
    <w:name w:val="heading 2"/>
    <w:basedOn w:val="Normal"/>
    <w:next w:val="Normal"/>
    <w:qFormat/>
    <w:rsid w:val="00A530B3"/>
    <w:pPr>
      <w:keepNex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F50"/>
    <w:rPr>
      <w:sz w:val="56"/>
      <w:szCs w:val="56"/>
    </w:rPr>
  </w:style>
  <w:style w:type="paragraph" w:customStyle="1" w:styleId="Head1H-net">
    <w:name w:val="Head1 H-net"/>
    <w:basedOn w:val="BodyText2"/>
    <w:next w:val="Head1ParH-net"/>
    <w:rsid w:val="006636E3"/>
    <w:pPr>
      <w:shd w:val="clear" w:color="auto" w:fill="C1E0FF"/>
      <w:spacing w:before="640" w:after="200" w:line="240" w:lineRule="auto"/>
      <w:jc w:val="both"/>
    </w:pPr>
    <w:rPr>
      <w:rFonts w:ascii="Arial" w:hAnsi="Arial"/>
      <w:b/>
      <w:bCs/>
      <w:sz w:val="32"/>
    </w:rPr>
  </w:style>
  <w:style w:type="paragraph" w:customStyle="1" w:styleId="Head1ParH-net">
    <w:name w:val="Head1Par H-net"/>
    <w:basedOn w:val="BodyText2"/>
    <w:rsid w:val="006636E3"/>
    <w:pPr>
      <w:spacing w:before="120" w:after="0" w:line="240" w:lineRule="auto"/>
      <w:jc w:val="both"/>
    </w:pPr>
    <w:rPr>
      <w:rFonts w:ascii="Arial" w:hAnsi="Arial"/>
      <w:bCs/>
      <w:sz w:val="22"/>
    </w:rPr>
  </w:style>
  <w:style w:type="paragraph" w:styleId="BodyText2">
    <w:name w:val="Body Text 2"/>
    <w:basedOn w:val="Normal"/>
    <w:rsid w:val="006636E3"/>
    <w:pPr>
      <w:spacing w:after="120" w:line="480" w:lineRule="auto"/>
    </w:pPr>
  </w:style>
  <w:style w:type="character" w:styleId="Hyperlink">
    <w:name w:val="Hyperlink"/>
    <w:rsid w:val="006636E3"/>
    <w:rPr>
      <w:color w:val="0000FF"/>
      <w:u w:val="single"/>
    </w:rPr>
  </w:style>
  <w:style w:type="character" w:styleId="CommentReference">
    <w:name w:val="annotation reference"/>
    <w:semiHidden/>
    <w:rsid w:val="006636E3"/>
    <w:rPr>
      <w:sz w:val="16"/>
      <w:szCs w:val="16"/>
    </w:rPr>
  </w:style>
  <w:style w:type="paragraph" w:styleId="CommentText">
    <w:name w:val="annotation text"/>
    <w:basedOn w:val="Normal"/>
    <w:semiHidden/>
    <w:rsid w:val="006636E3"/>
    <w:rPr>
      <w:rFonts w:ascii="Arial" w:hAnsi="Arial"/>
      <w:sz w:val="20"/>
      <w:szCs w:val="20"/>
    </w:rPr>
  </w:style>
  <w:style w:type="paragraph" w:styleId="BalloonText">
    <w:name w:val="Balloon Text"/>
    <w:basedOn w:val="Normal"/>
    <w:semiHidden/>
    <w:rsid w:val="006636E3"/>
    <w:rPr>
      <w:rFonts w:ascii="Tahoma" w:hAnsi="Tahoma" w:cs="Tahoma"/>
      <w:sz w:val="16"/>
      <w:szCs w:val="16"/>
    </w:rPr>
  </w:style>
  <w:style w:type="paragraph" w:customStyle="1" w:styleId="Head1PBH-net">
    <w:name w:val="Head1 PB H-net"/>
    <w:basedOn w:val="Head1H-net"/>
    <w:next w:val="Head1ParH-net"/>
    <w:rsid w:val="006636E3"/>
    <w:pPr>
      <w:pageBreakBefore/>
      <w:spacing w:before="0"/>
    </w:pPr>
  </w:style>
  <w:style w:type="paragraph" w:styleId="BodyText3">
    <w:name w:val="Body Text 3"/>
    <w:basedOn w:val="Normal"/>
    <w:rsid w:val="0094489B"/>
    <w:rPr>
      <w:sz w:val="22"/>
      <w:szCs w:val="22"/>
    </w:rPr>
  </w:style>
  <w:style w:type="table" w:styleId="TableGrid">
    <w:name w:val="Table Grid"/>
    <w:basedOn w:val="TableNormal"/>
    <w:rsid w:val="00790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D2E70"/>
    <w:pPr>
      <w:tabs>
        <w:tab w:val="center" w:pos="4320"/>
        <w:tab w:val="right" w:pos="8640"/>
      </w:tabs>
    </w:pPr>
  </w:style>
  <w:style w:type="paragraph" w:styleId="Footer">
    <w:name w:val="footer"/>
    <w:basedOn w:val="Normal"/>
    <w:link w:val="FooterChar"/>
    <w:uiPriority w:val="99"/>
    <w:rsid w:val="008D2E70"/>
    <w:pPr>
      <w:tabs>
        <w:tab w:val="center" w:pos="4320"/>
        <w:tab w:val="right" w:pos="8640"/>
      </w:tabs>
    </w:pPr>
  </w:style>
  <w:style w:type="paragraph" w:customStyle="1" w:styleId="Head1BulletH-net">
    <w:name w:val="Head1Bullet H-net"/>
    <w:basedOn w:val="Head1ParH-net"/>
    <w:rsid w:val="00B7227F"/>
    <w:pPr>
      <w:numPr>
        <w:numId w:val="2"/>
      </w:numPr>
    </w:pPr>
  </w:style>
  <w:style w:type="paragraph" w:customStyle="1" w:styleId="Head1NumListH-net">
    <w:name w:val="Head1NumList H-net"/>
    <w:basedOn w:val="Head1ParH-net"/>
    <w:rsid w:val="00C01C13"/>
    <w:pPr>
      <w:numPr>
        <w:numId w:val="18"/>
      </w:numPr>
    </w:pPr>
  </w:style>
  <w:style w:type="paragraph" w:customStyle="1" w:styleId="Head3ParH-net">
    <w:name w:val="Head3Par H-net"/>
    <w:basedOn w:val="BodyText2"/>
    <w:rsid w:val="00C01C13"/>
    <w:pPr>
      <w:spacing w:before="120" w:after="0" w:line="240" w:lineRule="auto"/>
      <w:ind w:left="360"/>
      <w:jc w:val="both"/>
    </w:pPr>
    <w:rPr>
      <w:rFonts w:ascii="Arial" w:hAnsi="Arial"/>
      <w:bCs/>
      <w:sz w:val="22"/>
    </w:rPr>
  </w:style>
  <w:style w:type="character" w:styleId="PlaceholderText">
    <w:name w:val="Placeholder Text"/>
    <w:basedOn w:val="DefaultParagraphFont"/>
    <w:uiPriority w:val="99"/>
    <w:semiHidden/>
    <w:rsid w:val="003E3495"/>
    <w:rPr>
      <w:color w:val="808080"/>
    </w:rPr>
  </w:style>
  <w:style w:type="character" w:customStyle="1" w:styleId="FooterChar">
    <w:name w:val="Footer Char"/>
    <w:basedOn w:val="DefaultParagraphFont"/>
    <w:link w:val="Footer"/>
    <w:uiPriority w:val="99"/>
    <w:rsid w:val="003E34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161B5F-3C85-43DE-8287-923036BD5A0D}">
  <ds:schemaRefs>
    <ds:schemaRef ds:uri="http://schemas.openxmlformats.org/officeDocument/2006/bibliography"/>
  </ds:schemaRefs>
</ds:datastoreItem>
</file>

<file path=customXml/itemProps2.xml><?xml version="1.0" encoding="utf-8"?>
<ds:datastoreItem xmlns:ds="http://schemas.openxmlformats.org/officeDocument/2006/customXml" ds:itemID="{91F5B81B-A93B-4725-AE09-46F25A0C6A51}"/>
</file>

<file path=customXml/itemProps3.xml><?xml version="1.0" encoding="utf-8"?>
<ds:datastoreItem xmlns:ds="http://schemas.openxmlformats.org/officeDocument/2006/customXml" ds:itemID="{A3AD0D51-8CE0-4D71-8B58-4E01DD8543A2}"/>
</file>

<file path=customXml/itemProps4.xml><?xml version="1.0" encoding="utf-8"?>
<ds:datastoreItem xmlns:ds="http://schemas.openxmlformats.org/officeDocument/2006/customXml" ds:itemID="{A4FB27CB-50DA-4CE5-9116-12809077EBC5}"/>
</file>

<file path=docProps/app.xml><?xml version="1.0" encoding="utf-8"?>
<Properties xmlns="http://schemas.openxmlformats.org/officeDocument/2006/extended-properties" xmlns:vt="http://schemas.openxmlformats.org/officeDocument/2006/docPropsVTypes">
  <Template>Normal.dotm</Template>
  <TotalTime>31</TotalTime>
  <Pages>8</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Standard Template</vt:lpstr>
    </vt:vector>
  </TitlesOfParts>
  <Company>DPW</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Template</dc:title>
  <dc:creator>Service Level Mgt.</dc:creator>
  <cp:lastModifiedBy>Gillingham, Patricia</cp:lastModifiedBy>
  <cp:revision>10</cp:revision>
  <cp:lastPrinted>2007-01-16T19:58:00Z</cp:lastPrinted>
  <dcterms:created xsi:type="dcterms:W3CDTF">2020-03-27T12:43:00Z</dcterms:created>
  <dcterms:modified xsi:type="dcterms:W3CDTF">2020-04-07T20:18:00Z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173700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