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293C" w14:textId="77777777" w:rsidR="000C1FCA" w:rsidRPr="00DD6FED" w:rsidRDefault="000C1FCA" w:rsidP="00124A9B">
      <w:pPr>
        <w:pStyle w:val="Heading1"/>
        <w:jc w:val="center"/>
        <w:rPr>
          <w:sz w:val="48"/>
          <w:szCs w:val="48"/>
        </w:rPr>
      </w:pPr>
      <w:r w:rsidRPr="00DD6FED">
        <w:rPr>
          <w:sz w:val="48"/>
          <w:szCs w:val="48"/>
        </w:rPr>
        <w:t>COMMONWEALTH OF PENNSYLVANIA</w:t>
      </w:r>
    </w:p>
    <w:p w14:paraId="60F3A794" w14:textId="77777777" w:rsidR="000C1FCA" w:rsidRPr="00F67BC4" w:rsidRDefault="000C1FCA" w:rsidP="00124A9B">
      <w:pPr>
        <w:pStyle w:val="Heading1"/>
        <w:jc w:val="center"/>
        <w:rPr>
          <w:sz w:val="44"/>
          <w:szCs w:val="44"/>
        </w:rPr>
      </w:pPr>
      <w:r w:rsidRPr="00E258A0">
        <w:rPr>
          <w:sz w:val="40"/>
          <w:szCs w:val="40"/>
        </w:rPr>
        <w:t>HEALTH &amp; HUMAN SERVICES IT</w:t>
      </w:r>
      <w:r>
        <w:rPr>
          <w:sz w:val="40"/>
          <w:szCs w:val="40"/>
        </w:rPr>
        <w:t xml:space="preserve"> </w:t>
      </w:r>
      <w:r w:rsidRPr="00E258A0">
        <w:rPr>
          <w:sz w:val="40"/>
          <w:szCs w:val="40"/>
        </w:rPr>
        <w:t>DELIVERY CENTER</w:t>
      </w:r>
    </w:p>
    <w:p w14:paraId="7E70CF39" w14:textId="77777777" w:rsidR="000C1FCA" w:rsidRPr="00606F50" w:rsidRDefault="000C1FCA" w:rsidP="00124A9B"/>
    <w:p w14:paraId="48CAC494" w14:textId="77777777" w:rsidR="000C1FCA" w:rsidRPr="000C1FCA" w:rsidRDefault="000C1FCA" w:rsidP="00124A9B">
      <w:pPr>
        <w:pStyle w:val="Heading1"/>
        <w:jc w:val="center"/>
        <w:rPr>
          <w:rFonts w:ascii="Impact" w:hAnsi="Impact"/>
          <w:b w:val="0"/>
          <w:sz w:val="40"/>
          <w:szCs w:val="40"/>
        </w:rPr>
      </w:pPr>
      <w:r w:rsidRPr="000C1FCA">
        <w:rPr>
          <w:rFonts w:ascii="Impact" w:hAnsi="Impact"/>
          <w:b w:val="0"/>
          <w:sz w:val="40"/>
          <w:szCs w:val="40"/>
        </w:rPr>
        <w:t>INFORMATION TECHNOLOGY STANDARD</w:t>
      </w:r>
    </w:p>
    <w:p w14:paraId="25E439CF" w14:textId="77777777" w:rsidR="000C1FCA" w:rsidRDefault="000C1FCA" w:rsidP="00606F50"/>
    <w:tbl>
      <w:tblPr>
        <w:tblpPr w:leftFromText="180" w:rightFromText="180" w:vertAnchor="text" w:tblpXSpec="center"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0C1FCA" w14:paraId="77CCF8C2" w14:textId="77777777" w:rsidTr="00390252">
        <w:tc>
          <w:tcPr>
            <w:tcW w:w="4068" w:type="dxa"/>
            <w:tcBorders>
              <w:left w:val="nil"/>
              <w:bottom w:val="nil"/>
            </w:tcBorders>
          </w:tcPr>
          <w:p w14:paraId="3F8A7E16" w14:textId="77777777" w:rsidR="000C1FCA" w:rsidRPr="00D51F85" w:rsidRDefault="000C1FCA" w:rsidP="00390252">
            <w:pPr>
              <w:rPr>
                <w:rFonts w:ascii="Times New Roman" w:hAnsi="Times New Roman" w:cs="Times New Roman"/>
                <w:sz w:val="24"/>
                <w:szCs w:val="24"/>
              </w:rPr>
            </w:pPr>
            <w:r w:rsidRPr="00D51F85">
              <w:rPr>
                <w:rFonts w:ascii="Times New Roman" w:hAnsi="Times New Roman" w:cs="Times New Roman"/>
                <w:sz w:val="24"/>
                <w:szCs w:val="24"/>
              </w:rPr>
              <w:t xml:space="preserve">Name </w:t>
            </w:r>
            <w:r w:rsidR="00D51F85">
              <w:rPr>
                <w:rFonts w:ascii="Times New Roman" w:hAnsi="Times New Roman" w:cs="Times New Roman"/>
                <w:sz w:val="24"/>
                <w:szCs w:val="24"/>
              </w:rPr>
              <w:t>o</w:t>
            </w:r>
            <w:r w:rsidRPr="00D51F85">
              <w:rPr>
                <w:rFonts w:ascii="Times New Roman" w:hAnsi="Times New Roman" w:cs="Times New Roman"/>
                <w:sz w:val="24"/>
                <w:szCs w:val="24"/>
              </w:rPr>
              <w:t xml:space="preserve">f </w:t>
            </w:r>
            <w:r w:rsidR="00D51F85">
              <w:rPr>
                <w:rFonts w:ascii="Times New Roman" w:hAnsi="Times New Roman" w:cs="Times New Roman"/>
                <w:sz w:val="24"/>
                <w:szCs w:val="24"/>
              </w:rPr>
              <w:t>Standard</w:t>
            </w:r>
            <w:r w:rsidRPr="00D51F85">
              <w:rPr>
                <w:rFonts w:ascii="Times New Roman" w:hAnsi="Times New Roman" w:cs="Times New Roman"/>
                <w:sz w:val="24"/>
                <w:szCs w:val="24"/>
              </w:rPr>
              <w:t>:</w:t>
            </w:r>
          </w:p>
        </w:tc>
        <w:tc>
          <w:tcPr>
            <w:tcW w:w="5580" w:type="dxa"/>
            <w:tcBorders>
              <w:bottom w:val="nil"/>
              <w:right w:val="nil"/>
            </w:tcBorders>
          </w:tcPr>
          <w:p w14:paraId="3F13DB33" w14:textId="77777777" w:rsidR="000C1FCA" w:rsidRPr="00D51F85" w:rsidRDefault="000C1FCA" w:rsidP="00390252">
            <w:pPr>
              <w:rPr>
                <w:rFonts w:ascii="Times New Roman" w:hAnsi="Times New Roman" w:cs="Times New Roman"/>
                <w:sz w:val="24"/>
                <w:szCs w:val="24"/>
              </w:rPr>
            </w:pPr>
            <w:r w:rsidRPr="00D51F85">
              <w:rPr>
                <w:rFonts w:ascii="Times New Roman" w:hAnsi="Times New Roman" w:cs="Times New Roman"/>
                <w:sz w:val="24"/>
                <w:szCs w:val="24"/>
              </w:rPr>
              <w:t>Number:</w:t>
            </w:r>
          </w:p>
        </w:tc>
      </w:tr>
      <w:tr w:rsidR="000C1FCA" w14:paraId="4122A68C" w14:textId="77777777" w:rsidTr="00390252">
        <w:tc>
          <w:tcPr>
            <w:tcW w:w="4068" w:type="dxa"/>
            <w:tcBorders>
              <w:top w:val="nil"/>
              <w:left w:val="nil"/>
              <w:bottom w:val="single" w:sz="4" w:space="0" w:color="auto"/>
            </w:tcBorders>
          </w:tcPr>
          <w:p w14:paraId="0D702463" w14:textId="77777777" w:rsidR="000C1FCA" w:rsidRPr="00D11ECD" w:rsidRDefault="00D11ECD" w:rsidP="00390252">
            <w:pPr>
              <w:jc w:val="center"/>
              <w:rPr>
                <w:rFonts w:ascii="Times New Roman" w:hAnsi="Times New Roman" w:cs="Times New Roman"/>
                <w:b/>
                <w:sz w:val="24"/>
                <w:szCs w:val="24"/>
              </w:rPr>
            </w:pPr>
            <w:r w:rsidRPr="00D11ECD">
              <w:rPr>
                <w:rFonts w:ascii="Times New Roman" w:hAnsi="Times New Roman" w:cs="Times New Roman"/>
                <w:b/>
                <w:sz w:val="24"/>
                <w:szCs w:val="24"/>
              </w:rPr>
              <w:t>Data Modeling</w:t>
            </w:r>
          </w:p>
        </w:tc>
        <w:tc>
          <w:tcPr>
            <w:tcW w:w="5580" w:type="dxa"/>
            <w:tcBorders>
              <w:top w:val="nil"/>
              <w:bottom w:val="single" w:sz="4" w:space="0" w:color="auto"/>
              <w:right w:val="nil"/>
            </w:tcBorders>
          </w:tcPr>
          <w:p w14:paraId="2230B1D3" w14:textId="77777777" w:rsidR="000C1FCA" w:rsidRPr="00D51F85" w:rsidRDefault="000C1FCA" w:rsidP="00390252">
            <w:pPr>
              <w:jc w:val="center"/>
              <w:rPr>
                <w:rFonts w:ascii="Times New Roman" w:hAnsi="Times New Roman" w:cs="Times New Roman"/>
                <w:b/>
                <w:sz w:val="24"/>
                <w:szCs w:val="24"/>
              </w:rPr>
            </w:pPr>
            <w:r w:rsidRPr="00D51F85">
              <w:rPr>
                <w:rFonts w:ascii="Times New Roman" w:hAnsi="Times New Roman" w:cs="Times New Roman"/>
                <w:b/>
                <w:sz w:val="24"/>
                <w:szCs w:val="24"/>
              </w:rPr>
              <w:t>STD-DMS004</w:t>
            </w:r>
          </w:p>
        </w:tc>
      </w:tr>
      <w:tr w:rsidR="000C1FCA" w14:paraId="22E22352" w14:textId="77777777" w:rsidTr="00390252">
        <w:tc>
          <w:tcPr>
            <w:tcW w:w="4068" w:type="dxa"/>
            <w:tcBorders>
              <w:left w:val="nil"/>
              <w:bottom w:val="nil"/>
            </w:tcBorders>
          </w:tcPr>
          <w:p w14:paraId="695C19DB" w14:textId="77777777" w:rsidR="000C1FCA" w:rsidRPr="00180577" w:rsidRDefault="000C1FCA" w:rsidP="00390252">
            <w:pPr>
              <w:rPr>
                <w:rFonts w:ascii="Times New Roman" w:hAnsi="Times New Roman" w:cs="Times New Roman"/>
                <w:sz w:val="24"/>
                <w:szCs w:val="24"/>
              </w:rPr>
            </w:pPr>
            <w:r w:rsidRPr="00180577">
              <w:rPr>
                <w:rFonts w:ascii="Times New Roman" w:hAnsi="Times New Roman" w:cs="Times New Roman"/>
                <w:sz w:val="24"/>
                <w:szCs w:val="24"/>
              </w:rPr>
              <w:t>Domain:</w:t>
            </w:r>
          </w:p>
        </w:tc>
        <w:tc>
          <w:tcPr>
            <w:tcW w:w="5580" w:type="dxa"/>
            <w:tcBorders>
              <w:bottom w:val="nil"/>
              <w:right w:val="nil"/>
            </w:tcBorders>
          </w:tcPr>
          <w:p w14:paraId="0D58CDF7" w14:textId="77777777" w:rsidR="000C1FCA" w:rsidRPr="00180577" w:rsidRDefault="000C1FCA" w:rsidP="00390252">
            <w:pPr>
              <w:rPr>
                <w:rFonts w:ascii="Times New Roman" w:hAnsi="Times New Roman" w:cs="Times New Roman"/>
                <w:sz w:val="24"/>
                <w:szCs w:val="24"/>
              </w:rPr>
            </w:pPr>
            <w:r w:rsidRPr="00180577">
              <w:rPr>
                <w:rFonts w:ascii="Times New Roman" w:hAnsi="Times New Roman" w:cs="Times New Roman"/>
                <w:sz w:val="24"/>
                <w:szCs w:val="24"/>
              </w:rPr>
              <w:t>Category:</w:t>
            </w:r>
          </w:p>
        </w:tc>
      </w:tr>
      <w:tr w:rsidR="000C1FCA" w14:paraId="3AAAB1C3" w14:textId="77777777" w:rsidTr="00390252">
        <w:tc>
          <w:tcPr>
            <w:tcW w:w="4068" w:type="dxa"/>
            <w:tcBorders>
              <w:top w:val="nil"/>
              <w:left w:val="nil"/>
              <w:bottom w:val="single" w:sz="4" w:space="0" w:color="auto"/>
            </w:tcBorders>
          </w:tcPr>
          <w:p w14:paraId="5871C92B" w14:textId="77777777" w:rsidR="000C1FCA" w:rsidRPr="00D11ECD" w:rsidRDefault="00D11ECD" w:rsidP="00390252">
            <w:pPr>
              <w:jc w:val="center"/>
              <w:rPr>
                <w:rFonts w:ascii="Times New Roman" w:hAnsi="Times New Roman" w:cs="Times New Roman"/>
                <w:b/>
                <w:sz w:val="24"/>
                <w:szCs w:val="24"/>
              </w:rPr>
            </w:pPr>
            <w:r w:rsidRPr="00D11ECD">
              <w:rPr>
                <w:rFonts w:ascii="Times New Roman" w:hAnsi="Times New Roman" w:cs="Times New Roman"/>
                <w:b/>
                <w:sz w:val="24"/>
                <w:szCs w:val="24"/>
              </w:rPr>
              <w:t>Data</w:t>
            </w:r>
          </w:p>
        </w:tc>
        <w:tc>
          <w:tcPr>
            <w:tcW w:w="5580" w:type="dxa"/>
            <w:tcBorders>
              <w:top w:val="nil"/>
              <w:bottom w:val="single" w:sz="4" w:space="0" w:color="auto"/>
              <w:right w:val="nil"/>
            </w:tcBorders>
          </w:tcPr>
          <w:p w14:paraId="203F624C" w14:textId="77777777" w:rsidR="000C1FCA" w:rsidRPr="00A2594C" w:rsidRDefault="000C1FCA" w:rsidP="00390252">
            <w:pPr>
              <w:jc w:val="center"/>
              <w:rPr>
                <w:rFonts w:ascii="Times New Roman" w:hAnsi="Times New Roman" w:cs="Times New Roman"/>
                <w:b/>
              </w:rPr>
            </w:pPr>
            <w:r w:rsidRPr="00A2594C">
              <w:rPr>
                <w:rFonts w:ascii="Times New Roman" w:hAnsi="Times New Roman" w:cs="Times New Roman"/>
                <w:b/>
                <w:sz w:val="24"/>
              </w:rPr>
              <w:t>Database Modeling</w:t>
            </w:r>
          </w:p>
        </w:tc>
      </w:tr>
      <w:tr w:rsidR="00390252" w14:paraId="70ACB2DA" w14:textId="77777777" w:rsidTr="00BD249B">
        <w:tc>
          <w:tcPr>
            <w:tcW w:w="4068" w:type="dxa"/>
            <w:tcBorders>
              <w:left w:val="nil"/>
              <w:bottom w:val="nil"/>
            </w:tcBorders>
          </w:tcPr>
          <w:p w14:paraId="41724980" w14:textId="77777777" w:rsidR="00390252" w:rsidRPr="00A2594C" w:rsidRDefault="00390252" w:rsidP="00390252">
            <w:pPr>
              <w:rPr>
                <w:rFonts w:ascii="Times New Roman" w:hAnsi="Times New Roman" w:cs="Times New Roman"/>
                <w:sz w:val="24"/>
                <w:szCs w:val="24"/>
              </w:rPr>
            </w:pPr>
            <w:r w:rsidRPr="00A2594C">
              <w:rPr>
                <w:rFonts w:ascii="Times New Roman" w:hAnsi="Times New Roman" w:cs="Times New Roman"/>
                <w:sz w:val="24"/>
                <w:szCs w:val="24"/>
              </w:rPr>
              <w:t>Date Issued:</w:t>
            </w:r>
          </w:p>
        </w:tc>
        <w:tc>
          <w:tcPr>
            <w:tcW w:w="5580" w:type="dxa"/>
            <w:vMerge w:val="restart"/>
            <w:tcBorders>
              <w:right w:val="nil"/>
            </w:tcBorders>
          </w:tcPr>
          <w:p w14:paraId="10461A14" w14:textId="77777777" w:rsidR="00390252" w:rsidRPr="00A2594C" w:rsidRDefault="00390252" w:rsidP="00390252">
            <w:pPr>
              <w:rPr>
                <w:rFonts w:ascii="Times New Roman" w:hAnsi="Times New Roman" w:cs="Times New Roman"/>
              </w:rPr>
            </w:pPr>
            <w:r w:rsidRPr="00A2594C">
              <w:rPr>
                <w:rFonts w:ascii="Times New Roman" w:hAnsi="Times New Roman" w:cs="Times New Roman"/>
                <w:sz w:val="24"/>
              </w:rPr>
              <w:t xml:space="preserve">Issued by Direction </w:t>
            </w:r>
            <w:r>
              <w:rPr>
                <w:rFonts w:ascii="Times New Roman" w:hAnsi="Times New Roman" w:cs="Times New Roman"/>
                <w:sz w:val="24"/>
              </w:rPr>
              <w:t>o</w:t>
            </w:r>
            <w:r w:rsidRPr="00A2594C">
              <w:rPr>
                <w:rFonts w:ascii="Times New Roman" w:hAnsi="Times New Roman" w:cs="Times New Roman"/>
                <w:sz w:val="24"/>
              </w:rPr>
              <w:t>f:</w:t>
            </w:r>
          </w:p>
          <w:p w14:paraId="6C632BA2" w14:textId="77777777" w:rsidR="00390252" w:rsidRDefault="00390252" w:rsidP="00390252">
            <w:r w:rsidRPr="001C2D59">
              <w:rPr>
                <w:noProof/>
              </w:rPr>
              <w:drawing>
                <wp:inline distT="0" distB="0" distL="0" distR="0" wp14:anchorId="62DCBA25" wp14:editId="48DDF5B5">
                  <wp:extent cx="1310640" cy="495300"/>
                  <wp:effectExtent l="0" t="0" r="3810" b="0"/>
                  <wp:docPr id="3" name="Picture 3" descr="\\dhs\share\oa\bis\DTE\DIR\Standards\J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share\oa\bis\DTE\DIR\Standards\JArnol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495300"/>
                          </a:xfrm>
                          <a:prstGeom prst="rect">
                            <a:avLst/>
                          </a:prstGeom>
                          <a:noFill/>
                          <a:ln>
                            <a:noFill/>
                          </a:ln>
                        </pic:spPr>
                      </pic:pic>
                    </a:graphicData>
                  </a:graphic>
                </wp:inline>
              </w:drawing>
            </w:r>
          </w:p>
          <w:p w14:paraId="5F103BA5" w14:textId="77777777" w:rsidR="00390252" w:rsidRDefault="00390252" w:rsidP="00E445DA">
            <w:pPr>
              <w:spacing w:after="0"/>
              <w:rPr>
                <w:rFonts w:ascii="Times New Roman" w:hAnsi="Times New Roman" w:cs="Times New Roman"/>
                <w:b/>
                <w:sz w:val="24"/>
              </w:rPr>
            </w:pPr>
            <w:r w:rsidRPr="00A2594C">
              <w:rPr>
                <w:rFonts w:ascii="Times New Roman" w:hAnsi="Times New Roman" w:cs="Times New Roman"/>
                <w:b/>
                <w:sz w:val="24"/>
              </w:rPr>
              <w:t xml:space="preserve">Jon Arnold, Chief Technology Officer </w:t>
            </w:r>
          </w:p>
          <w:p w14:paraId="587A8E29" w14:textId="5F1C69B9" w:rsidR="00E445DA" w:rsidRPr="00E445DA" w:rsidRDefault="00E445DA" w:rsidP="00E445DA">
            <w:pPr>
              <w:spacing w:after="0"/>
              <w:rPr>
                <w:rFonts w:ascii="Times New Roman" w:hAnsi="Times New Roman" w:cs="Times New Roman"/>
                <w:b/>
                <w:bCs/>
                <w:sz w:val="24"/>
                <w:szCs w:val="24"/>
              </w:rPr>
            </w:pPr>
            <w:r w:rsidRPr="00E445DA">
              <w:rPr>
                <w:rFonts w:ascii="Times New Roman" w:hAnsi="Times New Roman" w:cs="Times New Roman"/>
                <w:b/>
                <w:bCs/>
                <w:sz w:val="24"/>
                <w:szCs w:val="24"/>
              </w:rPr>
              <w:t>Health &amp; Human Services Delivery Center</w:t>
            </w:r>
          </w:p>
        </w:tc>
      </w:tr>
      <w:tr w:rsidR="00390252" w14:paraId="7288F4C8" w14:textId="77777777" w:rsidTr="00BD249B">
        <w:tc>
          <w:tcPr>
            <w:tcW w:w="4068" w:type="dxa"/>
            <w:tcBorders>
              <w:top w:val="nil"/>
              <w:left w:val="nil"/>
              <w:bottom w:val="single" w:sz="4" w:space="0" w:color="auto"/>
            </w:tcBorders>
          </w:tcPr>
          <w:p w14:paraId="2C564DFB" w14:textId="77777777" w:rsidR="00390252" w:rsidRPr="00BE302C" w:rsidRDefault="00390252" w:rsidP="00390252">
            <w:pPr>
              <w:jc w:val="center"/>
              <w:rPr>
                <w:rFonts w:ascii="Times New Roman" w:hAnsi="Times New Roman" w:cs="Times New Roman"/>
                <w:b/>
              </w:rPr>
            </w:pPr>
            <w:r w:rsidRPr="00BE302C">
              <w:rPr>
                <w:rFonts w:ascii="Times New Roman" w:hAnsi="Times New Roman" w:cs="Times New Roman"/>
                <w:b/>
                <w:sz w:val="24"/>
              </w:rPr>
              <w:t>05/10/2001</w:t>
            </w:r>
          </w:p>
        </w:tc>
        <w:tc>
          <w:tcPr>
            <w:tcW w:w="5580" w:type="dxa"/>
            <w:vMerge/>
            <w:tcBorders>
              <w:right w:val="nil"/>
            </w:tcBorders>
          </w:tcPr>
          <w:p w14:paraId="05FA6889" w14:textId="20E8710F" w:rsidR="00390252" w:rsidRDefault="00390252" w:rsidP="00BD249B"/>
        </w:tc>
      </w:tr>
      <w:tr w:rsidR="00390252" w14:paraId="41CAEC91" w14:textId="77777777" w:rsidTr="00BD249B">
        <w:tc>
          <w:tcPr>
            <w:tcW w:w="4068" w:type="dxa"/>
            <w:tcBorders>
              <w:left w:val="nil"/>
              <w:bottom w:val="nil"/>
            </w:tcBorders>
          </w:tcPr>
          <w:p w14:paraId="0B239286" w14:textId="77777777" w:rsidR="00390252" w:rsidRPr="00A2594C" w:rsidRDefault="00390252" w:rsidP="00390252">
            <w:pPr>
              <w:rPr>
                <w:rFonts w:ascii="Times New Roman" w:hAnsi="Times New Roman" w:cs="Times New Roman"/>
              </w:rPr>
            </w:pPr>
            <w:r w:rsidRPr="00A2594C">
              <w:rPr>
                <w:rFonts w:ascii="Times New Roman" w:hAnsi="Times New Roman" w:cs="Times New Roman"/>
                <w:sz w:val="24"/>
              </w:rPr>
              <w:t>Date Revised:</w:t>
            </w:r>
          </w:p>
        </w:tc>
        <w:tc>
          <w:tcPr>
            <w:tcW w:w="5580" w:type="dxa"/>
            <w:vMerge/>
            <w:tcBorders>
              <w:right w:val="nil"/>
            </w:tcBorders>
          </w:tcPr>
          <w:p w14:paraId="6EB8C783" w14:textId="140C024C" w:rsidR="00390252" w:rsidRDefault="00390252" w:rsidP="00BD249B"/>
        </w:tc>
      </w:tr>
      <w:tr w:rsidR="00390252" w14:paraId="6FE57837" w14:textId="77777777" w:rsidTr="00BD249B">
        <w:trPr>
          <w:trHeight w:val="305"/>
        </w:trPr>
        <w:tc>
          <w:tcPr>
            <w:tcW w:w="4068" w:type="dxa"/>
            <w:tcBorders>
              <w:top w:val="nil"/>
              <w:left w:val="nil"/>
            </w:tcBorders>
          </w:tcPr>
          <w:p w14:paraId="20E259CF" w14:textId="048D4135" w:rsidR="00390252" w:rsidRPr="00A2594C" w:rsidRDefault="00390252" w:rsidP="00390252">
            <w:pPr>
              <w:jc w:val="center"/>
              <w:rPr>
                <w:rFonts w:ascii="Times New Roman" w:hAnsi="Times New Roman" w:cs="Times New Roman"/>
                <w:b/>
              </w:rPr>
            </w:pPr>
            <w:r w:rsidRPr="00A2594C">
              <w:rPr>
                <w:rFonts w:ascii="Times New Roman" w:hAnsi="Times New Roman" w:cs="Times New Roman"/>
                <w:b/>
                <w:sz w:val="24"/>
              </w:rPr>
              <w:t>0</w:t>
            </w:r>
            <w:r w:rsidR="00E445DA">
              <w:rPr>
                <w:rFonts w:ascii="Times New Roman" w:hAnsi="Times New Roman" w:cs="Times New Roman"/>
                <w:b/>
                <w:sz w:val="24"/>
              </w:rPr>
              <w:t>4</w:t>
            </w:r>
            <w:r w:rsidRPr="00A2594C">
              <w:rPr>
                <w:rFonts w:ascii="Times New Roman" w:hAnsi="Times New Roman" w:cs="Times New Roman"/>
                <w:b/>
                <w:sz w:val="24"/>
              </w:rPr>
              <w:t>/</w:t>
            </w:r>
            <w:r w:rsidR="00E445DA">
              <w:rPr>
                <w:rFonts w:ascii="Times New Roman" w:hAnsi="Times New Roman" w:cs="Times New Roman"/>
                <w:b/>
                <w:sz w:val="24"/>
              </w:rPr>
              <w:t>07/</w:t>
            </w:r>
            <w:r w:rsidRPr="00A2594C">
              <w:rPr>
                <w:rFonts w:ascii="Times New Roman" w:hAnsi="Times New Roman" w:cs="Times New Roman"/>
                <w:b/>
                <w:sz w:val="24"/>
              </w:rPr>
              <w:t>20</w:t>
            </w:r>
            <w:r w:rsidR="00E445DA">
              <w:rPr>
                <w:rFonts w:ascii="Times New Roman" w:hAnsi="Times New Roman" w:cs="Times New Roman"/>
                <w:b/>
                <w:sz w:val="24"/>
              </w:rPr>
              <w:t>20</w:t>
            </w:r>
          </w:p>
        </w:tc>
        <w:tc>
          <w:tcPr>
            <w:tcW w:w="5580" w:type="dxa"/>
            <w:vMerge/>
            <w:tcBorders>
              <w:right w:val="nil"/>
            </w:tcBorders>
          </w:tcPr>
          <w:p w14:paraId="6F42C752" w14:textId="0951F5BE" w:rsidR="00390252" w:rsidRPr="00A2594C" w:rsidRDefault="00390252" w:rsidP="00390252">
            <w:pPr>
              <w:rPr>
                <w:rFonts w:ascii="Times New Roman" w:hAnsi="Times New Roman" w:cs="Times New Roman"/>
                <w:b/>
                <w:sz w:val="24"/>
              </w:rPr>
            </w:pPr>
          </w:p>
        </w:tc>
      </w:tr>
    </w:tbl>
    <w:p w14:paraId="5141D7AE" w14:textId="77777777" w:rsidR="000C1FCA" w:rsidRPr="00606F50" w:rsidRDefault="000C1FCA" w:rsidP="00982BAC">
      <w:pPr>
        <w:pStyle w:val="Head1ParH-net"/>
      </w:pPr>
    </w:p>
    <w:p w14:paraId="65FC183C" w14:textId="77777777" w:rsidR="000C1FCA" w:rsidRDefault="000C1FCA" w:rsidP="00622F20">
      <w:pPr>
        <w:pStyle w:val="Head1ParH-net"/>
        <w:rPr>
          <w:b/>
          <w:sz w:val="28"/>
          <w:szCs w:val="28"/>
        </w:rPr>
      </w:pPr>
      <w:r w:rsidRPr="001D5A62">
        <w:rPr>
          <w:b/>
          <w:sz w:val="28"/>
          <w:szCs w:val="28"/>
        </w:rPr>
        <w:t>Abstract:</w:t>
      </w:r>
    </w:p>
    <w:p w14:paraId="133A9077" w14:textId="77777777" w:rsidR="000C1FCA" w:rsidRDefault="000C1FCA" w:rsidP="00622F20">
      <w:pPr>
        <w:pStyle w:val="Head1ParH-net"/>
        <w:rPr>
          <w:bCs w:val="0"/>
          <w:szCs w:val="22"/>
        </w:rPr>
      </w:pPr>
      <w:r w:rsidRPr="00521DD6">
        <w:rPr>
          <w:bCs w:val="0"/>
          <w:szCs w:val="22"/>
        </w:rPr>
        <w:t>The purpose of this document is to detail physical and logical data model standards as well as provide data model, table, and column naming conventions and the associated data type.</w:t>
      </w:r>
    </w:p>
    <w:p w14:paraId="48C4D077" w14:textId="77777777" w:rsidR="000C1FCA" w:rsidRPr="00521DD6" w:rsidRDefault="000C1FCA" w:rsidP="006636E3">
      <w:pPr>
        <w:pStyle w:val="Head1ParH-net"/>
        <w:rPr>
          <w:bCs w:val="0"/>
          <w:szCs w:val="22"/>
        </w:rPr>
      </w:pPr>
    </w:p>
    <w:p w14:paraId="417E37A7" w14:textId="77777777" w:rsidR="00A2594C" w:rsidRDefault="000C1FCA" w:rsidP="00622F20">
      <w:pPr>
        <w:pStyle w:val="Head1ParH-net"/>
        <w:rPr>
          <w:b/>
          <w:sz w:val="28"/>
          <w:szCs w:val="28"/>
        </w:rPr>
      </w:pPr>
      <w:r w:rsidRPr="001D5A62">
        <w:rPr>
          <w:b/>
          <w:sz w:val="28"/>
          <w:szCs w:val="28"/>
        </w:rPr>
        <w:t>General:</w:t>
      </w:r>
    </w:p>
    <w:p w14:paraId="39B768D5" w14:textId="77777777" w:rsidR="000C1FCA" w:rsidRDefault="000C1FCA" w:rsidP="00622F20">
      <w:pPr>
        <w:pStyle w:val="Head1ParH-net"/>
        <w:rPr>
          <w:szCs w:val="22"/>
        </w:rPr>
      </w:pPr>
      <w:r>
        <w:rPr>
          <w:szCs w:val="22"/>
          <w:lang w:val="en"/>
        </w:rPr>
        <w:t xml:space="preserve">A logical data model </w:t>
      </w:r>
      <w:r>
        <w:t xml:space="preserve">represents the relationships and characteristics of data in a system.  </w:t>
      </w:r>
      <w:r>
        <w:rPr>
          <w:szCs w:val="22"/>
        </w:rPr>
        <w:t>A physical data model is the physical representation of a logical data design.  Whereas a logical data model can be platform neutral, a physical data model is based on the functionality of the specific database management system (DBMS) in which it will be implemented.  The physical design should attempt to optimize the functionality and minimize the constraints of the DBMS.</w:t>
      </w:r>
    </w:p>
    <w:p w14:paraId="4C3D82E1" w14:textId="3B35612D" w:rsidR="000C1FCA" w:rsidRDefault="000C1FCA" w:rsidP="006636E3">
      <w:pPr>
        <w:pStyle w:val="Head1ParH-net"/>
        <w:rPr>
          <w:rFonts w:cs="Arial"/>
        </w:rPr>
      </w:pPr>
      <w:r>
        <w:rPr>
          <w:rFonts w:cs="Arial"/>
        </w:rPr>
        <w:t>All data models require the approval of the</w:t>
      </w:r>
      <w:r w:rsidR="004C235E">
        <w:rPr>
          <w:rFonts w:cs="Arial"/>
        </w:rPr>
        <w:t xml:space="preserve"> </w:t>
      </w:r>
      <w:r w:rsidR="004C235E">
        <w:rPr>
          <w:szCs w:val="22"/>
        </w:rPr>
        <w:t>Health and Human Services (HHS) Technology Services Office (TSO) Database Service Delivery and Service Operations</w:t>
      </w:r>
      <w:r>
        <w:rPr>
          <w:rFonts w:cs="Arial"/>
        </w:rPr>
        <w:t xml:space="preserve"> before the database is migrated beyond the development environment.  In order to facilitate rapid application development, it is suggested that </w:t>
      </w:r>
      <w:smartTag w:uri="urn:schemas-microsoft-com:office:smarttags" w:element="PersonName">
        <w:r>
          <w:rPr>
            <w:rFonts w:cs="Arial"/>
          </w:rPr>
          <w:t>Data Administration</w:t>
        </w:r>
      </w:smartTag>
      <w:r>
        <w:rPr>
          <w:rFonts w:cs="Arial"/>
        </w:rPr>
        <w:t xml:space="preserve"> and </w:t>
      </w:r>
      <w:smartTag w:uri="urn:schemas-microsoft-com:office:smarttags" w:element="PersonName">
        <w:r>
          <w:rPr>
            <w:rFonts w:cs="Arial"/>
          </w:rPr>
          <w:t>Database Design</w:t>
        </w:r>
      </w:smartTag>
      <w:r>
        <w:rPr>
          <w:rFonts w:cs="Arial"/>
        </w:rPr>
        <w:t xml:space="preserve"> participate in the development process.  This allows suggestions in the use of existing structures, incorporating database standards in the initial design, and eliminating unnecessary rework after models </w:t>
      </w:r>
      <w:r w:rsidRPr="00C14822">
        <w:rPr>
          <w:rFonts w:cs="Arial"/>
          <w:bCs w:val="0"/>
        </w:rPr>
        <w:t>and</w:t>
      </w:r>
      <w:r>
        <w:rPr>
          <w:rFonts w:cs="Arial"/>
          <w:b/>
          <w:bCs w:val="0"/>
        </w:rPr>
        <w:t xml:space="preserve"> </w:t>
      </w:r>
      <w:r>
        <w:rPr>
          <w:rFonts w:cs="Arial"/>
        </w:rPr>
        <w:t xml:space="preserve">applications are developed </w:t>
      </w:r>
      <w:r w:rsidR="004C235E">
        <w:rPr>
          <w:rFonts w:cs="Arial"/>
        </w:rPr>
        <w:t>to</w:t>
      </w:r>
      <w:r>
        <w:rPr>
          <w:rFonts w:cs="Arial"/>
        </w:rPr>
        <w:t xml:space="preserve"> retrofit department standards.</w:t>
      </w:r>
    </w:p>
    <w:p w14:paraId="6ED2C0DC" w14:textId="1B63B4AE" w:rsidR="000C1FCA" w:rsidRPr="00FA61CD" w:rsidRDefault="000C1FCA" w:rsidP="008D56AC">
      <w:pPr>
        <w:pStyle w:val="Head1ParH-net"/>
        <w:jc w:val="left"/>
        <w:rPr>
          <w:rFonts w:cs="Arial"/>
          <w:szCs w:val="22"/>
        </w:rPr>
      </w:pPr>
      <w:r w:rsidRPr="000A2685">
        <w:rPr>
          <w:szCs w:val="22"/>
        </w:rPr>
        <w:t>This</w:t>
      </w:r>
      <w:r>
        <w:rPr>
          <w:szCs w:val="22"/>
        </w:rPr>
        <w:t xml:space="preserve"> document contains </w:t>
      </w:r>
      <w:r w:rsidR="00CA5060">
        <w:rPr>
          <w:szCs w:val="22"/>
        </w:rPr>
        <w:t xml:space="preserve">the Health and Human Services Information Technology Delivery Center ( HHS IT DC) </w:t>
      </w:r>
      <w:r>
        <w:rPr>
          <w:szCs w:val="22"/>
        </w:rPr>
        <w:t xml:space="preserve">data modeling and naming standards </w:t>
      </w:r>
      <w:r w:rsidR="00CA5060">
        <w:rPr>
          <w:szCs w:val="22"/>
        </w:rPr>
        <w:t>that</w:t>
      </w:r>
      <w:r>
        <w:rPr>
          <w:szCs w:val="22"/>
        </w:rPr>
        <w:t xml:space="preserve"> supplements the data modeling standards contained in the Governor’s Office of Administration/Office of Information Technology (OA/OIT)   Information Technology </w:t>
      </w:r>
      <w:hyperlink r:id="rId12" w:history="1">
        <w:r w:rsidRPr="00FA61CD">
          <w:rPr>
            <w:rStyle w:val="Hyperlink"/>
            <w:rFonts w:cs="Arial"/>
            <w:color w:val="auto"/>
            <w:szCs w:val="22"/>
            <w:u w:val="none"/>
          </w:rPr>
          <w:t>IT Policies</w:t>
        </w:r>
      </w:hyperlink>
      <w:r w:rsidRPr="00FA61CD">
        <w:rPr>
          <w:rFonts w:cs="Arial"/>
          <w:szCs w:val="22"/>
        </w:rPr>
        <w:t xml:space="preserve">.   </w:t>
      </w:r>
    </w:p>
    <w:p w14:paraId="263DB0EF" w14:textId="77777777" w:rsidR="000C1FCA" w:rsidRDefault="00E445DA" w:rsidP="003F2757">
      <w:pPr>
        <w:pStyle w:val="Head1ParH-net"/>
        <w:jc w:val="left"/>
        <w:rPr>
          <w:rStyle w:val="Hyperlink"/>
        </w:rPr>
      </w:pPr>
      <w:hyperlink r:id="rId13" w:history="1">
        <w:r w:rsidR="000C1FCA" w:rsidRPr="008017C5">
          <w:rPr>
            <w:rStyle w:val="Hyperlink"/>
          </w:rPr>
          <w:t>ITP-INF003</w:t>
        </w:r>
      </w:hyperlink>
      <w:r w:rsidR="000C1FCA" w:rsidRPr="00826203">
        <w:rPr>
          <w:rStyle w:val="Hyperlink"/>
        </w:rPr>
        <w:t xml:space="preserve"> </w:t>
      </w:r>
      <w:r w:rsidR="000C1FCA">
        <w:rPr>
          <w:rStyle w:val="Hyperlink"/>
        </w:rPr>
        <w:t xml:space="preserve"> </w:t>
      </w:r>
      <w:r w:rsidR="000C1FCA" w:rsidRPr="00826203">
        <w:rPr>
          <w:rStyle w:val="Hyperlink"/>
        </w:rPr>
        <w:t>-</w:t>
      </w:r>
      <w:r w:rsidR="000C1FCA">
        <w:rPr>
          <w:szCs w:val="22"/>
        </w:rPr>
        <w:t xml:space="preserve"> Data Modeling Standards </w:t>
      </w:r>
    </w:p>
    <w:p w14:paraId="27B981CA" w14:textId="77777777" w:rsidR="000C1FCA" w:rsidRDefault="000C1FCA" w:rsidP="003F2757">
      <w:pPr>
        <w:pStyle w:val="Head1ParH-net"/>
        <w:jc w:val="left"/>
        <w:rPr>
          <w:rFonts w:cs="Arial"/>
          <w:color w:val="000000"/>
          <w:szCs w:val="22"/>
        </w:rPr>
      </w:pPr>
      <w:r w:rsidRPr="004C722D">
        <w:t>Policy Supplements:</w:t>
      </w:r>
    </w:p>
    <w:p w14:paraId="12B4E85E" w14:textId="77777777" w:rsidR="000C1FCA" w:rsidRPr="008017C5" w:rsidRDefault="00E445DA" w:rsidP="003F2757">
      <w:pPr>
        <w:rPr>
          <w:rFonts w:ascii="Arial" w:hAnsi="Arial" w:cs="Arial"/>
        </w:rPr>
      </w:pPr>
      <w:hyperlink r:id="rId14" w:history="1">
        <w:r w:rsidR="000C1FCA" w:rsidRPr="008017C5">
          <w:rPr>
            <w:rStyle w:val="Hyperlink"/>
            <w:rFonts w:ascii="Arial" w:hAnsi="Arial" w:cs="Arial"/>
          </w:rPr>
          <w:t>STD-INF003A</w:t>
        </w:r>
      </w:hyperlink>
      <w:r w:rsidR="000C1FCA" w:rsidRPr="008017C5">
        <w:rPr>
          <w:rFonts w:ascii="Arial" w:hAnsi="Arial" w:cs="Arial"/>
        </w:rPr>
        <w:t xml:space="preserve">  - Data Modeling Product Standards </w:t>
      </w:r>
    </w:p>
    <w:p w14:paraId="41432AA7" w14:textId="77777777" w:rsidR="000C1FCA" w:rsidRPr="008017C5" w:rsidRDefault="00E445DA" w:rsidP="003F2757">
      <w:pPr>
        <w:rPr>
          <w:rFonts w:ascii="Arial" w:hAnsi="Arial" w:cs="Arial"/>
        </w:rPr>
      </w:pPr>
      <w:hyperlink r:id="rId15" w:history="1">
        <w:r w:rsidR="000C1FCA" w:rsidRPr="004C5029">
          <w:rPr>
            <w:rStyle w:val="Hyperlink"/>
            <w:rFonts w:ascii="Arial" w:hAnsi="Arial" w:cs="Arial"/>
          </w:rPr>
          <w:t>STD-INF003B</w:t>
        </w:r>
      </w:hyperlink>
      <w:r w:rsidR="000C1FCA" w:rsidRPr="004C5029">
        <w:rPr>
          <w:rFonts w:ascii="Arial" w:hAnsi="Arial" w:cs="Arial"/>
        </w:rPr>
        <w:t xml:space="preserve"> - </w:t>
      </w:r>
      <w:r w:rsidR="000C1FCA" w:rsidRPr="008017C5">
        <w:rPr>
          <w:rFonts w:ascii="Arial" w:hAnsi="Arial" w:cs="Arial"/>
        </w:rPr>
        <w:t>Data Modeling Basics</w:t>
      </w:r>
    </w:p>
    <w:p w14:paraId="48C80D9A" w14:textId="77777777" w:rsidR="000C1FCA" w:rsidRDefault="00E445DA" w:rsidP="003F2757">
      <w:pPr>
        <w:rPr>
          <w:rFonts w:ascii="Arial" w:hAnsi="Arial" w:cs="Arial"/>
        </w:rPr>
      </w:pPr>
      <w:hyperlink r:id="rId16" w:history="1">
        <w:r w:rsidR="000C1FCA" w:rsidRPr="00394470">
          <w:rPr>
            <w:rStyle w:val="Hyperlink"/>
            <w:rFonts w:ascii="Arial" w:hAnsi="Arial" w:cs="Arial"/>
          </w:rPr>
          <w:t>BPD-INF003C</w:t>
        </w:r>
      </w:hyperlink>
      <w:r w:rsidR="000C1FCA">
        <w:t xml:space="preserve"> </w:t>
      </w:r>
      <w:r w:rsidR="000C1FCA" w:rsidRPr="008017C5">
        <w:rPr>
          <w:rFonts w:ascii="Arial" w:hAnsi="Arial" w:cs="Arial"/>
        </w:rPr>
        <w:t xml:space="preserve">- Data Modeling Best Practices </w:t>
      </w:r>
    </w:p>
    <w:p w14:paraId="3DBEAAFB" w14:textId="77777777" w:rsidR="000C1FCA" w:rsidRPr="008017C5" w:rsidRDefault="00E445DA" w:rsidP="003F2757">
      <w:pPr>
        <w:rPr>
          <w:rFonts w:ascii="Arial" w:hAnsi="Arial" w:cs="Arial"/>
        </w:rPr>
      </w:pPr>
      <w:hyperlink r:id="rId17" w:history="1">
        <w:r w:rsidR="000C1FCA" w:rsidRPr="004C5029">
          <w:rPr>
            <w:rStyle w:val="Hyperlink"/>
            <w:rFonts w:ascii="Arial" w:hAnsi="Arial" w:cs="Arial"/>
          </w:rPr>
          <w:t>BPD-INF003D</w:t>
        </w:r>
      </w:hyperlink>
      <w:r w:rsidR="000C1FCA">
        <w:rPr>
          <w:rFonts w:ascii="Arial" w:hAnsi="Arial" w:cs="Arial"/>
        </w:rPr>
        <w:t xml:space="preserve"> </w:t>
      </w:r>
      <w:r w:rsidR="000C1FCA" w:rsidRPr="008017C5">
        <w:rPr>
          <w:rFonts w:ascii="Arial" w:hAnsi="Arial" w:cs="Arial"/>
        </w:rPr>
        <w:t>- Core Citizen Data Model and Data Elements</w:t>
      </w:r>
    </w:p>
    <w:p w14:paraId="56B23773" w14:textId="77777777" w:rsidR="000C1FCA" w:rsidRPr="00EC39F9" w:rsidRDefault="000C1FCA" w:rsidP="006636E3">
      <w:pPr>
        <w:pStyle w:val="Head1ParH-net"/>
        <w:rPr>
          <w:szCs w:val="22"/>
        </w:rPr>
      </w:pPr>
    </w:p>
    <w:p w14:paraId="0E060F92" w14:textId="612902AF" w:rsidR="000C1FCA" w:rsidRDefault="000C1FCA" w:rsidP="00094BA7">
      <w:pPr>
        <w:pStyle w:val="Head1ParH-net"/>
        <w:rPr>
          <w:b/>
          <w:sz w:val="28"/>
          <w:szCs w:val="28"/>
        </w:rPr>
      </w:pPr>
      <w:bookmarkStart w:id="0" w:name="_Toc11125720"/>
      <w:r w:rsidRPr="0094489B">
        <w:rPr>
          <w:b/>
          <w:sz w:val="28"/>
          <w:szCs w:val="28"/>
        </w:rPr>
        <w:t>Standard:</w:t>
      </w:r>
      <w:bookmarkStart w:id="1" w:name="_Toc160851437"/>
      <w:bookmarkEnd w:id="0"/>
    </w:p>
    <w:p w14:paraId="7D58DC05" w14:textId="7125A62B" w:rsidR="00040123" w:rsidRDefault="00040123" w:rsidP="00094BA7">
      <w:pPr>
        <w:pStyle w:val="Head1ParH-net"/>
        <w:rPr>
          <w:szCs w:val="22"/>
        </w:rPr>
      </w:pPr>
      <w:proofErr w:type="gramStart"/>
      <w:r w:rsidRPr="00040123">
        <w:rPr>
          <w:szCs w:val="22"/>
        </w:rPr>
        <w:t>At this time</w:t>
      </w:r>
      <w:proofErr w:type="gramEnd"/>
      <w:r w:rsidRPr="00040123">
        <w:rPr>
          <w:szCs w:val="22"/>
        </w:rPr>
        <w:t xml:space="preserve"> there are two different data model standards for the Department of Human </w:t>
      </w:r>
      <w:r w:rsidR="007608E5" w:rsidRPr="00040123">
        <w:rPr>
          <w:szCs w:val="22"/>
        </w:rPr>
        <w:t>Services</w:t>
      </w:r>
      <w:r w:rsidR="007608E5">
        <w:rPr>
          <w:szCs w:val="22"/>
        </w:rPr>
        <w:t xml:space="preserve"> (</w:t>
      </w:r>
      <w:r>
        <w:rPr>
          <w:szCs w:val="22"/>
        </w:rPr>
        <w:t>DHS)</w:t>
      </w:r>
      <w:r w:rsidRPr="00040123">
        <w:rPr>
          <w:szCs w:val="22"/>
        </w:rPr>
        <w:t xml:space="preserve"> and the Department of </w:t>
      </w:r>
      <w:r w:rsidR="00FA61CD" w:rsidRPr="00040123">
        <w:rPr>
          <w:szCs w:val="22"/>
        </w:rPr>
        <w:t>Health</w:t>
      </w:r>
      <w:r w:rsidR="00FA61CD">
        <w:rPr>
          <w:szCs w:val="22"/>
        </w:rPr>
        <w:t xml:space="preserve"> (</w:t>
      </w:r>
      <w:r>
        <w:rPr>
          <w:szCs w:val="22"/>
        </w:rPr>
        <w:t>DOH)</w:t>
      </w:r>
      <w:r w:rsidRPr="00040123">
        <w:rPr>
          <w:szCs w:val="22"/>
        </w:rPr>
        <w:t>.</w:t>
      </w:r>
      <w:r>
        <w:rPr>
          <w:szCs w:val="22"/>
        </w:rPr>
        <w:t xml:space="preserve"> </w:t>
      </w:r>
    </w:p>
    <w:p w14:paraId="4F71A681" w14:textId="1D699E9A" w:rsidR="00006129" w:rsidRDefault="00006129" w:rsidP="00006129">
      <w:pPr>
        <w:pStyle w:val="NormalWeb"/>
        <w:spacing w:before="120" w:beforeAutospacing="0" w:after="0" w:afterAutospacing="0"/>
        <w:jc w:val="both"/>
        <w:rPr>
          <w:rFonts w:ascii="Arial" w:hAnsi="Arial" w:cs="Arial"/>
          <w:b/>
          <w:sz w:val="24"/>
          <w:szCs w:val="24"/>
        </w:rPr>
      </w:pPr>
      <w:r w:rsidRPr="00006129">
        <w:rPr>
          <w:rFonts w:ascii="Arial" w:hAnsi="Arial" w:cs="Arial"/>
          <w:b/>
          <w:sz w:val="24"/>
          <w:szCs w:val="24"/>
        </w:rPr>
        <w:t>Department of Health (DOH)</w:t>
      </w:r>
    </w:p>
    <w:p w14:paraId="4374FF54" w14:textId="77777777" w:rsidR="007608E5" w:rsidRDefault="007608E5" w:rsidP="00525127">
      <w:pPr>
        <w:pStyle w:val="paragraph"/>
        <w:spacing w:before="0" w:beforeAutospacing="0" w:after="0" w:afterAutospacing="0"/>
        <w:ind w:left="360"/>
        <w:textAlignment w:val="baseline"/>
        <w:rPr>
          <w:rStyle w:val="normaltextrun"/>
          <w:rFonts w:ascii="Arial" w:hAnsi="Arial" w:cs="Arial"/>
          <w:sz w:val="22"/>
          <w:szCs w:val="22"/>
        </w:rPr>
      </w:pPr>
    </w:p>
    <w:p w14:paraId="676FDF65" w14:textId="65387F35" w:rsidR="00525127" w:rsidRPr="007608E5" w:rsidRDefault="00525127" w:rsidP="00525127">
      <w:pPr>
        <w:pStyle w:val="paragraph"/>
        <w:spacing w:before="0" w:beforeAutospacing="0" w:after="0" w:afterAutospacing="0"/>
        <w:ind w:left="360"/>
        <w:textAlignment w:val="baseline"/>
        <w:rPr>
          <w:rFonts w:ascii="Arial" w:hAnsi="Arial" w:cs="Arial"/>
          <w:b/>
          <w:color w:val="2E74B5"/>
        </w:rPr>
      </w:pPr>
      <w:r w:rsidRPr="007608E5">
        <w:rPr>
          <w:rStyle w:val="normaltextrun"/>
          <w:rFonts w:ascii="Arial" w:hAnsi="Arial" w:cs="Arial"/>
          <w:b/>
        </w:rPr>
        <w:t>Database Standard Data Elements &amp; Abbreviations</w:t>
      </w:r>
      <w:r w:rsidRPr="007608E5">
        <w:rPr>
          <w:rStyle w:val="eop"/>
          <w:rFonts w:ascii="Arial" w:hAnsi="Arial" w:cs="Arial"/>
          <w:b/>
          <w:color w:val="2E74B5"/>
        </w:rPr>
        <w:t> </w:t>
      </w:r>
    </w:p>
    <w:p w14:paraId="49DA0FB7" w14:textId="77777777" w:rsidR="00525127" w:rsidRPr="007608E5" w:rsidRDefault="00525127" w:rsidP="007608E5">
      <w:pPr>
        <w:pStyle w:val="paragraph"/>
        <w:spacing w:before="0" w:beforeAutospacing="0" w:after="0" w:afterAutospacing="0"/>
        <w:ind w:left="360"/>
        <w:textAlignment w:val="baseline"/>
        <w:rPr>
          <w:rFonts w:ascii="Arial" w:hAnsi="Arial" w:cs="Arial"/>
          <w:color w:val="2E74B5"/>
          <w:sz w:val="22"/>
          <w:szCs w:val="22"/>
        </w:rPr>
      </w:pPr>
      <w:r w:rsidRPr="007608E5">
        <w:rPr>
          <w:rStyle w:val="normaltextrun"/>
          <w:rFonts w:ascii="Arial" w:hAnsi="Arial" w:cs="Arial"/>
          <w:sz w:val="22"/>
          <w:szCs w:val="22"/>
        </w:rPr>
        <w:t>Standard Data Elements</w:t>
      </w:r>
      <w:r w:rsidRPr="007608E5">
        <w:rPr>
          <w:rStyle w:val="eop"/>
          <w:rFonts w:ascii="Arial" w:hAnsi="Arial" w:cs="Arial"/>
          <w:color w:val="2E74B5"/>
          <w:sz w:val="22"/>
          <w:szCs w:val="22"/>
        </w:rPr>
        <w:t> </w:t>
      </w:r>
    </w:p>
    <w:p w14:paraId="4D99BA25" w14:textId="77777777" w:rsidR="00525127" w:rsidRPr="007608E5" w:rsidRDefault="00525127" w:rsidP="00525127">
      <w:pPr>
        <w:pStyle w:val="paragraph"/>
        <w:spacing w:before="0" w:beforeAutospacing="0" w:after="0" w:afterAutospacing="0"/>
        <w:ind w:left="360"/>
        <w:textAlignment w:val="baseline"/>
        <w:rPr>
          <w:rFonts w:ascii="Arial" w:hAnsi="Arial" w:cs="Arial"/>
          <w:sz w:val="22"/>
          <w:szCs w:val="22"/>
        </w:rPr>
      </w:pPr>
      <w:r w:rsidRPr="007608E5">
        <w:rPr>
          <w:rStyle w:val="normaltextrun"/>
          <w:rFonts w:ascii="Arial" w:hAnsi="Arial" w:cs="Arial"/>
          <w:sz w:val="22"/>
          <w:szCs w:val="22"/>
          <w:lang w:val="en"/>
        </w:rPr>
        <w:t>Standard data elements are created to achieve consistency of names, datatypes, lengths, etc. throughout agency databases</w:t>
      </w:r>
      <w:r w:rsidRPr="007608E5">
        <w:rPr>
          <w:rStyle w:val="normaltextrun"/>
          <w:rFonts w:ascii="Arial" w:hAnsi="Arial" w:cs="Arial"/>
          <w:sz w:val="22"/>
          <w:szCs w:val="22"/>
        </w:rPr>
        <w:t>.  This will benefit the sharing of data between agencies and applications.  To set a standard, the database elements and the data dictionary are researched to determine the most used or most accurate element names and attributes.</w:t>
      </w:r>
      <w:r w:rsidRPr="007608E5">
        <w:rPr>
          <w:rStyle w:val="eop"/>
          <w:rFonts w:ascii="Arial" w:hAnsi="Arial" w:cs="Arial"/>
          <w:sz w:val="22"/>
          <w:szCs w:val="22"/>
        </w:rPr>
        <w:t> </w:t>
      </w:r>
    </w:p>
    <w:p w14:paraId="1D86EF0A" w14:textId="77777777" w:rsidR="00525127" w:rsidRPr="007608E5" w:rsidRDefault="00525127" w:rsidP="00525127">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7608E5">
        <w:rPr>
          <w:rStyle w:val="normaltextrun"/>
          <w:rFonts w:ascii="Arial" w:hAnsi="Arial" w:cs="Arial"/>
          <w:sz w:val="22"/>
          <w:szCs w:val="22"/>
        </w:rPr>
        <w:t>Standard elements take precedence over using any abbreviation.</w:t>
      </w:r>
      <w:r w:rsidRPr="007608E5">
        <w:rPr>
          <w:rStyle w:val="eop"/>
          <w:rFonts w:ascii="Arial" w:hAnsi="Arial" w:cs="Arial"/>
          <w:sz w:val="22"/>
          <w:szCs w:val="22"/>
        </w:rPr>
        <w:t> </w:t>
      </w:r>
    </w:p>
    <w:p w14:paraId="5C8D250D" w14:textId="77777777" w:rsidR="00525127" w:rsidRPr="007608E5" w:rsidRDefault="00525127" w:rsidP="00525127">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7608E5">
        <w:rPr>
          <w:rStyle w:val="normaltextrun"/>
          <w:rFonts w:ascii="Arial" w:hAnsi="Arial" w:cs="Arial"/>
          <w:sz w:val="22"/>
          <w:szCs w:val="22"/>
        </w:rPr>
        <w:t>Prefixes can be added to the standard element upon consulting with a DBA. </w:t>
      </w:r>
      <w:r w:rsidRPr="007608E5">
        <w:rPr>
          <w:rStyle w:val="eop"/>
          <w:rFonts w:ascii="Arial" w:hAnsi="Arial" w:cs="Arial"/>
          <w:sz w:val="22"/>
          <w:szCs w:val="22"/>
        </w:rPr>
        <w:t> </w:t>
      </w:r>
    </w:p>
    <w:p w14:paraId="2DD35C6F" w14:textId="77777777" w:rsidR="00525127" w:rsidRPr="007608E5" w:rsidRDefault="00525127" w:rsidP="00525127">
      <w:pPr>
        <w:pStyle w:val="paragraph"/>
        <w:numPr>
          <w:ilvl w:val="0"/>
          <w:numId w:val="11"/>
        </w:numPr>
        <w:spacing w:before="0" w:beforeAutospacing="0" w:after="0" w:afterAutospacing="0"/>
        <w:ind w:left="1800" w:firstLine="0"/>
        <w:textAlignment w:val="baseline"/>
        <w:rPr>
          <w:rFonts w:ascii="Arial" w:hAnsi="Arial" w:cs="Arial"/>
          <w:sz w:val="22"/>
          <w:szCs w:val="22"/>
        </w:rPr>
      </w:pPr>
      <w:r w:rsidRPr="007608E5">
        <w:rPr>
          <w:rStyle w:val="normaltextrun"/>
          <w:rFonts w:ascii="Arial" w:hAnsi="Arial" w:cs="Arial"/>
          <w:sz w:val="22"/>
          <w:szCs w:val="22"/>
        </w:rPr>
        <w:t>Example:  </w:t>
      </w:r>
      <w:r w:rsidRPr="007608E5">
        <w:rPr>
          <w:rStyle w:val="normaltextrun"/>
          <w:rFonts w:ascii="Arial" w:hAnsi="Arial" w:cs="Arial"/>
          <w:sz w:val="22"/>
          <w:szCs w:val="22"/>
          <w:shd w:val="clear" w:color="auto" w:fill="F2F2F2"/>
        </w:rPr>
        <w:t>FirstName</w:t>
      </w:r>
      <w:r w:rsidRPr="007608E5">
        <w:rPr>
          <w:rStyle w:val="normaltextrun"/>
          <w:rFonts w:ascii="Arial" w:hAnsi="Arial" w:cs="Arial"/>
          <w:sz w:val="22"/>
          <w:szCs w:val="22"/>
        </w:rPr>
        <w:t> could become </w:t>
      </w:r>
      <w:proofErr w:type="spellStart"/>
      <w:r w:rsidRPr="007608E5">
        <w:rPr>
          <w:rStyle w:val="spellingerror"/>
          <w:rFonts w:ascii="Arial" w:hAnsi="Arial" w:cs="Arial"/>
          <w:sz w:val="22"/>
          <w:szCs w:val="22"/>
          <w:shd w:val="clear" w:color="auto" w:fill="F2F2F2"/>
        </w:rPr>
        <w:t>ClientFirstName</w:t>
      </w:r>
      <w:proofErr w:type="spellEnd"/>
      <w:r w:rsidRPr="007608E5">
        <w:rPr>
          <w:rStyle w:val="normaltextrun"/>
          <w:rFonts w:ascii="Arial" w:hAnsi="Arial" w:cs="Arial"/>
          <w:sz w:val="22"/>
          <w:szCs w:val="22"/>
        </w:rPr>
        <w:t> or </w:t>
      </w:r>
      <w:proofErr w:type="spellStart"/>
      <w:r w:rsidRPr="007608E5">
        <w:rPr>
          <w:rStyle w:val="spellingerror"/>
          <w:rFonts w:ascii="Arial" w:hAnsi="Arial" w:cs="Arial"/>
          <w:sz w:val="22"/>
          <w:szCs w:val="22"/>
          <w:shd w:val="clear" w:color="auto" w:fill="F2F2F2"/>
        </w:rPr>
        <w:t>ContactFirstName</w:t>
      </w:r>
      <w:proofErr w:type="spellEnd"/>
      <w:r w:rsidRPr="007608E5">
        <w:rPr>
          <w:rStyle w:val="eop"/>
          <w:rFonts w:ascii="Arial" w:hAnsi="Arial" w:cs="Arial"/>
          <w:sz w:val="22"/>
          <w:szCs w:val="22"/>
        </w:rPr>
        <w:t> </w:t>
      </w:r>
    </w:p>
    <w:p w14:paraId="208DD9B4" w14:textId="77777777" w:rsidR="00525127" w:rsidRPr="007608E5" w:rsidRDefault="00525127" w:rsidP="007608E5">
      <w:pPr>
        <w:pStyle w:val="paragraph"/>
        <w:spacing w:before="0" w:beforeAutospacing="0" w:after="0" w:afterAutospacing="0"/>
        <w:ind w:left="360"/>
        <w:textAlignment w:val="baseline"/>
        <w:rPr>
          <w:rFonts w:ascii="Arial" w:hAnsi="Arial" w:cs="Arial"/>
          <w:color w:val="2E74B5"/>
          <w:sz w:val="22"/>
          <w:szCs w:val="22"/>
        </w:rPr>
      </w:pPr>
      <w:r w:rsidRPr="007608E5">
        <w:rPr>
          <w:rStyle w:val="normaltextrun"/>
          <w:rFonts w:ascii="Arial" w:hAnsi="Arial" w:cs="Arial"/>
          <w:sz w:val="22"/>
          <w:szCs w:val="22"/>
        </w:rPr>
        <w:t>Abbreviations</w:t>
      </w:r>
      <w:r w:rsidRPr="007608E5">
        <w:rPr>
          <w:rStyle w:val="eop"/>
          <w:rFonts w:ascii="Arial" w:hAnsi="Arial" w:cs="Arial"/>
          <w:color w:val="2E74B5"/>
          <w:sz w:val="22"/>
          <w:szCs w:val="22"/>
        </w:rPr>
        <w:t> </w:t>
      </w:r>
    </w:p>
    <w:p w14:paraId="7CE59DE3" w14:textId="77777777" w:rsidR="00525127" w:rsidRPr="007608E5" w:rsidRDefault="00525127" w:rsidP="00525127">
      <w:pPr>
        <w:pStyle w:val="paragraph"/>
        <w:spacing w:before="0" w:beforeAutospacing="0" w:after="0" w:afterAutospacing="0"/>
        <w:ind w:left="360"/>
        <w:textAlignment w:val="baseline"/>
        <w:rPr>
          <w:rFonts w:ascii="Arial" w:hAnsi="Arial" w:cs="Arial"/>
          <w:sz w:val="22"/>
          <w:szCs w:val="22"/>
        </w:rPr>
      </w:pPr>
      <w:r w:rsidRPr="007608E5">
        <w:rPr>
          <w:rStyle w:val="normaltextrun"/>
          <w:rFonts w:ascii="Arial" w:hAnsi="Arial" w:cs="Arial"/>
          <w:sz w:val="22"/>
          <w:szCs w:val="22"/>
          <w:lang w:val="en"/>
        </w:rPr>
        <w:t>The DOH training department maintains </w:t>
      </w:r>
      <w:hyperlink r:id="rId18" w:tgtFrame="_blank" w:history="1">
        <w:r w:rsidRPr="007608E5">
          <w:rPr>
            <w:rStyle w:val="normaltextrun"/>
            <w:rFonts w:ascii="Arial" w:hAnsi="Arial" w:cs="Arial"/>
            <w:color w:val="0000FF"/>
            <w:sz w:val="22"/>
            <w:szCs w:val="22"/>
            <w:u w:val="single"/>
            <w:lang w:val="en"/>
          </w:rPr>
          <w:t>an acronyms list</w:t>
        </w:r>
      </w:hyperlink>
      <w:r w:rsidRPr="007608E5">
        <w:rPr>
          <w:rStyle w:val="normaltextrun"/>
          <w:rFonts w:ascii="Arial" w:hAnsi="Arial" w:cs="Arial"/>
          <w:sz w:val="22"/>
          <w:szCs w:val="22"/>
          <w:lang w:val="en"/>
        </w:rPr>
        <w:t> on the DOH SharePoint site</w:t>
      </w:r>
      <w:r w:rsidRPr="007608E5">
        <w:rPr>
          <w:rStyle w:val="normaltextrun"/>
          <w:rFonts w:ascii="Arial" w:hAnsi="Arial" w:cs="Arial"/>
          <w:sz w:val="22"/>
          <w:szCs w:val="22"/>
        </w:rPr>
        <w:t>.  In lieu of a database naming standards abbreviation list, the agency list can be referenced.  Some acronyms, however, are not unique; and a DBA must be consulted for reasonable database abbreviations.</w:t>
      </w:r>
      <w:r w:rsidRPr="007608E5">
        <w:rPr>
          <w:rStyle w:val="eop"/>
          <w:rFonts w:ascii="Arial" w:hAnsi="Arial" w:cs="Arial"/>
          <w:sz w:val="22"/>
          <w:szCs w:val="22"/>
        </w:rPr>
        <w:t> </w:t>
      </w:r>
    </w:p>
    <w:p w14:paraId="0FE702F5" w14:textId="77777777" w:rsidR="00525127" w:rsidRPr="007608E5" w:rsidRDefault="00525127" w:rsidP="00525127">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7608E5">
        <w:rPr>
          <w:rStyle w:val="normaltextrun"/>
          <w:rFonts w:ascii="Arial" w:hAnsi="Arial" w:cs="Arial"/>
          <w:sz w:val="22"/>
          <w:szCs w:val="22"/>
        </w:rPr>
        <w:t>Abbreviations should be avoided whenever possible.</w:t>
      </w:r>
      <w:r w:rsidRPr="007608E5">
        <w:rPr>
          <w:rStyle w:val="eop"/>
          <w:rFonts w:ascii="Arial" w:hAnsi="Arial" w:cs="Arial"/>
          <w:sz w:val="22"/>
          <w:szCs w:val="22"/>
        </w:rPr>
        <w:t> </w:t>
      </w:r>
    </w:p>
    <w:p w14:paraId="2C691D4A" w14:textId="77777777" w:rsidR="00525127" w:rsidRPr="007608E5" w:rsidRDefault="00525127" w:rsidP="00525127">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7608E5">
        <w:rPr>
          <w:rStyle w:val="normaltextrun"/>
          <w:rFonts w:ascii="Arial" w:hAnsi="Arial" w:cs="Arial"/>
          <w:sz w:val="22"/>
          <w:szCs w:val="22"/>
        </w:rPr>
        <w:t>Abbreviations should not be used for words with six or less characters.  If words over six characters are used, and an abbreviation is required, consult with a DBA.</w:t>
      </w:r>
      <w:r w:rsidRPr="007608E5">
        <w:rPr>
          <w:rStyle w:val="eop"/>
          <w:rFonts w:ascii="Arial" w:hAnsi="Arial" w:cs="Arial"/>
          <w:sz w:val="22"/>
          <w:szCs w:val="22"/>
        </w:rPr>
        <w:t> </w:t>
      </w:r>
    </w:p>
    <w:p w14:paraId="579560C5" w14:textId="77777777" w:rsidR="00525127" w:rsidRPr="007608E5" w:rsidRDefault="00525127" w:rsidP="00525127">
      <w:pPr>
        <w:pStyle w:val="paragraph"/>
        <w:numPr>
          <w:ilvl w:val="0"/>
          <w:numId w:val="13"/>
        </w:numPr>
        <w:spacing w:before="0" w:beforeAutospacing="0" w:after="0" w:afterAutospacing="0"/>
        <w:ind w:left="1080" w:firstLine="0"/>
        <w:textAlignment w:val="baseline"/>
        <w:rPr>
          <w:rFonts w:ascii="Arial" w:hAnsi="Arial" w:cs="Arial"/>
          <w:sz w:val="22"/>
          <w:szCs w:val="22"/>
        </w:rPr>
      </w:pPr>
      <w:r w:rsidRPr="007608E5">
        <w:rPr>
          <w:rStyle w:val="normaltextrun"/>
          <w:rFonts w:ascii="Arial" w:hAnsi="Arial" w:cs="Arial"/>
          <w:sz w:val="22"/>
          <w:szCs w:val="22"/>
        </w:rPr>
        <w:t xml:space="preserve">To set a standard database abbreviations list, abbreviations are researched and an attempt shall be made to keep the list to a </w:t>
      </w:r>
      <w:proofErr w:type="spellStart"/>
      <w:proofErr w:type="gramStart"/>
      <w:r w:rsidRPr="007608E5">
        <w:rPr>
          <w:rStyle w:val="normaltextrun"/>
          <w:rFonts w:ascii="Arial" w:hAnsi="Arial" w:cs="Arial"/>
          <w:sz w:val="22"/>
          <w:szCs w:val="22"/>
        </w:rPr>
        <w:t>minimum.</w:t>
      </w:r>
      <w:r w:rsidRPr="007608E5">
        <w:rPr>
          <w:rStyle w:val="pagebreaktextspan"/>
          <w:rFonts w:ascii="Arial" w:hAnsi="Arial" w:cs="Arial"/>
          <w:color w:val="666666"/>
          <w:sz w:val="22"/>
          <w:szCs w:val="22"/>
          <w:shd w:val="clear" w:color="auto" w:fill="FFFFFF"/>
        </w:rPr>
        <w:t>Page</w:t>
      </w:r>
      <w:proofErr w:type="spellEnd"/>
      <w:proofErr w:type="gramEnd"/>
      <w:r w:rsidRPr="007608E5">
        <w:rPr>
          <w:rStyle w:val="pagebreaktextspan"/>
          <w:rFonts w:ascii="Arial" w:hAnsi="Arial" w:cs="Arial"/>
          <w:color w:val="666666"/>
          <w:sz w:val="22"/>
          <w:szCs w:val="22"/>
          <w:shd w:val="clear" w:color="auto" w:fill="FFFFFF"/>
        </w:rPr>
        <w:t xml:space="preserve"> Break</w:t>
      </w:r>
      <w:r w:rsidRPr="007608E5">
        <w:rPr>
          <w:rStyle w:val="eop"/>
          <w:rFonts w:ascii="Arial" w:hAnsi="Arial" w:cs="Arial"/>
          <w:sz w:val="22"/>
          <w:szCs w:val="22"/>
        </w:rPr>
        <w:t> </w:t>
      </w:r>
    </w:p>
    <w:p w14:paraId="717DF689" w14:textId="77777777" w:rsidR="00525127" w:rsidRPr="007608E5" w:rsidRDefault="00525127" w:rsidP="00525127">
      <w:pPr>
        <w:pStyle w:val="paragraph"/>
        <w:spacing w:before="0" w:beforeAutospacing="0" w:after="0" w:afterAutospacing="0"/>
        <w:ind w:left="360"/>
        <w:textAlignment w:val="baseline"/>
        <w:rPr>
          <w:rFonts w:ascii="Arial" w:hAnsi="Arial" w:cs="Arial"/>
          <w:color w:val="2E74B5"/>
          <w:sz w:val="22"/>
          <w:szCs w:val="22"/>
        </w:rPr>
      </w:pPr>
      <w:r w:rsidRPr="007608E5">
        <w:rPr>
          <w:rStyle w:val="normaltextrun"/>
          <w:rFonts w:ascii="Arial" w:hAnsi="Arial" w:cs="Arial"/>
          <w:sz w:val="22"/>
          <w:szCs w:val="22"/>
        </w:rPr>
        <w:t>Reserved Words</w:t>
      </w:r>
      <w:r w:rsidRPr="007608E5">
        <w:rPr>
          <w:rStyle w:val="eop"/>
          <w:rFonts w:ascii="Arial" w:hAnsi="Arial" w:cs="Arial"/>
          <w:color w:val="2E74B5"/>
          <w:sz w:val="22"/>
          <w:szCs w:val="22"/>
        </w:rPr>
        <w:t> </w:t>
      </w:r>
    </w:p>
    <w:p w14:paraId="0867D0B2" w14:textId="77777777" w:rsidR="00525127" w:rsidRPr="007608E5" w:rsidRDefault="00525127" w:rsidP="00525127">
      <w:pPr>
        <w:pStyle w:val="paragraph"/>
        <w:spacing w:before="0" w:beforeAutospacing="0" w:after="0" w:afterAutospacing="0"/>
        <w:ind w:left="360"/>
        <w:textAlignment w:val="baseline"/>
        <w:rPr>
          <w:rFonts w:ascii="Arial" w:hAnsi="Arial" w:cs="Arial"/>
          <w:sz w:val="22"/>
          <w:szCs w:val="22"/>
        </w:rPr>
      </w:pPr>
      <w:r w:rsidRPr="007608E5">
        <w:rPr>
          <w:rStyle w:val="normaltextrun"/>
          <w:rFonts w:ascii="Arial" w:hAnsi="Arial" w:cs="Arial"/>
          <w:sz w:val="22"/>
          <w:szCs w:val="22"/>
          <w:lang w:val="en"/>
        </w:rPr>
        <w:t>Microsoft SQL Server uses reserved keywords for defining, manipulating, and accessing databases.  Reserved keywords are part of the grammar of the Transact-SQL (T-SQL) language that is used by SQL Server to parse and understand T-SQL statements and batches. Although it is syntactically possible to use SQL Server reserved keywords as identifiers and object names in T-SQL scripts, you can do this only by using delimited identifiers</w:t>
      </w:r>
      <w:r w:rsidRPr="007608E5">
        <w:rPr>
          <w:rStyle w:val="normaltextrun"/>
          <w:rFonts w:ascii="Arial" w:hAnsi="Arial" w:cs="Arial"/>
          <w:sz w:val="22"/>
          <w:szCs w:val="22"/>
        </w:rPr>
        <w:t>.  For more information, go to </w:t>
      </w:r>
      <w:hyperlink r:id="rId19" w:tgtFrame="_blank" w:history="1">
        <w:r w:rsidRPr="007608E5">
          <w:rPr>
            <w:rStyle w:val="normaltextrun"/>
            <w:rFonts w:ascii="Arial" w:hAnsi="Arial" w:cs="Arial"/>
            <w:color w:val="0000FF"/>
            <w:sz w:val="22"/>
            <w:szCs w:val="22"/>
            <w:u w:val="single"/>
          </w:rPr>
          <w:t>https://msdn.microsoft.com/en-us/library/ms189822.aspx</w:t>
        </w:r>
      </w:hyperlink>
      <w:r w:rsidRPr="007608E5">
        <w:rPr>
          <w:rStyle w:val="eop"/>
          <w:rFonts w:ascii="Arial" w:hAnsi="Arial" w:cs="Arial"/>
          <w:sz w:val="22"/>
          <w:szCs w:val="22"/>
        </w:rPr>
        <w:t> </w:t>
      </w:r>
    </w:p>
    <w:p w14:paraId="77F648B1" w14:textId="77777777" w:rsidR="00525127" w:rsidRPr="007608E5" w:rsidRDefault="00525127" w:rsidP="00006129">
      <w:pPr>
        <w:pStyle w:val="NormalWeb"/>
        <w:spacing w:before="120" w:beforeAutospacing="0" w:after="0" w:afterAutospacing="0"/>
        <w:jc w:val="both"/>
        <w:rPr>
          <w:rFonts w:ascii="Arial" w:hAnsi="Arial" w:cs="Arial"/>
          <w:b/>
        </w:rPr>
      </w:pPr>
    </w:p>
    <w:p w14:paraId="4CA83B11" w14:textId="1352180F" w:rsidR="00040123" w:rsidRPr="007608E5" w:rsidRDefault="00040123" w:rsidP="00040123">
      <w:pPr>
        <w:pStyle w:val="NormalWeb"/>
        <w:spacing w:before="120" w:beforeAutospacing="0" w:after="0" w:afterAutospacing="0"/>
        <w:ind w:left="720" w:hanging="360"/>
        <w:jc w:val="both"/>
        <w:rPr>
          <w:rFonts w:ascii="Arial" w:hAnsi="Arial" w:cs="Arial"/>
          <w:b/>
          <w:sz w:val="24"/>
          <w:szCs w:val="24"/>
        </w:rPr>
      </w:pPr>
      <w:r w:rsidRPr="007608E5">
        <w:rPr>
          <w:rFonts w:ascii="Arial" w:hAnsi="Arial" w:cs="Arial"/>
          <w:b/>
          <w:sz w:val="24"/>
          <w:szCs w:val="24"/>
        </w:rPr>
        <w:t xml:space="preserve">Naming </w:t>
      </w:r>
      <w:r w:rsidR="00006129" w:rsidRPr="007608E5">
        <w:rPr>
          <w:rFonts w:ascii="Arial" w:hAnsi="Arial" w:cs="Arial"/>
          <w:b/>
          <w:sz w:val="24"/>
          <w:szCs w:val="24"/>
        </w:rPr>
        <w:t>Conventions</w:t>
      </w:r>
    </w:p>
    <w:p w14:paraId="6CEEE772" w14:textId="1CFCF4A3"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Best Practices – Database Objects </w:t>
      </w:r>
    </w:p>
    <w:p w14:paraId="2431EC50"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A database object is a database component like a table, trigger, view, key, constraint, default, user defined datatype or stored procedure in a database.  The following naming conventions apply for all database objects: </w:t>
      </w:r>
    </w:p>
    <w:p w14:paraId="2A43821F"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The most important rule for naming is that names must be significant and meaningful.  A name should give an idea of the usage of code objects or contents for collection objects. </w:t>
      </w:r>
    </w:p>
    <w:p w14:paraId="7AE3968E"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Naming should be consistent. </w:t>
      </w:r>
    </w:p>
    <w:p w14:paraId="0813C7BD"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Names must begin with a letter followed by letters, numbers or the underscore. </w:t>
      </w:r>
    </w:p>
    <w:p w14:paraId="79E264C4"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For readability, names shall utilize both upper and lower case.  Utilizing the camelback style can enhance readability and eliminate a need for the underscore character between words. </w:t>
      </w:r>
    </w:p>
    <w:p w14:paraId="7D409B80" w14:textId="396BFC39" w:rsidR="00040123" w:rsidRPr="00040123" w:rsidRDefault="00006129" w:rsidP="00040123">
      <w:pPr>
        <w:pStyle w:val="NormalWeb"/>
        <w:spacing w:before="120" w:beforeAutospacing="0" w:after="0" w:afterAutospacing="0"/>
        <w:ind w:left="720" w:hanging="360"/>
        <w:jc w:val="both"/>
        <w:rPr>
          <w:rFonts w:ascii="Arial" w:hAnsi="Arial" w:cs="Arial"/>
        </w:rPr>
      </w:pPr>
      <w:r>
        <w:rPr>
          <w:rFonts w:ascii="Arial" w:hAnsi="Arial" w:cs="Arial"/>
        </w:rPr>
        <w:t xml:space="preserve">  </w:t>
      </w:r>
      <w:r w:rsidR="00040123" w:rsidRPr="00040123">
        <w:rPr>
          <w:rFonts w:ascii="Arial" w:hAnsi="Arial" w:cs="Arial"/>
        </w:rPr>
        <w:t xml:space="preserve"> Example: </w:t>
      </w:r>
      <w:proofErr w:type="spellStart"/>
      <w:r w:rsidR="00040123" w:rsidRPr="00040123">
        <w:rPr>
          <w:rFonts w:ascii="Arial" w:hAnsi="Arial" w:cs="Arial"/>
        </w:rPr>
        <w:t>PurchaseOrderLineItem</w:t>
      </w:r>
      <w:proofErr w:type="spellEnd"/>
      <w:r w:rsidR="00040123" w:rsidRPr="00040123">
        <w:rPr>
          <w:rFonts w:ascii="Arial" w:hAnsi="Arial" w:cs="Arial"/>
        </w:rPr>
        <w:t xml:space="preserve"> instead of </w:t>
      </w:r>
      <w:proofErr w:type="spellStart"/>
      <w:r w:rsidR="00040123" w:rsidRPr="00040123">
        <w:rPr>
          <w:rFonts w:ascii="Arial" w:hAnsi="Arial" w:cs="Arial"/>
        </w:rPr>
        <w:t>purchaseorderlineitem</w:t>
      </w:r>
      <w:proofErr w:type="spellEnd"/>
      <w:r w:rsidR="00040123" w:rsidRPr="00040123">
        <w:rPr>
          <w:rFonts w:ascii="Arial" w:hAnsi="Arial" w:cs="Arial"/>
        </w:rPr>
        <w:t xml:space="preserve"> or </w:t>
      </w:r>
      <w:proofErr w:type="spellStart"/>
      <w:r w:rsidR="00040123" w:rsidRPr="00040123">
        <w:rPr>
          <w:rFonts w:ascii="Arial" w:hAnsi="Arial" w:cs="Arial"/>
        </w:rPr>
        <w:t>Purchase_Order_Line_Item</w:t>
      </w:r>
      <w:proofErr w:type="spellEnd"/>
      <w:r w:rsidR="00040123" w:rsidRPr="00040123">
        <w:rPr>
          <w:rFonts w:ascii="Arial" w:hAnsi="Arial" w:cs="Arial"/>
        </w:rPr>
        <w:t xml:space="preserve"> </w:t>
      </w:r>
    </w:p>
    <w:p w14:paraId="329A77B6"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Prefixes/suffixes denoting object type are not necessary except where noted in this document.  Object types should be identifiable by usage/context.  Redundant prefixes/suffixes reduce available string length. · Names should not be reserved words, keywords (Appendix A) or include spaces or special characters.  Use of the underscore character is an exception when elements of a name must clearly be separated. </w:t>
      </w:r>
    </w:p>
    <w:p w14:paraId="6AEF3E7B"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Abbreviations may be used as part of a name.  The list of standard abbreviations, however, should be checked prior to usage.  Example: Use NUM instead of NO.  See later section about abbreviations. </w:t>
      </w:r>
    </w:p>
    <w:p w14:paraId="773CEBD1" w14:textId="77777777" w:rsidR="00040123" w:rsidRPr="00040123" w:rsidRDefault="00040123" w:rsidP="00040123">
      <w:pPr>
        <w:pStyle w:val="NormalWeb"/>
        <w:spacing w:before="120" w:beforeAutospacing="0" w:after="0" w:afterAutospacing="0"/>
        <w:ind w:left="720" w:hanging="360"/>
        <w:jc w:val="both"/>
        <w:rPr>
          <w:rFonts w:ascii="Arial" w:hAnsi="Arial" w:cs="Arial"/>
        </w:rPr>
      </w:pPr>
      <w:r w:rsidRPr="00040123">
        <w:rPr>
          <w:rFonts w:ascii="Arial" w:hAnsi="Arial" w:cs="Arial"/>
        </w:rPr>
        <w:t xml:space="preserve">· Try to keep names of database objects as short as possible while still observing the previous best practices.  Consider front- or back-end user interfaces with stricter limits: </w:t>
      </w:r>
    </w:p>
    <w:p w14:paraId="772FA9EF" w14:textId="7D3EDAF4" w:rsidR="00040123" w:rsidRPr="00040123" w:rsidRDefault="00040123" w:rsidP="00006129">
      <w:pPr>
        <w:pStyle w:val="NormalWeb"/>
        <w:numPr>
          <w:ilvl w:val="0"/>
          <w:numId w:val="8"/>
        </w:numPr>
        <w:spacing w:before="120" w:beforeAutospacing="0" w:after="0" w:afterAutospacing="0"/>
        <w:jc w:val="both"/>
        <w:rPr>
          <w:rFonts w:ascii="Arial" w:hAnsi="Arial" w:cs="Arial"/>
        </w:rPr>
      </w:pPr>
      <w:r w:rsidRPr="00040123">
        <w:rPr>
          <w:rFonts w:ascii="Arial" w:hAnsi="Arial" w:cs="Arial"/>
        </w:rPr>
        <w:t xml:space="preserve">SAS EG (Statistical Analysis System Enterprise Guide) has a limit of 32 characters. </w:t>
      </w:r>
    </w:p>
    <w:p w14:paraId="7A971D26" w14:textId="491122A6" w:rsidR="00040123" w:rsidRPr="00040123" w:rsidRDefault="00040123" w:rsidP="00006129">
      <w:pPr>
        <w:pStyle w:val="NormalWeb"/>
        <w:numPr>
          <w:ilvl w:val="0"/>
          <w:numId w:val="8"/>
        </w:numPr>
        <w:spacing w:before="120" w:beforeAutospacing="0" w:after="0" w:afterAutospacing="0"/>
        <w:jc w:val="both"/>
        <w:rPr>
          <w:rFonts w:ascii="Arial" w:hAnsi="Arial" w:cs="Arial"/>
        </w:rPr>
      </w:pPr>
      <w:r w:rsidRPr="00040123">
        <w:rPr>
          <w:rFonts w:ascii="Arial" w:hAnsi="Arial" w:cs="Arial"/>
        </w:rPr>
        <w:t>Oracle has a limit of 30 characters.</w:t>
      </w:r>
    </w:p>
    <w:p w14:paraId="74596DA1" w14:textId="049BE73B" w:rsidR="00040123" w:rsidRDefault="00040123" w:rsidP="00094BA7">
      <w:pPr>
        <w:pStyle w:val="Head1ParH-net"/>
        <w:rPr>
          <w:szCs w:val="22"/>
        </w:rPr>
      </w:pPr>
    </w:p>
    <w:p w14:paraId="6C027FF3" w14:textId="77777777" w:rsidR="007608E5" w:rsidRPr="00040123" w:rsidRDefault="007608E5" w:rsidP="00094BA7">
      <w:pPr>
        <w:pStyle w:val="Head1ParH-net"/>
        <w:rPr>
          <w:szCs w:val="22"/>
        </w:rPr>
      </w:pPr>
    </w:p>
    <w:p w14:paraId="54FB2448" w14:textId="4A3BC929" w:rsidR="00006129" w:rsidRPr="00006129" w:rsidRDefault="00006129" w:rsidP="00006129">
      <w:pPr>
        <w:pStyle w:val="NormalWeb"/>
        <w:spacing w:before="120" w:beforeAutospacing="0" w:after="0" w:afterAutospacing="0"/>
        <w:jc w:val="both"/>
        <w:rPr>
          <w:rFonts w:ascii="Arial" w:hAnsi="Arial" w:cs="Arial"/>
          <w:b/>
          <w:sz w:val="24"/>
          <w:szCs w:val="24"/>
        </w:rPr>
      </w:pPr>
      <w:r w:rsidRPr="00006129">
        <w:rPr>
          <w:rFonts w:ascii="Arial" w:hAnsi="Arial" w:cs="Arial"/>
          <w:b/>
          <w:sz w:val="24"/>
          <w:szCs w:val="24"/>
        </w:rPr>
        <w:t>Department of H</w:t>
      </w:r>
      <w:r>
        <w:rPr>
          <w:rFonts w:ascii="Arial" w:hAnsi="Arial" w:cs="Arial"/>
          <w:b/>
          <w:sz w:val="24"/>
          <w:szCs w:val="24"/>
        </w:rPr>
        <w:t>uman Services</w:t>
      </w:r>
      <w:r w:rsidRPr="00006129">
        <w:rPr>
          <w:rFonts w:ascii="Arial" w:hAnsi="Arial" w:cs="Arial"/>
          <w:b/>
          <w:sz w:val="24"/>
          <w:szCs w:val="24"/>
        </w:rPr>
        <w:t xml:space="preserve"> (D</w:t>
      </w:r>
      <w:r>
        <w:rPr>
          <w:rFonts w:ascii="Arial" w:hAnsi="Arial" w:cs="Arial"/>
          <w:b/>
          <w:sz w:val="24"/>
          <w:szCs w:val="24"/>
        </w:rPr>
        <w:t>HS</w:t>
      </w:r>
      <w:r w:rsidRPr="00006129">
        <w:rPr>
          <w:rFonts w:ascii="Arial" w:hAnsi="Arial" w:cs="Arial"/>
          <w:b/>
          <w:sz w:val="24"/>
          <w:szCs w:val="24"/>
        </w:rPr>
        <w:t>)</w:t>
      </w:r>
    </w:p>
    <w:p w14:paraId="199010E2" w14:textId="1C8BFD2C" w:rsidR="000C1FCA" w:rsidRPr="00365317" w:rsidRDefault="000C1FCA" w:rsidP="00622F20">
      <w:pPr>
        <w:pStyle w:val="Head1ParH-net"/>
        <w:rPr>
          <w:b/>
          <w:sz w:val="24"/>
        </w:rPr>
      </w:pPr>
      <w:r>
        <w:rPr>
          <w:b/>
          <w:sz w:val="24"/>
        </w:rPr>
        <w:t>Data Model Standards</w:t>
      </w:r>
    </w:p>
    <w:p w14:paraId="46E47476" w14:textId="77777777" w:rsidR="000C1FCA" w:rsidRDefault="000C1FCA" w:rsidP="00622F20">
      <w:pPr>
        <w:pStyle w:val="Head1ParH-net"/>
        <w:rPr>
          <w:szCs w:val="22"/>
        </w:rPr>
      </w:pPr>
      <w:r>
        <w:rPr>
          <w:szCs w:val="22"/>
        </w:rPr>
        <w:t>A data model must comply with the following standards:</w:t>
      </w:r>
    </w:p>
    <w:p w14:paraId="45549BD9" w14:textId="6C6A7DBA" w:rsidR="000C1FCA" w:rsidRDefault="000C1FCA" w:rsidP="000C1FCA">
      <w:pPr>
        <w:pStyle w:val="Head1ParH-net"/>
        <w:numPr>
          <w:ilvl w:val="0"/>
          <w:numId w:val="1"/>
        </w:numPr>
        <w:rPr>
          <w:szCs w:val="22"/>
        </w:rPr>
      </w:pPr>
      <w:r w:rsidRPr="00AA6AE1">
        <w:rPr>
          <w:szCs w:val="22"/>
        </w:rPr>
        <w:t>Models will be constructed using CA ERwin Data Modeler</w:t>
      </w:r>
      <w:r>
        <w:rPr>
          <w:szCs w:val="22"/>
        </w:rPr>
        <w:t xml:space="preserve">.  </w:t>
      </w:r>
      <w:r w:rsidRPr="00AA6AE1">
        <w:rPr>
          <w:szCs w:val="22"/>
        </w:rPr>
        <w:t xml:space="preserve">The Bureau of Information Systems currently has a combination of dedicated desktop and </w:t>
      </w:r>
      <w:r w:rsidRPr="002734F9">
        <w:rPr>
          <w:szCs w:val="22"/>
        </w:rPr>
        <w:t>6 Windows virtual servers</w:t>
      </w:r>
      <w:r w:rsidRPr="00AA6AE1">
        <w:rPr>
          <w:szCs w:val="22"/>
        </w:rPr>
        <w:t xml:space="preserve"> with CA ERwin Data Modeling software installed. Check with </w:t>
      </w:r>
      <w:r w:rsidR="004C235E">
        <w:rPr>
          <w:szCs w:val="22"/>
        </w:rPr>
        <w:t xml:space="preserve">TSO Service Strategy </w:t>
      </w:r>
      <w:r w:rsidRPr="00AA6AE1">
        <w:rPr>
          <w:szCs w:val="22"/>
        </w:rPr>
        <w:t xml:space="preserve">to see what server is assigned to your work group.   </w:t>
      </w:r>
    </w:p>
    <w:p w14:paraId="59EBAA86" w14:textId="77777777" w:rsidR="000C1FCA" w:rsidRDefault="000C1FCA" w:rsidP="000C1FCA">
      <w:pPr>
        <w:pStyle w:val="Head1ParH-net"/>
        <w:numPr>
          <w:ilvl w:val="0"/>
          <w:numId w:val="1"/>
        </w:numPr>
        <w:rPr>
          <w:szCs w:val="22"/>
        </w:rPr>
      </w:pPr>
      <w:r w:rsidRPr="00AA6AE1">
        <w:rPr>
          <w:szCs w:val="22"/>
        </w:rPr>
        <w:t>Models will be constructed using the standard</w:t>
      </w:r>
      <w:r>
        <w:rPr>
          <w:szCs w:val="22"/>
        </w:rPr>
        <w:t xml:space="preserve"> ERwin</w:t>
      </w:r>
      <w:r w:rsidRPr="00AA6AE1">
        <w:rPr>
          <w:szCs w:val="22"/>
        </w:rPr>
        <w:t xml:space="preserve"> template</w:t>
      </w:r>
      <w:r>
        <w:rPr>
          <w:szCs w:val="22"/>
        </w:rPr>
        <w:t>.  Using the standard template allows the model to be created with the proper User Defined Properties (UDP) and connects the logical and physical models allowing updates to the model to be applied to both logical and physical models.</w:t>
      </w:r>
    </w:p>
    <w:p w14:paraId="40F9B697" w14:textId="77777777" w:rsidR="000C1FCA" w:rsidRPr="00AA6AE1" w:rsidRDefault="000C1FCA" w:rsidP="000C1FCA">
      <w:pPr>
        <w:pStyle w:val="Head1ParH-net"/>
        <w:numPr>
          <w:ilvl w:val="0"/>
          <w:numId w:val="1"/>
        </w:numPr>
        <w:rPr>
          <w:szCs w:val="22"/>
        </w:rPr>
      </w:pPr>
      <w:r w:rsidRPr="00AA6AE1">
        <w:rPr>
          <w:szCs w:val="22"/>
        </w:rPr>
        <w:t>Models contain both the logical and physical data model diagrams.</w:t>
      </w:r>
    </w:p>
    <w:p w14:paraId="46DE8583" w14:textId="77777777" w:rsidR="000C1FCA" w:rsidRDefault="000C1FCA" w:rsidP="000C1FCA">
      <w:pPr>
        <w:pStyle w:val="Head1ParH-net"/>
        <w:numPr>
          <w:ilvl w:val="0"/>
          <w:numId w:val="1"/>
        </w:numPr>
        <w:rPr>
          <w:szCs w:val="22"/>
        </w:rPr>
      </w:pPr>
      <w:r>
        <w:rPr>
          <w:szCs w:val="22"/>
        </w:rPr>
        <w:t>Models follow the naming conventions for model, table, and column names for physical data models.  This is specified in further detail below.</w:t>
      </w:r>
    </w:p>
    <w:p w14:paraId="61B4D771" w14:textId="77777777" w:rsidR="000C1FCA" w:rsidRDefault="000C1FCA" w:rsidP="000C1FCA">
      <w:pPr>
        <w:pStyle w:val="Head1ParH-net"/>
        <w:numPr>
          <w:ilvl w:val="0"/>
          <w:numId w:val="1"/>
        </w:numPr>
        <w:rPr>
          <w:szCs w:val="22"/>
        </w:rPr>
      </w:pPr>
      <w:r>
        <w:rPr>
          <w:szCs w:val="22"/>
        </w:rPr>
        <w:t>All primary and foreign keys must be identified.</w:t>
      </w:r>
    </w:p>
    <w:p w14:paraId="71B9F69F" w14:textId="77777777" w:rsidR="000C1FCA" w:rsidRPr="00365317" w:rsidRDefault="000C1FCA" w:rsidP="000C1FCA">
      <w:pPr>
        <w:pStyle w:val="Head1ParH-net"/>
        <w:numPr>
          <w:ilvl w:val="0"/>
          <w:numId w:val="1"/>
        </w:numPr>
        <w:rPr>
          <w:szCs w:val="22"/>
        </w:rPr>
      </w:pPr>
      <w:r>
        <w:rPr>
          <w:szCs w:val="22"/>
        </w:rPr>
        <w:t>Relationships, including identifying/non-identifying, cardinality, and optionality must be specified for each entity and attribute.</w:t>
      </w:r>
    </w:p>
    <w:p w14:paraId="0637132C" w14:textId="2CD61849" w:rsidR="000C1FCA" w:rsidRDefault="000C1FCA" w:rsidP="000C1FCA">
      <w:pPr>
        <w:pStyle w:val="Head1ParH-net"/>
        <w:numPr>
          <w:ilvl w:val="0"/>
          <w:numId w:val="1"/>
        </w:numPr>
        <w:rPr>
          <w:szCs w:val="22"/>
        </w:rPr>
      </w:pPr>
      <w:r>
        <w:rPr>
          <w:szCs w:val="22"/>
        </w:rPr>
        <w:t xml:space="preserve">Table and column descriptions and other metadata as required by the </w:t>
      </w:r>
      <w:r w:rsidR="007E519B">
        <w:rPr>
          <w:szCs w:val="22"/>
        </w:rPr>
        <w:t xml:space="preserve">TSO Service Strategy </w:t>
      </w:r>
      <w:r>
        <w:rPr>
          <w:szCs w:val="22"/>
        </w:rPr>
        <w:t>must be contained within the model.</w:t>
      </w:r>
    </w:p>
    <w:p w14:paraId="09E7378F" w14:textId="77777777" w:rsidR="000C1FCA" w:rsidRDefault="000C1FCA" w:rsidP="000C1FCA">
      <w:pPr>
        <w:pStyle w:val="Head1ParH-net"/>
        <w:numPr>
          <w:ilvl w:val="0"/>
          <w:numId w:val="1"/>
        </w:numPr>
        <w:rPr>
          <w:szCs w:val="22"/>
        </w:rPr>
      </w:pPr>
      <w:r>
        <w:rPr>
          <w:szCs w:val="22"/>
        </w:rPr>
        <w:t>The physical data model and the physical database must be synchronized prior to implementation in the production environment.</w:t>
      </w:r>
    </w:p>
    <w:p w14:paraId="064B21C0" w14:textId="77777777" w:rsidR="000C1FCA" w:rsidRDefault="000C1FCA" w:rsidP="000C1FCA">
      <w:pPr>
        <w:pStyle w:val="Head1ParH-net"/>
        <w:numPr>
          <w:ilvl w:val="0"/>
          <w:numId w:val="1"/>
        </w:numPr>
        <w:rPr>
          <w:szCs w:val="22"/>
        </w:rPr>
      </w:pPr>
      <w:r>
        <w:rPr>
          <w:szCs w:val="22"/>
        </w:rPr>
        <w:t xml:space="preserve">When revising a previously approved model, such as one from an existing system, identify new tables by shading the new table.  Columns in existing tables which are undergoing changes such as additional columns, columns for deletion, or modified columns should be in a contrasting color. </w:t>
      </w:r>
    </w:p>
    <w:p w14:paraId="0B5A6A17" w14:textId="77777777" w:rsidR="000C1FCA" w:rsidRDefault="000C1FCA" w:rsidP="00365317">
      <w:pPr>
        <w:pStyle w:val="Head1ParH-net"/>
        <w:rPr>
          <w:b/>
          <w:sz w:val="24"/>
        </w:rPr>
      </w:pPr>
    </w:p>
    <w:p w14:paraId="26A4B5B2" w14:textId="77777777" w:rsidR="000C1FCA" w:rsidRPr="00365317" w:rsidRDefault="000C1FCA" w:rsidP="00365317">
      <w:pPr>
        <w:pStyle w:val="Head1ParH-net"/>
        <w:rPr>
          <w:b/>
          <w:sz w:val="24"/>
        </w:rPr>
      </w:pPr>
      <w:r>
        <w:rPr>
          <w:b/>
          <w:sz w:val="24"/>
        </w:rPr>
        <w:t>Justification for Data Model Naming Standards and Conventions</w:t>
      </w:r>
    </w:p>
    <w:p w14:paraId="17DB3021" w14:textId="77777777" w:rsidR="000C1FCA" w:rsidRPr="00B847B3" w:rsidRDefault="000C1FCA" w:rsidP="00365317">
      <w:pPr>
        <w:pStyle w:val="Head1ParH-net"/>
      </w:pPr>
      <w:r>
        <w:t xml:space="preserve">Consistent naming practices are </w:t>
      </w:r>
      <w:r w:rsidRPr="00B847B3">
        <w:t>vital.  The use of a common methodology when naming database entities and attributes promote the uniform description and definition of the elements while, at the same time, facilitates:</w:t>
      </w:r>
    </w:p>
    <w:p w14:paraId="4ED219E2" w14:textId="77777777" w:rsidR="000C1FCA" w:rsidRPr="00365317" w:rsidRDefault="000C1FCA" w:rsidP="000C1FCA">
      <w:pPr>
        <w:pStyle w:val="Head1BulletH-net"/>
        <w:tabs>
          <w:tab w:val="clear" w:pos="360"/>
          <w:tab w:val="num" w:pos="810"/>
        </w:tabs>
        <w:ind w:left="810" w:hanging="360"/>
      </w:pPr>
      <w:r w:rsidRPr="00B847B3">
        <w:t>The reduction of redundant data el</w:t>
      </w:r>
      <w:r>
        <w:t xml:space="preserve">ements by identifying like </w:t>
      </w:r>
      <w:r w:rsidRPr="00B847B3">
        <w:t>elements</w:t>
      </w:r>
    </w:p>
    <w:p w14:paraId="6D37E045" w14:textId="77777777" w:rsidR="000C1FCA" w:rsidRPr="00B847B3" w:rsidRDefault="000C1FCA" w:rsidP="000C1FCA">
      <w:pPr>
        <w:pStyle w:val="Head1BulletH-net"/>
        <w:tabs>
          <w:tab w:val="clear" w:pos="360"/>
          <w:tab w:val="num" w:pos="810"/>
        </w:tabs>
        <w:ind w:left="810" w:hanging="360"/>
      </w:pPr>
      <w:r w:rsidRPr="00B847B3">
        <w:t>The reduction of element documentation by utilizing existing documents</w:t>
      </w:r>
    </w:p>
    <w:p w14:paraId="13A3A9DC" w14:textId="77777777" w:rsidR="000C1FCA" w:rsidRPr="00365317" w:rsidRDefault="000C1FCA" w:rsidP="000C1FCA">
      <w:pPr>
        <w:pStyle w:val="Head1BulletH-net"/>
        <w:tabs>
          <w:tab w:val="clear" w:pos="360"/>
          <w:tab w:val="num" w:pos="810"/>
        </w:tabs>
        <w:ind w:left="810" w:hanging="360"/>
      </w:pPr>
      <w:r w:rsidRPr="00B847B3">
        <w:t>The promotion of data integrity by ensuring data singularity and consistency</w:t>
      </w:r>
    </w:p>
    <w:p w14:paraId="08B81AE4" w14:textId="77777777" w:rsidR="000C1FCA" w:rsidRDefault="000C1FCA" w:rsidP="000C1FCA">
      <w:pPr>
        <w:pStyle w:val="Head1BulletH-net"/>
        <w:tabs>
          <w:tab w:val="clear" w:pos="360"/>
          <w:tab w:val="num" w:pos="810"/>
        </w:tabs>
        <w:ind w:left="810" w:hanging="360"/>
      </w:pPr>
      <w:r w:rsidRPr="00B847B3">
        <w:t>The simplification and standardization of system documentation by utilizing existing documents</w:t>
      </w:r>
    </w:p>
    <w:p w14:paraId="19EC58A0" w14:textId="77777777" w:rsidR="000C1FCA" w:rsidRPr="00365317" w:rsidRDefault="000C1FCA" w:rsidP="000C1FCA">
      <w:pPr>
        <w:pStyle w:val="Head1BulletH-net"/>
        <w:tabs>
          <w:tab w:val="clear" w:pos="360"/>
          <w:tab w:val="num" w:pos="810"/>
        </w:tabs>
        <w:ind w:left="810" w:hanging="360"/>
      </w:pPr>
      <w:r>
        <w:t>Consistency in the use and meaning of abbreviations</w:t>
      </w:r>
    </w:p>
    <w:p w14:paraId="1B10A3A8" w14:textId="77777777" w:rsidR="000C1FCA" w:rsidRPr="00365317" w:rsidRDefault="000C1FCA" w:rsidP="00365317"/>
    <w:p w14:paraId="686319FA" w14:textId="77777777" w:rsidR="000C1FCA" w:rsidRDefault="000C1FCA" w:rsidP="00CC2D29">
      <w:pPr>
        <w:pStyle w:val="Head1ParH-net"/>
      </w:pPr>
      <w:r>
        <w:t>The Data A</w:t>
      </w:r>
      <w:r w:rsidRPr="00B847B3">
        <w:t xml:space="preserve">dministrator owns and maintains the Standard Abbreviations list.  If words over </w:t>
      </w:r>
      <w:r w:rsidRPr="00B847B3">
        <w:rPr>
          <w:b/>
          <w:bCs w:val="0"/>
        </w:rPr>
        <w:t>six</w:t>
      </w:r>
      <w:r w:rsidRPr="00B847B3">
        <w:t xml:space="preserve"> characters are used, consult the Standard Abbreviations list. </w:t>
      </w:r>
      <w:r>
        <w:t xml:space="preserve"> </w:t>
      </w:r>
      <w:r w:rsidRPr="00B847B3">
        <w:t>If an abbreviation does not appear in the list, spell the word out and the data administrator will assign the official abbreviation and include it in the list.</w:t>
      </w:r>
    </w:p>
    <w:p w14:paraId="3CE883A2" w14:textId="77777777" w:rsidR="000C1FCA" w:rsidRDefault="000C1FCA" w:rsidP="00CC2D29">
      <w:pPr>
        <w:pStyle w:val="Head1ParH-net"/>
      </w:pPr>
    </w:p>
    <w:p w14:paraId="3F0EA256" w14:textId="700EB998" w:rsidR="000C1FCA" w:rsidRPr="002F4CA4" w:rsidRDefault="000C1FCA" w:rsidP="002F4CA4">
      <w:pPr>
        <w:pStyle w:val="Head1ParH-net"/>
        <w:rPr>
          <w:b/>
          <w:sz w:val="24"/>
        </w:rPr>
      </w:pPr>
      <w:bookmarkStart w:id="2" w:name="OLE_LINK1"/>
      <w:r>
        <w:rPr>
          <w:b/>
          <w:sz w:val="24"/>
        </w:rPr>
        <w:t>Data Model Naming Standards</w:t>
      </w:r>
      <w:r w:rsidR="00040123">
        <w:rPr>
          <w:b/>
          <w:sz w:val="24"/>
        </w:rPr>
        <w:t xml:space="preserve"> </w:t>
      </w:r>
    </w:p>
    <w:p w14:paraId="2F7697D5" w14:textId="77777777" w:rsidR="000C1FCA" w:rsidRPr="00757DC2" w:rsidRDefault="000C1FCA" w:rsidP="002F4CA4">
      <w:pPr>
        <w:pStyle w:val="Head1ParH-net"/>
      </w:pPr>
      <w:r>
        <w:t xml:space="preserve">Standards have been established for </w:t>
      </w:r>
      <w:r w:rsidRPr="00757DC2">
        <w:t>naming data models</w:t>
      </w:r>
      <w:r>
        <w:t xml:space="preserve"> </w:t>
      </w:r>
      <w:proofErr w:type="gramStart"/>
      <w:r>
        <w:t>so as to</w:t>
      </w:r>
      <w:proofErr w:type="gramEnd"/>
      <w:r w:rsidRPr="00757DC2">
        <w:t xml:space="preserve"> eas</w:t>
      </w:r>
      <w:r>
        <w:t>ily</w:t>
      </w:r>
      <w:r w:rsidRPr="00757DC2">
        <w:t xml:space="preserve"> identify</w:t>
      </w:r>
      <w:r>
        <w:t xml:space="preserve"> </w:t>
      </w:r>
      <w:r w:rsidRPr="00757DC2">
        <w:t>the data model, data model subs</w:t>
      </w:r>
      <w:r>
        <w:t xml:space="preserve">ystem </w:t>
      </w:r>
      <w:r w:rsidRPr="00757DC2">
        <w:t>and release number.</w:t>
      </w:r>
      <w:r>
        <w:t xml:space="preserve">  N</w:t>
      </w:r>
      <w:r w:rsidRPr="00757DC2">
        <w:t>ame data models using the following guidelines:</w:t>
      </w:r>
    </w:p>
    <w:p w14:paraId="73AB9101" w14:textId="77777777" w:rsidR="000C1FCA" w:rsidRDefault="000C1FCA" w:rsidP="000C1FCA">
      <w:pPr>
        <w:pStyle w:val="Head1BulletH-net"/>
        <w:tabs>
          <w:tab w:val="clear" w:pos="360"/>
          <w:tab w:val="num" w:pos="810"/>
        </w:tabs>
        <w:ind w:left="810" w:hanging="360"/>
      </w:pPr>
      <w:r w:rsidRPr="00757DC2">
        <w:t xml:space="preserve">The </w:t>
      </w:r>
      <w:r>
        <w:t xml:space="preserve">data model name is the </w:t>
      </w:r>
      <w:r w:rsidRPr="00757DC2">
        <w:t>application name or acronym</w:t>
      </w:r>
      <w:r>
        <w:t xml:space="preserve">. </w:t>
      </w:r>
    </w:p>
    <w:p w14:paraId="17E6D046" w14:textId="77777777" w:rsidR="000C1FCA" w:rsidRDefault="000C1FCA" w:rsidP="000C1FCA">
      <w:pPr>
        <w:pStyle w:val="Head1BulletH-net"/>
        <w:tabs>
          <w:tab w:val="clear" w:pos="360"/>
          <w:tab w:val="num" w:pos="810"/>
        </w:tabs>
        <w:ind w:left="810" w:hanging="360"/>
      </w:pPr>
      <w:r>
        <w:t xml:space="preserve">Do not include PDM (physical data model) in the data model name.  </w:t>
      </w:r>
    </w:p>
    <w:p w14:paraId="0CD0B91E" w14:textId="77777777" w:rsidR="000C1FCA" w:rsidRDefault="000C1FCA" w:rsidP="000C1FCA">
      <w:pPr>
        <w:pStyle w:val="Head1BulletH-net"/>
        <w:tabs>
          <w:tab w:val="clear" w:pos="360"/>
          <w:tab w:val="num" w:pos="810"/>
        </w:tabs>
        <w:ind w:left="810" w:hanging="360"/>
      </w:pPr>
      <w:r>
        <w:t>Names with more than one word are separated by underscores.  The additional words are not abbreviated.  Ex. OLTP_CAS_SECURITY_WO6040_R1V01</w:t>
      </w:r>
    </w:p>
    <w:p w14:paraId="3E5A6367" w14:textId="77777777" w:rsidR="000C1FCA" w:rsidRDefault="000C1FCA" w:rsidP="000C1FCA">
      <w:pPr>
        <w:pStyle w:val="Head1BulletH-net"/>
        <w:tabs>
          <w:tab w:val="clear" w:pos="360"/>
          <w:tab w:val="num" w:pos="810"/>
        </w:tabs>
        <w:ind w:left="810" w:hanging="360"/>
      </w:pPr>
      <w:r>
        <w:t>If a Work Order or Work Initiative exists, add the WO or WI number to the end of data model name, but before the Release and Version number. Do not use # after WO or WI.  Ex. EDW_</w:t>
      </w:r>
      <w:r w:rsidRPr="00064474">
        <w:t>CAPS_</w:t>
      </w:r>
      <w:r>
        <w:t>TMSIS_</w:t>
      </w:r>
      <w:r w:rsidRPr="00064474">
        <w:t>WO579</w:t>
      </w:r>
      <w:r>
        <w:t>_R3V02</w:t>
      </w:r>
      <w:r w:rsidRPr="00064474">
        <w:t>.erwin</w:t>
      </w:r>
    </w:p>
    <w:p w14:paraId="2CA44667" w14:textId="77777777" w:rsidR="000C1FCA" w:rsidRDefault="000C1FCA" w:rsidP="000C1FCA">
      <w:pPr>
        <w:pStyle w:val="Head1BulletH-net"/>
        <w:tabs>
          <w:tab w:val="clear" w:pos="360"/>
          <w:tab w:val="num" w:pos="810"/>
        </w:tabs>
        <w:ind w:left="810" w:hanging="360"/>
      </w:pPr>
      <w:r>
        <w:t>The data model name</w:t>
      </w:r>
      <w:r w:rsidRPr="00757DC2">
        <w:t xml:space="preserve"> </w:t>
      </w:r>
      <w:r>
        <w:t>must be appended</w:t>
      </w:r>
      <w:r w:rsidRPr="00757DC2">
        <w:t xml:space="preserve"> </w:t>
      </w:r>
      <w:r>
        <w:t xml:space="preserve">by an underscore, the Release(R) and Version(V) number at the end of the data model name.  This must match the release and version number on the Database Services Request Form.  </w:t>
      </w:r>
    </w:p>
    <w:p w14:paraId="352DAB0B" w14:textId="77777777" w:rsidR="000C1FCA" w:rsidRDefault="000C1FCA" w:rsidP="000C1FCA">
      <w:pPr>
        <w:pStyle w:val="Head1BulletH-net"/>
        <w:tabs>
          <w:tab w:val="clear" w:pos="360"/>
          <w:tab w:val="num" w:pos="810"/>
        </w:tabs>
        <w:ind w:left="810" w:hanging="360"/>
      </w:pPr>
      <w:r>
        <w:t>Additional words in the name representing a subsystem of the data model precede the WO or WI and release number.  Ex. OLTP_HCSIS_PROVIDER_QUALIFICATION_WO1325_R3V01</w:t>
      </w:r>
    </w:p>
    <w:p w14:paraId="3407A5BB" w14:textId="77777777" w:rsidR="000C1FCA" w:rsidRDefault="000C1FCA" w:rsidP="000C1FCA">
      <w:pPr>
        <w:pStyle w:val="Head1BulletH-net"/>
        <w:tabs>
          <w:tab w:val="clear" w:pos="360"/>
          <w:tab w:val="num" w:pos="810"/>
        </w:tabs>
        <w:ind w:left="810" w:hanging="360"/>
      </w:pPr>
      <w:r>
        <w:t>There is no limit for the length of a data model name; however, consider the application or schema name and the lengths permitted within each database management system for database/schema names.  Oracle relational database management system (RDMS) limits a database name to eight characters.  MS SQL Server limits a database name to 128 characters, but a very long name is cumbersome.</w:t>
      </w:r>
    </w:p>
    <w:p w14:paraId="246DBD85" w14:textId="77777777" w:rsidR="000C1FCA" w:rsidRDefault="000C1FCA" w:rsidP="000C1FCA">
      <w:pPr>
        <w:pStyle w:val="Head1BulletH-net"/>
        <w:tabs>
          <w:tab w:val="clear" w:pos="360"/>
          <w:tab w:val="num" w:pos="810"/>
        </w:tabs>
        <w:ind w:left="810" w:hanging="360"/>
      </w:pPr>
      <w:r>
        <w:t xml:space="preserve">Platforms and database management systems are not transparent in the data model name; whereas, the type of processing is indicated in the data model name as follows: </w:t>
      </w:r>
    </w:p>
    <w:p w14:paraId="210C4ED7" w14:textId="77777777" w:rsidR="000C1FCA" w:rsidRDefault="000C1FCA" w:rsidP="000C1FCA">
      <w:pPr>
        <w:pStyle w:val="Head1BulletH-net"/>
        <w:numPr>
          <w:ilvl w:val="1"/>
          <w:numId w:val="2"/>
        </w:numPr>
      </w:pPr>
      <w:r>
        <w:t xml:space="preserve">OLTP, online transaction processing, data models contain OLTP as a prefix in the name. Ex. </w:t>
      </w:r>
      <w:r w:rsidRPr="00812480">
        <w:t>OLTP_eCIS__1095B_FORM</w:t>
      </w:r>
      <w:r>
        <w:t>_</w:t>
      </w:r>
      <w:r w:rsidRPr="00393D0E">
        <w:t xml:space="preserve"> </w:t>
      </w:r>
      <w:r w:rsidRPr="00812480">
        <w:t>WO1020_</w:t>
      </w:r>
      <w:r>
        <w:t>R25V0</w:t>
      </w:r>
      <w:r w:rsidRPr="00812480">
        <w:t>3.erwin</w:t>
      </w:r>
      <w:r>
        <w:t xml:space="preserve"> is an OLTP data model.  </w:t>
      </w:r>
    </w:p>
    <w:p w14:paraId="7039586F" w14:textId="77777777" w:rsidR="000C1FCA" w:rsidRPr="00A54F39" w:rsidRDefault="000C1FCA" w:rsidP="000C1FCA">
      <w:pPr>
        <w:pStyle w:val="Head1BulletH-net"/>
        <w:numPr>
          <w:ilvl w:val="0"/>
          <w:numId w:val="4"/>
        </w:numPr>
        <w:spacing w:beforeLines="120" w:before="288"/>
        <w:rPr>
          <w:lang w:val="fr-FR"/>
        </w:rPr>
      </w:pPr>
      <w:r>
        <w:t xml:space="preserve">EDW, enterprise data warehouse, data models including ODS are preceded by EDW_.     </w:t>
      </w:r>
    </w:p>
    <w:p w14:paraId="63027B5B" w14:textId="77777777" w:rsidR="000C1FCA" w:rsidRDefault="000C1FCA" w:rsidP="00A54F39">
      <w:pPr>
        <w:pStyle w:val="Head1BulletH-net"/>
        <w:numPr>
          <w:ilvl w:val="0"/>
          <w:numId w:val="0"/>
        </w:numPr>
        <w:spacing w:before="0"/>
        <w:ind w:left="1080"/>
        <w:rPr>
          <w:lang w:val="fr-FR"/>
        </w:rPr>
      </w:pPr>
      <w:r>
        <w:t xml:space="preserve"> </w:t>
      </w:r>
      <w:r w:rsidRPr="00EA395A">
        <w:rPr>
          <w:lang w:val="fr-FR"/>
        </w:rPr>
        <w:t xml:space="preserve">Ex.  </w:t>
      </w:r>
      <w:r>
        <w:rPr>
          <w:lang w:val="fr-FR"/>
        </w:rPr>
        <w:t>E</w:t>
      </w:r>
      <w:r w:rsidRPr="00EA395A">
        <w:rPr>
          <w:lang w:val="fr-FR"/>
        </w:rPr>
        <w:t>DW_HCSIS_</w:t>
      </w:r>
      <w:r>
        <w:rPr>
          <w:lang w:val="fr-FR"/>
        </w:rPr>
        <w:t>WO1166_</w:t>
      </w:r>
      <w:r w:rsidRPr="00EA395A">
        <w:rPr>
          <w:lang w:val="fr-FR"/>
        </w:rPr>
        <w:t>R3</w:t>
      </w:r>
      <w:r>
        <w:rPr>
          <w:lang w:val="fr-FR"/>
        </w:rPr>
        <w:t>V</w:t>
      </w:r>
      <w:r w:rsidRPr="00EA395A">
        <w:rPr>
          <w:lang w:val="fr-FR"/>
        </w:rPr>
        <w:t>01</w:t>
      </w:r>
      <w:r>
        <w:rPr>
          <w:lang w:val="fr-FR"/>
        </w:rPr>
        <w:t>.</w:t>
      </w:r>
    </w:p>
    <w:p w14:paraId="71433496" w14:textId="77777777" w:rsidR="000C1FCA" w:rsidRPr="00397F49" w:rsidRDefault="000C1FCA" w:rsidP="00397F49"/>
    <w:p w14:paraId="3A45593A" w14:textId="77777777" w:rsidR="000C1FCA" w:rsidRDefault="000C1FCA" w:rsidP="002F4CA4">
      <w:pPr>
        <w:pStyle w:val="Head1Bullet2H-net"/>
        <w:numPr>
          <w:ilvl w:val="0"/>
          <w:numId w:val="0"/>
        </w:numPr>
        <w:ind w:left="360"/>
      </w:pPr>
    </w:p>
    <w:bookmarkEnd w:id="2"/>
    <w:p w14:paraId="117CCDEE" w14:textId="77777777" w:rsidR="000C1FCA" w:rsidRDefault="000C1FCA" w:rsidP="00CC2D29">
      <w:pPr>
        <w:pStyle w:val="Head1ParH-net"/>
        <w:rPr>
          <w:b/>
          <w:sz w:val="24"/>
        </w:rPr>
      </w:pPr>
      <w:r>
        <w:rPr>
          <w:b/>
          <w:sz w:val="24"/>
        </w:rPr>
        <w:t>Table Naming Conventions</w:t>
      </w:r>
    </w:p>
    <w:p w14:paraId="7BF4DE5A" w14:textId="77777777" w:rsidR="000C1FCA" w:rsidRDefault="000C1FCA" w:rsidP="00CC2D29">
      <w:pPr>
        <w:pStyle w:val="Head1ParH-net"/>
        <w:rPr>
          <w:rFonts w:cs="Arial"/>
        </w:rPr>
      </w:pPr>
      <w:r>
        <w:t>Name database tables using the following guidelines:</w:t>
      </w:r>
    </w:p>
    <w:p w14:paraId="7C031A0E" w14:textId="77777777" w:rsidR="000C1FCA" w:rsidRDefault="000C1FCA" w:rsidP="000C1FCA">
      <w:pPr>
        <w:pStyle w:val="Head1BulletH-net"/>
        <w:numPr>
          <w:ilvl w:val="0"/>
          <w:numId w:val="6"/>
        </w:numPr>
      </w:pPr>
      <w:r>
        <w:t xml:space="preserve">All Enterprise Data Model tables have a prefix of “T”.   </w:t>
      </w:r>
    </w:p>
    <w:p w14:paraId="1E0B7290" w14:textId="77777777" w:rsidR="000C1FCA" w:rsidRPr="00397F49" w:rsidRDefault="000C1FCA" w:rsidP="00397F49"/>
    <w:p w14:paraId="3836D24F" w14:textId="77777777" w:rsidR="000C1FCA" w:rsidRPr="00F51A94" w:rsidRDefault="000C1FCA" w:rsidP="000C1FCA">
      <w:pPr>
        <w:numPr>
          <w:ilvl w:val="0"/>
          <w:numId w:val="5"/>
        </w:numPr>
        <w:spacing w:after="0" w:line="240" w:lineRule="auto"/>
        <w:rPr>
          <w:rFonts w:ascii="Arial" w:hAnsi="Arial" w:cs="Arial"/>
        </w:rPr>
      </w:pPr>
      <w:r w:rsidRPr="00F51A94">
        <w:rPr>
          <w:rFonts w:ascii="Arial" w:hAnsi="Arial" w:cs="Arial"/>
        </w:rPr>
        <w:t xml:space="preserve">Append a capitalized, abbreviated description (read left to right) of the object to the </w:t>
      </w:r>
      <w:r>
        <w:rPr>
          <w:rFonts w:ascii="Arial" w:hAnsi="Arial" w:cs="Arial"/>
        </w:rPr>
        <w:t>“T_”.</w:t>
      </w:r>
      <w:r w:rsidRPr="00F51A94">
        <w:rPr>
          <w:rFonts w:ascii="Arial" w:hAnsi="Arial" w:cs="Arial"/>
        </w:rPr>
        <w:t xml:space="preserve">  The table name is singular in nature (T_AUDIT instead of T_AUDITS) and uses abbreviations found in the Standard Abbreviations list.  Separate all abbreviations by an underscore (“_”)</w:t>
      </w:r>
      <w:r>
        <w:rPr>
          <w:rFonts w:ascii="Arial" w:hAnsi="Arial" w:cs="Arial"/>
        </w:rPr>
        <w:t xml:space="preserve"> </w:t>
      </w:r>
      <w:r w:rsidRPr="00F51A94">
        <w:rPr>
          <w:rFonts w:ascii="Arial" w:hAnsi="Arial" w:cs="Arial"/>
        </w:rPr>
        <w:t xml:space="preserve">with a maximum total length of 30 characters.  The maximum length of 30 includes underscores.  </w:t>
      </w:r>
      <w:r>
        <w:rPr>
          <w:rFonts w:ascii="Arial" w:hAnsi="Arial" w:cs="Arial"/>
        </w:rPr>
        <w:t>U</w:t>
      </w:r>
      <w:r w:rsidRPr="00F51A94">
        <w:rPr>
          <w:rFonts w:ascii="Arial" w:hAnsi="Arial" w:cs="Arial"/>
        </w:rPr>
        <w:t>nofficial abbreviations are not to be used to constrain total length to 30 characters.</w:t>
      </w:r>
    </w:p>
    <w:p w14:paraId="2A2EEBEE" w14:textId="77777777" w:rsidR="000C1FCA" w:rsidRPr="00F02149" w:rsidRDefault="000C1FCA" w:rsidP="00F51A94">
      <w:pPr>
        <w:ind w:left="360"/>
      </w:pPr>
    </w:p>
    <w:p w14:paraId="651DCB05" w14:textId="77777777" w:rsidR="000C1FCA" w:rsidRDefault="000C1FCA" w:rsidP="000C1FCA">
      <w:pPr>
        <w:pStyle w:val="Head1Bullet2H-net"/>
        <w:tabs>
          <w:tab w:val="clear" w:pos="360"/>
          <w:tab w:val="num" w:pos="720"/>
        </w:tabs>
        <w:ind w:left="720"/>
      </w:pPr>
      <w:r>
        <w:t>Main frame R</w:t>
      </w:r>
      <w:r w:rsidRPr="00B847B3">
        <w:t xml:space="preserve">elational </w:t>
      </w:r>
      <w:r>
        <w:t>D</w:t>
      </w:r>
      <w:r w:rsidRPr="00B847B3">
        <w:t xml:space="preserve">ata </w:t>
      </w:r>
      <w:r>
        <w:t>M</w:t>
      </w:r>
      <w:r w:rsidRPr="00B847B3">
        <w:t xml:space="preserve">anagement </w:t>
      </w:r>
      <w:r>
        <w:t>S</w:t>
      </w:r>
      <w:r w:rsidRPr="00B847B3">
        <w:t>ystem (RDMS) tables should have a prefix of TXXX, where XXX is a three-digit reference number assigned by the database administrator (DBA).</w:t>
      </w:r>
    </w:p>
    <w:p w14:paraId="43027C8C" w14:textId="77777777" w:rsidR="000C1FCA" w:rsidRPr="00B847B3" w:rsidRDefault="000C1FCA" w:rsidP="00CC2D29">
      <w:pPr>
        <w:pStyle w:val="Head1Bullet2H-net"/>
        <w:numPr>
          <w:ilvl w:val="0"/>
          <w:numId w:val="0"/>
        </w:numPr>
        <w:ind w:left="360"/>
      </w:pPr>
    </w:p>
    <w:p w14:paraId="5170D8C1" w14:textId="77777777" w:rsidR="000C1FCA" w:rsidRDefault="000C1FCA" w:rsidP="000C1FCA">
      <w:pPr>
        <w:pStyle w:val="Head1Bullet2H-net"/>
        <w:tabs>
          <w:tab w:val="clear" w:pos="360"/>
          <w:tab w:val="num" w:pos="720"/>
        </w:tabs>
        <w:ind w:left="720"/>
      </w:pPr>
      <w:r>
        <w:t>Main frame D</w:t>
      </w:r>
      <w:r w:rsidRPr="00B847B3">
        <w:t xml:space="preserve">ata Management System (DMS) records </w:t>
      </w:r>
      <w:r>
        <w:t>contain</w:t>
      </w:r>
      <w:r w:rsidRPr="00B847B3">
        <w:t xml:space="preserve"> a prefix of RXXX, where XXX is a three-digit reference number assigned by the DBA.</w:t>
      </w:r>
    </w:p>
    <w:p w14:paraId="71385268" w14:textId="77777777" w:rsidR="000C1FCA" w:rsidRDefault="000C1FCA" w:rsidP="00F77FBF">
      <w:pPr>
        <w:pStyle w:val="Head1Bullet2H-net"/>
        <w:numPr>
          <w:ilvl w:val="0"/>
          <w:numId w:val="0"/>
        </w:numPr>
        <w:rPr>
          <w:b/>
          <w:sz w:val="24"/>
        </w:rPr>
      </w:pPr>
    </w:p>
    <w:p w14:paraId="18BE4802" w14:textId="77777777" w:rsidR="000C1FCA" w:rsidRDefault="000C1FCA" w:rsidP="00F77FBF">
      <w:pPr>
        <w:pStyle w:val="Head1Bullet2H-net"/>
        <w:numPr>
          <w:ilvl w:val="0"/>
          <w:numId w:val="0"/>
        </w:numPr>
        <w:rPr>
          <w:b/>
          <w:sz w:val="24"/>
        </w:rPr>
      </w:pPr>
    </w:p>
    <w:p w14:paraId="56DD41AD" w14:textId="77777777" w:rsidR="000C1FCA" w:rsidRPr="00F77FBF" w:rsidRDefault="000C1FCA" w:rsidP="00F77FBF">
      <w:pPr>
        <w:pStyle w:val="Head1Bullet2H-net"/>
        <w:numPr>
          <w:ilvl w:val="0"/>
          <w:numId w:val="0"/>
        </w:numPr>
      </w:pPr>
      <w:r>
        <w:rPr>
          <w:b/>
          <w:sz w:val="24"/>
        </w:rPr>
        <w:t>Column Naming Conventions</w:t>
      </w:r>
    </w:p>
    <w:p w14:paraId="012D7899" w14:textId="77777777" w:rsidR="000C1FCA" w:rsidRDefault="000C1FCA" w:rsidP="00F77FBF">
      <w:pPr>
        <w:pStyle w:val="Head1Bullet2H-net"/>
        <w:numPr>
          <w:ilvl w:val="0"/>
          <w:numId w:val="0"/>
        </w:numPr>
      </w:pPr>
    </w:p>
    <w:p w14:paraId="48782487" w14:textId="77777777" w:rsidR="000C1FCA" w:rsidRPr="00F77FBF" w:rsidRDefault="000C1FCA" w:rsidP="00F77FBF">
      <w:pPr>
        <w:pStyle w:val="Head1Bullet2H-net"/>
        <w:numPr>
          <w:ilvl w:val="0"/>
          <w:numId w:val="0"/>
        </w:numPr>
      </w:pPr>
      <w:r w:rsidRPr="00F77FBF">
        <w:t>Name database columns using the following guidelines:</w:t>
      </w:r>
    </w:p>
    <w:p w14:paraId="441E298F" w14:textId="77777777" w:rsidR="000C1FCA" w:rsidRPr="00F77FBF" w:rsidRDefault="000C1FCA" w:rsidP="000C1FCA">
      <w:pPr>
        <w:pStyle w:val="Head1BulletH-net"/>
        <w:tabs>
          <w:tab w:val="clear" w:pos="360"/>
          <w:tab w:val="num" w:pos="810"/>
        </w:tabs>
        <w:ind w:left="810" w:hanging="360"/>
        <w:rPr>
          <w:rFonts w:cs="Arial"/>
          <w:szCs w:val="22"/>
        </w:rPr>
      </w:pPr>
      <w:r w:rsidRPr="00F77FBF">
        <w:rPr>
          <w:rFonts w:cs="Arial"/>
          <w:szCs w:val="22"/>
        </w:rPr>
        <w:t>The appropriate class word</w:t>
      </w:r>
      <w:r>
        <w:rPr>
          <w:rFonts w:cs="Arial"/>
          <w:szCs w:val="22"/>
        </w:rPr>
        <w:t xml:space="preserve"> as listed in Table 1 below.</w:t>
      </w:r>
      <w:r w:rsidRPr="00F77FBF">
        <w:rPr>
          <w:rFonts w:cs="Arial"/>
          <w:szCs w:val="22"/>
        </w:rPr>
        <w:t xml:space="preserve"> </w:t>
      </w:r>
    </w:p>
    <w:p w14:paraId="542D2213" w14:textId="77777777" w:rsidR="000C1FCA" w:rsidRPr="00F77FBF" w:rsidRDefault="000C1FCA" w:rsidP="000C1FCA">
      <w:pPr>
        <w:pStyle w:val="Head1BulletH-net"/>
        <w:tabs>
          <w:tab w:val="clear" w:pos="360"/>
          <w:tab w:val="num" w:pos="810"/>
        </w:tabs>
        <w:ind w:left="810" w:hanging="360"/>
      </w:pPr>
      <w:r w:rsidRPr="00F77FBF">
        <w:t xml:space="preserve">A combination of </w:t>
      </w:r>
      <w:r>
        <w:t>descriptors in the appropriate order which identify the data contained within the column.  These descriptors consist of either</w:t>
      </w:r>
      <w:r w:rsidR="00CA0554">
        <w:t xml:space="preserve"> </w:t>
      </w:r>
      <w:r w:rsidRPr="00CA0554">
        <w:t>abbreviations</w:t>
      </w:r>
      <w:r w:rsidR="00CA0554">
        <w:t xml:space="preserve"> </w:t>
      </w:r>
      <w:r w:rsidRPr="00F77FBF">
        <w:t>found on the Standard Abbreviations list</w:t>
      </w:r>
      <w:r>
        <w:t xml:space="preserve"> (</w:t>
      </w:r>
      <w:hyperlink r:id="rId20" w:history="1">
        <w:r w:rsidR="00004E3D" w:rsidRPr="00F27318">
          <w:rPr>
            <w:rStyle w:val="Hyperlink"/>
            <w:rFonts w:cs="Arial"/>
            <w:szCs w:val="22"/>
          </w:rPr>
          <w:t>https://dhhsintra.dpw.state.pa.us/datadictionary/DataAbbr.aspx</w:t>
        </w:r>
      </w:hyperlink>
      <w:r w:rsidR="00004E3D">
        <w:rPr>
          <w:rStyle w:val="Hyperlink"/>
          <w:rFonts w:cs="Arial"/>
          <w:szCs w:val="22"/>
        </w:rPr>
        <w:t xml:space="preserve"> </w:t>
      </w:r>
      <w:r w:rsidRPr="001B186C">
        <w:rPr>
          <w:rFonts w:cs="Arial"/>
          <w:szCs w:val="22"/>
        </w:rPr>
        <w:t>)</w:t>
      </w:r>
      <w:r w:rsidRPr="00F77FBF">
        <w:t xml:space="preserve"> or words under seven characters long.  These components comprise a complete, descriptive name.  The column </w:t>
      </w:r>
      <w:r>
        <w:t>is</w:t>
      </w:r>
      <w:r w:rsidRPr="00F77FBF">
        <w:t xml:space="preserve"> named wi</w:t>
      </w:r>
      <w:r>
        <w:t>th the most generic descriptor</w:t>
      </w:r>
      <w:r w:rsidRPr="00F77FBF">
        <w:t xml:space="preserve"> first, followed by more specific </w:t>
      </w:r>
      <w:r>
        <w:t>components</w:t>
      </w:r>
      <w:r w:rsidRPr="00F77FBF">
        <w:t>.  This methodology typically makes the element name read right to left, and allow</w:t>
      </w:r>
      <w:r>
        <w:t xml:space="preserve">s </w:t>
      </w:r>
      <w:r w:rsidRPr="00F77FBF">
        <w:t>for easy grouping of like attributes in the data dictionary.</w:t>
      </w:r>
    </w:p>
    <w:p w14:paraId="6281058C" w14:textId="77777777" w:rsidR="000C1FCA" w:rsidRPr="00F77FBF" w:rsidRDefault="000C1FCA" w:rsidP="000C1FCA">
      <w:pPr>
        <w:pStyle w:val="Head1BulletH-net"/>
        <w:tabs>
          <w:tab w:val="clear" w:pos="360"/>
          <w:tab w:val="num" w:pos="810"/>
        </w:tabs>
        <w:ind w:left="810" w:hanging="360"/>
        <w:rPr>
          <w:rFonts w:cs="Arial"/>
          <w:szCs w:val="22"/>
        </w:rPr>
      </w:pPr>
      <w:r w:rsidRPr="00F77FBF">
        <w:rPr>
          <w:rFonts w:cs="Arial"/>
          <w:szCs w:val="22"/>
        </w:rPr>
        <w:t xml:space="preserve">The column name </w:t>
      </w:r>
      <w:r>
        <w:rPr>
          <w:rFonts w:cs="Arial"/>
          <w:szCs w:val="22"/>
        </w:rPr>
        <w:t>has</w:t>
      </w:r>
      <w:r w:rsidRPr="00F77FBF">
        <w:rPr>
          <w:rFonts w:cs="Arial"/>
          <w:szCs w:val="22"/>
        </w:rPr>
        <w:t xml:space="preserve"> a maximum length of 30 characters.  </w:t>
      </w:r>
      <w:r>
        <w:rPr>
          <w:rFonts w:cs="Arial"/>
          <w:szCs w:val="22"/>
        </w:rPr>
        <w:t>Unofficial</w:t>
      </w:r>
      <w:r w:rsidRPr="00F77FBF">
        <w:rPr>
          <w:rFonts w:cs="Arial"/>
          <w:szCs w:val="22"/>
        </w:rPr>
        <w:t xml:space="preserve"> abbreviations </w:t>
      </w:r>
      <w:r>
        <w:rPr>
          <w:rFonts w:cs="Arial"/>
          <w:szCs w:val="22"/>
        </w:rPr>
        <w:t>are</w:t>
      </w:r>
      <w:r w:rsidRPr="00F77FBF">
        <w:rPr>
          <w:rFonts w:cs="Arial"/>
          <w:szCs w:val="22"/>
        </w:rPr>
        <w:t xml:space="preserve"> not </w:t>
      </w:r>
      <w:r>
        <w:rPr>
          <w:rFonts w:cs="Arial"/>
          <w:szCs w:val="22"/>
        </w:rPr>
        <w:t xml:space="preserve">to </w:t>
      </w:r>
      <w:r w:rsidRPr="00F77FBF">
        <w:rPr>
          <w:rFonts w:cs="Arial"/>
          <w:szCs w:val="22"/>
        </w:rPr>
        <w:t>be used to constrain total length to 30 characters.  When deriving a column name, please consult the data dictionary for existing names that will suit your need.</w:t>
      </w:r>
    </w:p>
    <w:p w14:paraId="0ABEB31D" w14:textId="77777777" w:rsidR="000C1FCA" w:rsidRPr="00F77FBF" w:rsidRDefault="000C1FCA" w:rsidP="00F77FBF">
      <w:pPr>
        <w:pStyle w:val="Head1Bullet2H-net"/>
        <w:numPr>
          <w:ilvl w:val="0"/>
          <w:numId w:val="0"/>
        </w:numPr>
        <w:rPr>
          <w:rFonts w:cs="Arial"/>
          <w:szCs w:val="22"/>
        </w:rPr>
      </w:pPr>
    </w:p>
    <w:p w14:paraId="50EA1E8D" w14:textId="77777777" w:rsidR="000C1FCA" w:rsidRPr="00F77FBF" w:rsidRDefault="000C1FCA" w:rsidP="00F77FBF">
      <w:pPr>
        <w:pStyle w:val="Head4ParH-net"/>
        <w:ind w:left="0"/>
        <w:rPr>
          <w:rFonts w:cs="Arial"/>
          <w:szCs w:val="22"/>
        </w:rPr>
      </w:pPr>
      <w:r w:rsidRPr="00F77FBF">
        <w:rPr>
          <w:rFonts w:cs="Arial"/>
          <w:szCs w:val="22"/>
        </w:rPr>
        <w:t>An example would be: CDE_INCRD_EXP_TRANSP</w:t>
      </w:r>
    </w:p>
    <w:p w14:paraId="40A2D7D9" w14:textId="77777777" w:rsidR="000C1FCA" w:rsidRDefault="000C1FCA" w:rsidP="008B6E7E">
      <w:pPr>
        <w:pStyle w:val="Head4ParH-net"/>
        <w:ind w:left="0"/>
      </w:pPr>
      <w:r w:rsidRPr="00F77FBF">
        <w:t>The attribute contains the Class Word (</w:t>
      </w:r>
      <w:smartTag w:uri="urn:schemas-microsoft-com:office:smarttags" w:element="stockticker">
        <w:r w:rsidRPr="00F77FBF">
          <w:t>CDE</w:t>
        </w:r>
      </w:smartTag>
      <w:r w:rsidRPr="00F77FBF">
        <w:t>) and a description that defines the object. Read as: “This column is a code column that identifies whether something was incurred. It further defines whether an expense was incurred (more specific), and finally determines if a transportation expense was incurred (most specific).”</w:t>
      </w:r>
    </w:p>
    <w:p w14:paraId="423F6464" w14:textId="77777777" w:rsidR="000C1FCA" w:rsidRDefault="000C1FCA" w:rsidP="008B6E7E">
      <w:pPr>
        <w:pStyle w:val="Head4ParH-net"/>
        <w:ind w:left="0"/>
        <w:rPr>
          <w:b/>
          <w:sz w:val="24"/>
        </w:rPr>
      </w:pPr>
    </w:p>
    <w:p w14:paraId="14FB31E3" w14:textId="77777777" w:rsidR="000C1FCA" w:rsidRPr="008B6E7E" w:rsidRDefault="000C1FCA" w:rsidP="008B6E7E">
      <w:pPr>
        <w:pStyle w:val="Head4ParH-net"/>
        <w:ind w:left="0"/>
        <w:rPr>
          <w:b/>
          <w:sz w:val="24"/>
        </w:rPr>
      </w:pPr>
      <w:r>
        <w:rPr>
          <w:b/>
          <w:sz w:val="24"/>
        </w:rPr>
        <w:t>Class Words</w:t>
      </w:r>
    </w:p>
    <w:p w14:paraId="03B597FA" w14:textId="77777777" w:rsidR="000C1FCA" w:rsidRPr="008B6E7E" w:rsidRDefault="000C1FCA" w:rsidP="008B6E7E">
      <w:pPr>
        <w:pStyle w:val="Head4ParH-net"/>
        <w:ind w:left="0"/>
        <w:rPr>
          <w:rFonts w:cs="Arial"/>
          <w:szCs w:val="22"/>
        </w:rPr>
      </w:pPr>
      <w:r w:rsidRPr="008B6E7E">
        <w:rPr>
          <w:rFonts w:cs="Arial"/>
          <w:szCs w:val="22"/>
        </w:rPr>
        <w:t xml:space="preserve">Class words classify data in its generic sense, i.e., by its identity or its nature. The function of data is not relevant in this identification process, since the purpose is to describe what it is and not how it is used. See </w:t>
      </w:r>
      <w:r w:rsidRPr="008B6E7E">
        <w:rPr>
          <w:rFonts w:cs="Arial"/>
          <w:b/>
          <w:szCs w:val="22"/>
        </w:rPr>
        <w:t xml:space="preserve">Table 1 </w:t>
      </w:r>
      <w:r w:rsidRPr="008B6E7E">
        <w:rPr>
          <w:rFonts w:cs="Arial"/>
          <w:szCs w:val="22"/>
        </w:rPr>
        <w:t>for class words and their definitions. Note that class words are always used in their abbreviated form.</w:t>
      </w:r>
    </w:p>
    <w:p w14:paraId="6894025F" w14:textId="77777777" w:rsidR="000C1FCA" w:rsidRPr="008B6E7E" w:rsidRDefault="000C1FCA" w:rsidP="008B6E7E">
      <w:pPr>
        <w:pStyle w:val="Head1ParH-net"/>
        <w:rPr>
          <w:rFonts w:cs="Arial"/>
          <w:szCs w:val="22"/>
        </w:rPr>
      </w:pPr>
    </w:p>
    <w:p w14:paraId="112BEB54" w14:textId="77777777" w:rsidR="000C1FCA" w:rsidRPr="008B6E7E" w:rsidRDefault="000C1FCA" w:rsidP="008B6E7E">
      <w:pPr>
        <w:pStyle w:val="Head1ParH-net"/>
        <w:jc w:val="center"/>
        <w:rPr>
          <w:rFonts w:cs="Arial"/>
          <w:b/>
          <w:bCs w:val="0"/>
          <w:szCs w:val="22"/>
        </w:rPr>
      </w:pPr>
      <w:r w:rsidRPr="008B6E7E">
        <w:rPr>
          <w:rFonts w:cs="Arial"/>
          <w:b/>
          <w:bCs w:val="0"/>
          <w:szCs w:val="22"/>
        </w:rPr>
        <w:t>Table 1</w:t>
      </w:r>
    </w:p>
    <w:p w14:paraId="5CEFAFCF" w14:textId="77777777" w:rsidR="000C1FCA" w:rsidRPr="008B6E7E" w:rsidRDefault="000C1FCA" w:rsidP="008B6E7E">
      <w:pPr>
        <w:pStyle w:val="Head1ParH-net"/>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100"/>
        <w:gridCol w:w="1650"/>
        <w:gridCol w:w="4400"/>
        <w:gridCol w:w="2164"/>
      </w:tblGrid>
      <w:tr w:rsidR="000C1FCA" w:rsidRPr="008B6E7E" w14:paraId="7E569882" w14:textId="77777777">
        <w:tc>
          <w:tcPr>
            <w:tcW w:w="1100" w:type="dxa"/>
            <w:shd w:val="clear" w:color="auto" w:fill="D9D9D9"/>
          </w:tcPr>
          <w:p w14:paraId="72387E2D" w14:textId="77777777" w:rsidR="000C1FCA" w:rsidRPr="008B6E7E" w:rsidRDefault="000C1FCA" w:rsidP="00C40747">
            <w:pPr>
              <w:jc w:val="center"/>
              <w:rPr>
                <w:rFonts w:ascii="Arial" w:hAnsi="Arial" w:cs="Arial"/>
                <w:b/>
                <w:bCs/>
              </w:rPr>
            </w:pPr>
            <w:r w:rsidRPr="008B6E7E">
              <w:rPr>
                <w:rFonts w:ascii="Arial" w:hAnsi="Arial" w:cs="Arial"/>
                <w:b/>
                <w:bCs/>
              </w:rPr>
              <w:t>Class Word</w:t>
            </w:r>
          </w:p>
        </w:tc>
        <w:tc>
          <w:tcPr>
            <w:tcW w:w="1650" w:type="dxa"/>
            <w:shd w:val="clear" w:color="auto" w:fill="D9D9D9"/>
          </w:tcPr>
          <w:p w14:paraId="7C4D665A" w14:textId="77777777" w:rsidR="000C1FCA" w:rsidRPr="008B6E7E" w:rsidRDefault="000C1FCA" w:rsidP="00C40747">
            <w:pPr>
              <w:jc w:val="center"/>
              <w:rPr>
                <w:rFonts w:ascii="Arial" w:hAnsi="Arial" w:cs="Arial"/>
                <w:b/>
                <w:bCs/>
              </w:rPr>
            </w:pPr>
            <w:r w:rsidRPr="008B6E7E">
              <w:rPr>
                <w:rFonts w:ascii="Arial" w:hAnsi="Arial" w:cs="Arial"/>
                <w:b/>
                <w:bCs/>
              </w:rPr>
              <w:t>Classification Category</w:t>
            </w:r>
          </w:p>
        </w:tc>
        <w:tc>
          <w:tcPr>
            <w:tcW w:w="4400" w:type="dxa"/>
            <w:shd w:val="clear" w:color="auto" w:fill="D9D9D9"/>
          </w:tcPr>
          <w:p w14:paraId="405C7B03" w14:textId="77777777" w:rsidR="000C1FCA" w:rsidRPr="008B6E7E" w:rsidRDefault="000C1FCA" w:rsidP="00C40747">
            <w:pPr>
              <w:jc w:val="center"/>
              <w:rPr>
                <w:rFonts w:ascii="Arial" w:hAnsi="Arial" w:cs="Arial"/>
                <w:b/>
                <w:bCs/>
              </w:rPr>
            </w:pPr>
            <w:r w:rsidRPr="008B6E7E">
              <w:rPr>
                <w:rFonts w:ascii="Arial" w:hAnsi="Arial" w:cs="Arial"/>
                <w:b/>
                <w:bCs/>
              </w:rPr>
              <w:t>Definition</w:t>
            </w:r>
          </w:p>
        </w:tc>
        <w:tc>
          <w:tcPr>
            <w:tcW w:w="2164" w:type="dxa"/>
            <w:shd w:val="clear" w:color="auto" w:fill="D9D9D9"/>
          </w:tcPr>
          <w:p w14:paraId="36E806B8" w14:textId="77777777" w:rsidR="000C1FCA" w:rsidRPr="008B6E7E" w:rsidRDefault="000C1FCA" w:rsidP="00C40747">
            <w:pPr>
              <w:jc w:val="center"/>
              <w:rPr>
                <w:rFonts w:ascii="Arial" w:hAnsi="Arial" w:cs="Arial"/>
                <w:b/>
                <w:bCs/>
              </w:rPr>
            </w:pPr>
            <w:r w:rsidRPr="008B6E7E">
              <w:rPr>
                <w:rFonts w:ascii="Arial" w:hAnsi="Arial" w:cs="Arial"/>
                <w:b/>
                <w:bCs/>
              </w:rPr>
              <w:t>Data Type</w:t>
            </w:r>
          </w:p>
        </w:tc>
      </w:tr>
      <w:tr w:rsidR="000C1FCA" w:rsidRPr="008B6E7E" w14:paraId="4ECA68EF" w14:textId="77777777">
        <w:tc>
          <w:tcPr>
            <w:tcW w:w="1100" w:type="dxa"/>
          </w:tcPr>
          <w:p w14:paraId="5B25A0FF" w14:textId="77777777" w:rsidR="000C1FCA" w:rsidRPr="008B6E7E" w:rsidRDefault="000C1FCA" w:rsidP="00C40747">
            <w:pPr>
              <w:rPr>
                <w:rFonts w:ascii="Arial" w:hAnsi="Arial" w:cs="Arial"/>
              </w:rPr>
            </w:pPr>
            <w:r w:rsidRPr="008B6E7E">
              <w:rPr>
                <w:rFonts w:ascii="Arial" w:hAnsi="Arial" w:cs="Arial"/>
              </w:rPr>
              <w:t>ADR</w:t>
            </w:r>
          </w:p>
        </w:tc>
        <w:tc>
          <w:tcPr>
            <w:tcW w:w="1650" w:type="dxa"/>
          </w:tcPr>
          <w:p w14:paraId="4D9E3485" w14:textId="77777777" w:rsidR="000C1FCA" w:rsidRPr="008B6E7E" w:rsidRDefault="000C1FCA" w:rsidP="00C40747">
            <w:pPr>
              <w:rPr>
                <w:rFonts w:ascii="Arial" w:hAnsi="Arial" w:cs="Arial"/>
              </w:rPr>
            </w:pPr>
            <w:r w:rsidRPr="008B6E7E">
              <w:rPr>
                <w:rFonts w:ascii="Arial" w:hAnsi="Arial" w:cs="Arial"/>
              </w:rPr>
              <w:t>Address</w:t>
            </w:r>
          </w:p>
        </w:tc>
        <w:tc>
          <w:tcPr>
            <w:tcW w:w="4400" w:type="dxa"/>
          </w:tcPr>
          <w:p w14:paraId="4951C302" w14:textId="77777777" w:rsidR="000C1FCA" w:rsidRPr="008B6E7E" w:rsidRDefault="000C1FCA" w:rsidP="00C40747">
            <w:pPr>
              <w:rPr>
                <w:rFonts w:ascii="Arial" w:hAnsi="Arial" w:cs="Arial"/>
              </w:rPr>
            </w:pPr>
            <w:r w:rsidRPr="008B6E7E">
              <w:rPr>
                <w:rFonts w:ascii="Arial" w:hAnsi="Arial" w:cs="Arial"/>
              </w:rPr>
              <w:t>Address data that identifies a specific geographic location, URL or e-mail address.</w:t>
            </w:r>
          </w:p>
        </w:tc>
        <w:tc>
          <w:tcPr>
            <w:tcW w:w="2164" w:type="dxa"/>
          </w:tcPr>
          <w:p w14:paraId="60B304C2" w14:textId="77777777" w:rsidR="000C1FCA" w:rsidRPr="008B6E7E" w:rsidRDefault="000C1FCA" w:rsidP="00C40747">
            <w:pPr>
              <w:rPr>
                <w:rFonts w:ascii="Arial" w:hAnsi="Arial" w:cs="Arial"/>
              </w:rPr>
            </w:pPr>
            <w:r w:rsidRPr="008B6E7E">
              <w:rPr>
                <w:rFonts w:ascii="Arial" w:hAnsi="Arial" w:cs="Arial"/>
              </w:rPr>
              <w:t>Character</w:t>
            </w:r>
          </w:p>
        </w:tc>
      </w:tr>
      <w:tr w:rsidR="000C1FCA" w:rsidRPr="008B6E7E" w14:paraId="7B70AA3B" w14:textId="77777777">
        <w:tc>
          <w:tcPr>
            <w:tcW w:w="1100" w:type="dxa"/>
          </w:tcPr>
          <w:p w14:paraId="4628663A" w14:textId="77777777" w:rsidR="000C1FCA" w:rsidRPr="008B6E7E" w:rsidRDefault="000C1FCA" w:rsidP="00C40747">
            <w:pPr>
              <w:rPr>
                <w:rFonts w:ascii="Arial" w:hAnsi="Arial" w:cs="Arial"/>
              </w:rPr>
            </w:pPr>
            <w:r w:rsidRPr="008B6E7E">
              <w:rPr>
                <w:rFonts w:ascii="Arial" w:hAnsi="Arial" w:cs="Arial"/>
              </w:rPr>
              <w:t>AMT</w:t>
            </w:r>
          </w:p>
        </w:tc>
        <w:tc>
          <w:tcPr>
            <w:tcW w:w="1650" w:type="dxa"/>
          </w:tcPr>
          <w:p w14:paraId="16E68AE7" w14:textId="77777777" w:rsidR="000C1FCA" w:rsidRPr="008B6E7E" w:rsidRDefault="000C1FCA" w:rsidP="00C40747">
            <w:pPr>
              <w:rPr>
                <w:rFonts w:ascii="Arial" w:hAnsi="Arial" w:cs="Arial"/>
              </w:rPr>
            </w:pPr>
            <w:r w:rsidRPr="008B6E7E">
              <w:rPr>
                <w:rFonts w:ascii="Arial" w:hAnsi="Arial" w:cs="Arial"/>
              </w:rPr>
              <w:t>Amount</w:t>
            </w:r>
          </w:p>
        </w:tc>
        <w:tc>
          <w:tcPr>
            <w:tcW w:w="4400" w:type="dxa"/>
          </w:tcPr>
          <w:p w14:paraId="256B6C81" w14:textId="77777777" w:rsidR="000C1FCA" w:rsidRPr="008B6E7E" w:rsidRDefault="000C1FCA" w:rsidP="00C40747">
            <w:pPr>
              <w:rPr>
                <w:rFonts w:ascii="Arial" w:hAnsi="Arial" w:cs="Arial"/>
              </w:rPr>
            </w:pPr>
            <w:r w:rsidRPr="008B6E7E">
              <w:rPr>
                <w:rFonts w:ascii="Arial" w:hAnsi="Arial" w:cs="Arial"/>
              </w:rPr>
              <w:t>A monetary quantity</w:t>
            </w:r>
          </w:p>
        </w:tc>
        <w:tc>
          <w:tcPr>
            <w:tcW w:w="2164" w:type="dxa"/>
          </w:tcPr>
          <w:p w14:paraId="252E4743" w14:textId="77777777" w:rsidR="000C1FCA" w:rsidRPr="008B6E7E" w:rsidRDefault="000C1FCA" w:rsidP="00C40747">
            <w:pPr>
              <w:rPr>
                <w:rFonts w:ascii="Arial" w:hAnsi="Arial" w:cs="Arial"/>
              </w:rPr>
            </w:pPr>
            <w:r w:rsidRPr="008B6E7E">
              <w:rPr>
                <w:rFonts w:ascii="Arial" w:hAnsi="Arial" w:cs="Arial"/>
              </w:rPr>
              <w:t>Number</w:t>
            </w:r>
          </w:p>
        </w:tc>
      </w:tr>
      <w:tr w:rsidR="000C1FCA" w:rsidRPr="008B6E7E" w14:paraId="7A3AAAD6" w14:textId="77777777">
        <w:tc>
          <w:tcPr>
            <w:tcW w:w="1100" w:type="dxa"/>
          </w:tcPr>
          <w:p w14:paraId="2C3F91EB" w14:textId="77777777" w:rsidR="000C1FCA" w:rsidRPr="008B6E7E" w:rsidRDefault="000C1FCA" w:rsidP="00C40747">
            <w:pPr>
              <w:rPr>
                <w:rFonts w:ascii="Arial" w:hAnsi="Arial" w:cs="Arial"/>
              </w:rPr>
            </w:pPr>
            <w:r w:rsidRPr="008B6E7E">
              <w:rPr>
                <w:rFonts w:ascii="Arial" w:hAnsi="Arial" w:cs="Arial"/>
              </w:rPr>
              <w:t>AUD</w:t>
            </w:r>
          </w:p>
        </w:tc>
        <w:tc>
          <w:tcPr>
            <w:tcW w:w="1650" w:type="dxa"/>
          </w:tcPr>
          <w:p w14:paraId="1DCDC136" w14:textId="77777777" w:rsidR="000C1FCA" w:rsidRPr="008B6E7E" w:rsidRDefault="000C1FCA" w:rsidP="00C40747">
            <w:pPr>
              <w:rPr>
                <w:rFonts w:ascii="Arial" w:hAnsi="Arial" w:cs="Arial"/>
              </w:rPr>
            </w:pPr>
            <w:r w:rsidRPr="008B6E7E">
              <w:rPr>
                <w:rFonts w:ascii="Arial" w:hAnsi="Arial" w:cs="Arial"/>
              </w:rPr>
              <w:t>Audio</w:t>
            </w:r>
          </w:p>
        </w:tc>
        <w:tc>
          <w:tcPr>
            <w:tcW w:w="4400" w:type="dxa"/>
          </w:tcPr>
          <w:p w14:paraId="7979EA1D" w14:textId="77777777" w:rsidR="000C1FCA" w:rsidRPr="008B6E7E" w:rsidRDefault="000C1FCA" w:rsidP="00C40747">
            <w:pPr>
              <w:rPr>
                <w:rFonts w:ascii="Arial" w:hAnsi="Arial" w:cs="Arial"/>
              </w:rPr>
            </w:pPr>
            <w:r>
              <w:rPr>
                <w:rFonts w:ascii="Arial" w:hAnsi="Arial" w:cs="Arial"/>
              </w:rPr>
              <w:t>A</w:t>
            </w:r>
            <w:r w:rsidRPr="008B6E7E">
              <w:rPr>
                <w:rFonts w:ascii="Arial" w:hAnsi="Arial" w:cs="Arial"/>
              </w:rPr>
              <w:t>udio or sound related data in the column</w:t>
            </w:r>
          </w:p>
        </w:tc>
        <w:tc>
          <w:tcPr>
            <w:tcW w:w="2164" w:type="dxa"/>
          </w:tcPr>
          <w:p w14:paraId="55174EE6" w14:textId="77777777" w:rsidR="000C1FCA" w:rsidRPr="008B6E7E" w:rsidRDefault="000C1FCA" w:rsidP="00BF067F">
            <w:pPr>
              <w:rPr>
                <w:rFonts w:ascii="Arial" w:hAnsi="Arial" w:cs="Arial"/>
              </w:rPr>
            </w:pPr>
            <w:r w:rsidRPr="008B6E7E">
              <w:rPr>
                <w:rFonts w:ascii="Arial" w:hAnsi="Arial" w:cs="Arial"/>
              </w:rPr>
              <w:t>As defined by DA</w:t>
            </w:r>
          </w:p>
        </w:tc>
      </w:tr>
      <w:tr w:rsidR="000C1FCA" w:rsidRPr="008B6E7E" w14:paraId="069D1F35" w14:textId="77777777">
        <w:tc>
          <w:tcPr>
            <w:tcW w:w="1100" w:type="dxa"/>
          </w:tcPr>
          <w:p w14:paraId="37B8D96A" w14:textId="77777777" w:rsidR="000C1FCA" w:rsidRPr="008B6E7E" w:rsidRDefault="000C1FCA" w:rsidP="00C40747">
            <w:pPr>
              <w:rPr>
                <w:rFonts w:ascii="Arial" w:hAnsi="Arial" w:cs="Arial"/>
              </w:rPr>
            </w:pPr>
            <w:r w:rsidRPr="008B6E7E">
              <w:rPr>
                <w:rFonts w:ascii="Arial" w:hAnsi="Arial" w:cs="Arial"/>
              </w:rPr>
              <w:t>CDE</w:t>
            </w:r>
          </w:p>
        </w:tc>
        <w:tc>
          <w:tcPr>
            <w:tcW w:w="1650" w:type="dxa"/>
          </w:tcPr>
          <w:p w14:paraId="49799325" w14:textId="77777777" w:rsidR="000C1FCA" w:rsidRPr="008B6E7E" w:rsidRDefault="000C1FCA" w:rsidP="00C40747">
            <w:pPr>
              <w:rPr>
                <w:rFonts w:ascii="Arial" w:hAnsi="Arial" w:cs="Arial"/>
              </w:rPr>
            </w:pPr>
            <w:r w:rsidRPr="008B6E7E">
              <w:rPr>
                <w:rFonts w:ascii="Arial" w:hAnsi="Arial" w:cs="Arial"/>
              </w:rPr>
              <w:t>Code</w:t>
            </w:r>
          </w:p>
        </w:tc>
        <w:tc>
          <w:tcPr>
            <w:tcW w:w="4400" w:type="dxa"/>
          </w:tcPr>
          <w:p w14:paraId="580ED1E6" w14:textId="77777777" w:rsidR="000C1FCA" w:rsidRPr="008B6E7E" w:rsidRDefault="000C1FCA" w:rsidP="00C40747">
            <w:pPr>
              <w:rPr>
                <w:rFonts w:ascii="Arial" w:hAnsi="Arial" w:cs="Arial"/>
              </w:rPr>
            </w:pPr>
            <w:r w:rsidRPr="008B6E7E">
              <w:rPr>
                <w:rFonts w:ascii="Arial" w:hAnsi="Arial" w:cs="Arial"/>
              </w:rPr>
              <w:t>Data that is an encoded representation of a value</w:t>
            </w:r>
          </w:p>
        </w:tc>
        <w:tc>
          <w:tcPr>
            <w:tcW w:w="2164" w:type="dxa"/>
          </w:tcPr>
          <w:p w14:paraId="4B974E21" w14:textId="77777777" w:rsidR="000C1FCA" w:rsidRPr="008B6E7E" w:rsidRDefault="000C1FCA" w:rsidP="00C40747">
            <w:pPr>
              <w:rPr>
                <w:rFonts w:ascii="Arial" w:hAnsi="Arial" w:cs="Arial"/>
              </w:rPr>
            </w:pPr>
            <w:r w:rsidRPr="008B6E7E">
              <w:rPr>
                <w:rFonts w:ascii="Arial" w:hAnsi="Arial" w:cs="Arial"/>
              </w:rPr>
              <w:t>Alphanumeric</w:t>
            </w:r>
          </w:p>
        </w:tc>
      </w:tr>
      <w:tr w:rsidR="000C1FCA" w:rsidRPr="008B6E7E" w14:paraId="4DC8D08B" w14:textId="77777777">
        <w:tc>
          <w:tcPr>
            <w:tcW w:w="1100" w:type="dxa"/>
          </w:tcPr>
          <w:p w14:paraId="54C2F837" w14:textId="77777777" w:rsidR="000C1FCA" w:rsidRPr="008B6E7E" w:rsidRDefault="000C1FCA" w:rsidP="00C40747">
            <w:pPr>
              <w:rPr>
                <w:rFonts w:ascii="Arial" w:hAnsi="Arial" w:cs="Arial"/>
              </w:rPr>
            </w:pPr>
            <w:r w:rsidRPr="008B6E7E">
              <w:rPr>
                <w:rFonts w:ascii="Arial" w:hAnsi="Arial" w:cs="Arial"/>
              </w:rPr>
              <w:t>CNT</w:t>
            </w:r>
          </w:p>
        </w:tc>
        <w:tc>
          <w:tcPr>
            <w:tcW w:w="1650" w:type="dxa"/>
          </w:tcPr>
          <w:p w14:paraId="56B92627" w14:textId="77777777" w:rsidR="000C1FCA" w:rsidRPr="008B6E7E" w:rsidRDefault="000C1FCA" w:rsidP="00C40747">
            <w:pPr>
              <w:rPr>
                <w:rFonts w:ascii="Arial" w:hAnsi="Arial" w:cs="Arial"/>
              </w:rPr>
            </w:pPr>
            <w:r w:rsidRPr="008B6E7E">
              <w:rPr>
                <w:rFonts w:ascii="Arial" w:hAnsi="Arial" w:cs="Arial"/>
              </w:rPr>
              <w:t>Count</w:t>
            </w:r>
          </w:p>
        </w:tc>
        <w:tc>
          <w:tcPr>
            <w:tcW w:w="4400" w:type="dxa"/>
          </w:tcPr>
          <w:p w14:paraId="17F98DA6" w14:textId="77777777" w:rsidR="000C1FCA" w:rsidRPr="008B6E7E" w:rsidRDefault="000C1FCA" w:rsidP="00C40747">
            <w:pPr>
              <w:rPr>
                <w:rFonts w:ascii="Arial" w:hAnsi="Arial" w:cs="Arial"/>
              </w:rPr>
            </w:pPr>
            <w:r w:rsidRPr="008B6E7E">
              <w:rPr>
                <w:rFonts w:ascii="Arial" w:hAnsi="Arial" w:cs="Arial"/>
              </w:rPr>
              <w:t>A non-monetary quantity</w:t>
            </w:r>
          </w:p>
        </w:tc>
        <w:tc>
          <w:tcPr>
            <w:tcW w:w="2164" w:type="dxa"/>
          </w:tcPr>
          <w:p w14:paraId="5BBBC6DC" w14:textId="77777777" w:rsidR="000C1FCA" w:rsidRPr="008B6E7E" w:rsidRDefault="000C1FCA" w:rsidP="00C40747">
            <w:pPr>
              <w:rPr>
                <w:rFonts w:ascii="Arial" w:hAnsi="Arial" w:cs="Arial"/>
              </w:rPr>
            </w:pPr>
            <w:r w:rsidRPr="008B6E7E">
              <w:rPr>
                <w:rFonts w:ascii="Arial" w:hAnsi="Arial" w:cs="Arial"/>
              </w:rPr>
              <w:t>Number</w:t>
            </w:r>
          </w:p>
        </w:tc>
      </w:tr>
      <w:tr w:rsidR="000C1FCA" w:rsidRPr="008B6E7E" w14:paraId="000D3B94" w14:textId="77777777">
        <w:tc>
          <w:tcPr>
            <w:tcW w:w="1100" w:type="dxa"/>
          </w:tcPr>
          <w:p w14:paraId="2BF5508B" w14:textId="77777777" w:rsidR="000C1FCA" w:rsidRPr="008B6E7E" w:rsidRDefault="000C1FCA" w:rsidP="00C40747">
            <w:pPr>
              <w:rPr>
                <w:rFonts w:ascii="Arial" w:hAnsi="Arial" w:cs="Arial"/>
              </w:rPr>
            </w:pPr>
            <w:r w:rsidRPr="008B6E7E">
              <w:rPr>
                <w:rFonts w:ascii="Arial" w:hAnsi="Arial" w:cs="Arial"/>
              </w:rPr>
              <w:t>CTL</w:t>
            </w:r>
          </w:p>
        </w:tc>
        <w:tc>
          <w:tcPr>
            <w:tcW w:w="1650" w:type="dxa"/>
          </w:tcPr>
          <w:p w14:paraId="7D1FBB7C" w14:textId="77777777" w:rsidR="000C1FCA" w:rsidRPr="008B6E7E" w:rsidRDefault="000C1FCA" w:rsidP="00C40747">
            <w:pPr>
              <w:rPr>
                <w:rFonts w:ascii="Arial" w:hAnsi="Arial" w:cs="Arial"/>
              </w:rPr>
            </w:pPr>
            <w:r w:rsidRPr="008B6E7E">
              <w:rPr>
                <w:rFonts w:ascii="Arial" w:hAnsi="Arial" w:cs="Arial"/>
              </w:rPr>
              <w:t>Control Data</w:t>
            </w:r>
          </w:p>
        </w:tc>
        <w:tc>
          <w:tcPr>
            <w:tcW w:w="4400" w:type="dxa"/>
          </w:tcPr>
          <w:p w14:paraId="45687FD4" w14:textId="77777777" w:rsidR="000C1FCA" w:rsidRPr="008B6E7E" w:rsidRDefault="000C1FCA" w:rsidP="00C40747">
            <w:pPr>
              <w:rPr>
                <w:rFonts w:ascii="Arial" w:hAnsi="Arial" w:cs="Arial"/>
              </w:rPr>
            </w:pPr>
            <w:r w:rsidRPr="008B6E7E">
              <w:rPr>
                <w:rFonts w:ascii="Arial" w:hAnsi="Arial" w:cs="Arial"/>
                <w:noProof/>
              </w:rPr>
              <w:t>Control data used to coordinate processing in a system, application, or component</w:t>
            </w:r>
            <w:r w:rsidRPr="008B6E7E">
              <w:rPr>
                <w:rFonts w:ascii="Arial" w:hAnsi="Arial" w:cs="Arial"/>
              </w:rPr>
              <w:t xml:space="preserve"> </w:t>
            </w:r>
          </w:p>
        </w:tc>
        <w:tc>
          <w:tcPr>
            <w:tcW w:w="2164" w:type="dxa"/>
          </w:tcPr>
          <w:p w14:paraId="54FCC48D" w14:textId="77777777" w:rsidR="000C1FCA" w:rsidRDefault="000C1FCA">
            <w:r w:rsidRPr="004B0778">
              <w:rPr>
                <w:rFonts w:ascii="Arial" w:hAnsi="Arial" w:cs="Arial"/>
              </w:rPr>
              <w:t>As defined by DA</w:t>
            </w:r>
          </w:p>
        </w:tc>
      </w:tr>
      <w:tr w:rsidR="000C1FCA" w:rsidRPr="008B6E7E" w14:paraId="615BD68A" w14:textId="77777777">
        <w:tc>
          <w:tcPr>
            <w:tcW w:w="1100" w:type="dxa"/>
          </w:tcPr>
          <w:p w14:paraId="16B354E4" w14:textId="77777777" w:rsidR="000C1FCA" w:rsidRPr="008B6E7E" w:rsidRDefault="000C1FCA" w:rsidP="00C40747">
            <w:pPr>
              <w:rPr>
                <w:rFonts w:ascii="Arial" w:hAnsi="Arial" w:cs="Arial"/>
              </w:rPr>
            </w:pPr>
            <w:r w:rsidRPr="008B6E7E">
              <w:rPr>
                <w:rFonts w:ascii="Arial" w:hAnsi="Arial" w:cs="Arial"/>
              </w:rPr>
              <w:t>DOC</w:t>
            </w:r>
          </w:p>
        </w:tc>
        <w:tc>
          <w:tcPr>
            <w:tcW w:w="1650" w:type="dxa"/>
          </w:tcPr>
          <w:p w14:paraId="78CC642D" w14:textId="77777777" w:rsidR="000C1FCA" w:rsidRPr="008B6E7E" w:rsidRDefault="000C1FCA" w:rsidP="00C40747">
            <w:pPr>
              <w:rPr>
                <w:rFonts w:ascii="Arial" w:hAnsi="Arial" w:cs="Arial"/>
              </w:rPr>
            </w:pPr>
            <w:r w:rsidRPr="008B6E7E">
              <w:rPr>
                <w:rFonts w:ascii="Arial" w:hAnsi="Arial" w:cs="Arial"/>
              </w:rPr>
              <w:t>Document</w:t>
            </w:r>
          </w:p>
        </w:tc>
        <w:tc>
          <w:tcPr>
            <w:tcW w:w="4400" w:type="dxa"/>
          </w:tcPr>
          <w:p w14:paraId="542C066E" w14:textId="77777777" w:rsidR="000C1FCA" w:rsidRPr="008B6E7E" w:rsidRDefault="000C1FCA" w:rsidP="00C40747">
            <w:pPr>
              <w:rPr>
                <w:rFonts w:ascii="Arial" w:hAnsi="Arial" w:cs="Arial"/>
              </w:rPr>
            </w:pPr>
            <w:r>
              <w:rPr>
                <w:rFonts w:ascii="Arial" w:hAnsi="Arial" w:cs="Arial"/>
              </w:rPr>
              <w:t>E</w:t>
            </w:r>
            <w:r w:rsidRPr="008B6E7E">
              <w:rPr>
                <w:rFonts w:ascii="Arial" w:hAnsi="Arial" w:cs="Arial"/>
              </w:rPr>
              <w:t>ntire forms or documents within the column</w:t>
            </w:r>
          </w:p>
        </w:tc>
        <w:tc>
          <w:tcPr>
            <w:tcW w:w="2164" w:type="dxa"/>
          </w:tcPr>
          <w:p w14:paraId="37FF89F2" w14:textId="77777777" w:rsidR="000C1FCA" w:rsidRDefault="000C1FCA">
            <w:r w:rsidRPr="004B0778">
              <w:rPr>
                <w:rFonts w:ascii="Arial" w:hAnsi="Arial" w:cs="Arial"/>
              </w:rPr>
              <w:t>As defined by DA</w:t>
            </w:r>
          </w:p>
        </w:tc>
      </w:tr>
      <w:tr w:rsidR="000C1FCA" w:rsidRPr="008B6E7E" w14:paraId="010403EF" w14:textId="77777777">
        <w:tc>
          <w:tcPr>
            <w:tcW w:w="1100" w:type="dxa"/>
          </w:tcPr>
          <w:p w14:paraId="1B424CDE" w14:textId="77777777" w:rsidR="000C1FCA" w:rsidRPr="008B6E7E" w:rsidRDefault="000C1FCA" w:rsidP="00C40747">
            <w:pPr>
              <w:rPr>
                <w:rFonts w:ascii="Arial" w:hAnsi="Arial" w:cs="Arial"/>
              </w:rPr>
            </w:pPr>
            <w:r w:rsidRPr="008B6E7E">
              <w:rPr>
                <w:rFonts w:ascii="Arial" w:hAnsi="Arial" w:cs="Arial"/>
              </w:rPr>
              <w:t>DTE</w:t>
            </w:r>
          </w:p>
        </w:tc>
        <w:tc>
          <w:tcPr>
            <w:tcW w:w="1650" w:type="dxa"/>
          </w:tcPr>
          <w:p w14:paraId="598BA73B" w14:textId="77777777" w:rsidR="000C1FCA" w:rsidRPr="008B6E7E" w:rsidRDefault="000C1FCA" w:rsidP="00C40747">
            <w:pPr>
              <w:rPr>
                <w:rFonts w:ascii="Arial" w:hAnsi="Arial" w:cs="Arial"/>
              </w:rPr>
            </w:pPr>
            <w:r w:rsidRPr="008B6E7E">
              <w:rPr>
                <w:rFonts w:ascii="Arial" w:hAnsi="Arial" w:cs="Arial"/>
              </w:rPr>
              <w:t>Date</w:t>
            </w:r>
          </w:p>
        </w:tc>
        <w:tc>
          <w:tcPr>
            <w:tcW w:w="4400" w:type="dxa"/>
          </w:tcPr>
          <w:p w14:paraId="5D9B6051" w14:textId="77777777" w:rsidR="000C1FCA" w:rsidRPr="008B6E7E" w:rsidRDefault="000C1FCA" w:rsidP="00C40747">
            <w:pPr>
              <w:rPr>
                <w:rFonts w:ascii="Arial" w:hAnsi="Arial" w:cs="Arial"/>
              </w:rPr>
            </w:pPr>
            <w:r w:rsidRPr="008B6E7E">
              <w:rPr>
                <w:rFonts w:ascii="Arial" w:hAnsi="Arial" w:cs="Arial"/>
              </w:rPr>
              <w:t>A calendar date</w:t>
            </w:r>
          </w:p>
        </w:tc>
        <w:tc>
          <w:tcPr>
            <w:tcW w:w="2164" w:type="dxa"/>
          </w:tcPr>
          <w:p w14:paraId="2CCAF41F" w14:textId="77777777" w:rsidR="000C1FCA" w:rsidRDefault="000C1FCA">
            <w:r w:rsidRPr="004B0778">
              <w:rPr>
                <w:rFonts w:ascii="Arial" w:hAnsi="Arial" w:cs="Arial"/>
              </w:rPr>
              <w:t>As defined by DA</w:t>
            </w:r>
          </w:p>
        </w:tc>
      </w:tr>
      <w:tr w:rsidR="000C1FCA" w:rsidRPr="008B6E7E" w14:paraId="46AF5140" w14:textId="77777777">
        <w:tc>
          <w:tcPr>
            <w:tcW w:w="1100" w:type="dxa"/>
          </w:tcPr>
          <w:p w14:paraId="1217A3EB" w14:textId="77777777" w:rsidR="000C1FCA" w:rsidRPr="008B6E7E" w:rsidRDefault="000C1FCA" w:rsidP="00C40747">
            <w:pPr>
              <w:rPr>
                <w:rFonts w:ascii="Arial" w:hAnsi="Arial" w:cs="Arial"/>
              </w:rPr>
            </w:pPr>
            <w:r w:rsidRPr="008B6E7E">
              <w:rPr>
                <w:rFonts w:ascii="Arial" w:hAnsi="Arial" w:cs="Arial"/>
              </w:rPr>
              <w:t>IDN</w:t>
            </w:r>
          </w:p>
        </w:tc>
        <w:tc>
          <w:tcPr>
            <w:tcW w:w="1650" w:type="dxa"/>
          </w:tcPr>
          <w:p w14:paraId="2FF83BC6" w14:textId="77777777" w:rsidR="000C1FCA" w:rsidRPr="008B6E7E" w:rsidRDefault="000C1FCA" w:rsidP="00C40747">
            <w:pPr>
              <w:rPr>
                <w:rFonts w:ascii="Arial" w:hAnsi="Arial" w:cs="Arial"/>
              </w:rPr>
            </w:pPr>
            <w:r w:rsidRPr="008B6E7E">
              <w:rPr>
                <w:rFonts w:ascii="Arial" w:hAnsi="Arial" w:cs="Arial"/>
              </w:rPr>
              <w:t>Identifier</w:t>
            </w:r>
          </w:p>
        </w:tc>
        <w:tc>
          <w:tcPr>
            <w:tcW w:w="4400" w:type="dxa"/>
          </w:tcPr>
          <w:p w14:paraId="6119F242" w14:textId="77777777" w:rsidR="000C1FCA" w:rsidRPr="008B6E7E" w:rsidRDefault="000C1FCA" w:rsidP="00C40747">
            <w:pPr>
              <w:rPr>
                <w:rFonts w:ascii="Arial" w:hAnsi="Arial" w:cs="Arial"/>
              </w:rPr>
            </w:pPr>
            <w:r w:rsidRPr="008B6E7E">
              <w:rPr>
                <w:rFonts w:ascii="Arial" w:hAnsi="Arial" w:cs="Arial"/>
              </w:rPr>
              <w:t xml:space="preserve">Data that serves as a label or identifier for other data. Data generated by a system or algorithm, as well as manually-generated data, </w:t>
            </w:r>
            <w:r>
              <w:rPr>
                <w:rFonts w:ascii="Arial" w:hAnsi="Arial" w:cs="Arial"/>
              </w:rPr>
              <w:t>is</w:t>
            </w:r>
            <w:r w:rsidRPr="008B6E7E">
              <w:rPr>
                <w:rFonts w:ascii="Arial" w:hAnsi="Arial" w:cs="Arial"/>
              </w:rPr>
              <w:t xml:space="preserve"> named using the </w:t>
            </w:r>
            <w:smartTag w:uri="urn:schemas-microsoft-com:office:smarttags" w:element="stockticker">
              <w:r w:rsidRPr="008B6E7E">
                <w:rPr>
                  <w:rFonts w:ascii="Arial" w:hAnsi="Arial" w:cs="Arial"/>
                </w:rPr>
                <w:t>IDN</w:t>
              </w:r>
            </w:smartTag>
            <w:r w:rsidRPr="008B6E7E">
              <w:rPr>
                <w:rFonts w:ascii="Arial" w:hAnsi="Arial" w:cs="Arial"/>
              </w:rPr>
              <w:t xml:space="preserve"> class word.</w:t>
            </w:r>
          </w:p>
        </w:tc>
        <w:tc>
          <w:tcPr>
            <w:tcW w:w="2164" w:type="dxa"/>
          </w:tcPr>
          <w:p w14:paraId="3B6FAF92" w14:textId="77777777" w:rsidR="000C1FCA" w:rsidRDefault="000C1FCA">
            <w:r w:rsidRPr="004B0778">
              <w:rPr>
                <w:rFonts w:ascii="Arial" w:hAnsi="Arial" w:cs="Arial"/>
              </w:rPr>
              <w:t>As defined by DA</w:t>
            </w:r>
          </w:p>
        </w:tc>
      </w:tr>
      <w:tr w:rsidR="000C1FCA" w:rsidRPr="008B6E7E" w14:paraId="54C00D18" w14:textId="77777777">
        <w:tc>
          <w:tcPr>
            <w:tcW w:w="1100" w:type="dxa"/>
          </w:tcPr>
          <w:p w14:paraId="4ECCDC97" w14:textId="77777777" w:rsidR="000C1FCA" w:rsidRPr="008B6E7E" w:rsidRDefault="000C1FCA" w:rsidP="00C40747">
            <w:pPr>
              <w:rPr>
                <w:rFonts w:ascii="Arial" w:hAnsi="Arial" w:cs="Arial"/>
              </w:rPr>
            </w:pPr>
            <w:r w:rsidRPr="008B6E7E">
              <w:rPr>
                <w:rFonts w:ascii="Arial" w:hAnsi="Arial" w:cs="Arial"/>
              </w:rPr>
              <w:t>IMG</w:t>
            </w:r>
          </w:p>
        </w:tc>
        <w:tc>
          <w:tcPr>
            <w:tcW w:w="1650" w:type="dxa"/>
          </w:tcPr>
          <w:p w14:paraId="24376C9E" w14:textId="77777777" w:rsidR="000C1FCA" w:rsidRPr="008B6E7E" w:rsidRDefault="000C1FCA" w:rsidP="00C40747">
            <w:pPr>
              <w:rPr>
                <w:rFonts w:ascii="Arial" w:hAnsi="Arial" w:cs="Arial"/>
              </w:rPr>
            </w:pPr>
            <w:r w:rsidRPr="008B6E7E">
              <w:rPr>
                <w:rFonts w:ascii="Arial" w:hAnsi="Arial" w:cs="Arial"/>
              </w:rPr>
              <w:t>Image</w:t>
            </w:r>
          </w:p>
        </w:tc>
        <w:tc>
          <w:tcPr>
            <w:tcW w:w="4400" w:type="dxa"/>
          </w:tcPr>
          <w:p w14:paraId="7D4EA21E" w14:textId="77777777" w:rsidR="000C1FCA" w:rsidRPr="008B6E7E" w:rsidRDefault="000C1FCA" w:rsidP="00C40747">
            <w:pPr>
              <w:rPr>
                <w:rFonts w:ascii="Arial" w:hAnsi="Arial" w:cs="Arial"/>
              </w:rPr>
            </w:pPr>
            <w:r>
              <w:rPr>
                <w:rFonts w:ascii="Arial" w:hAnsi="Arial" w:cs="Arial"/>
              </w:rPr>
              <w:t>P</w:t>
            </w:r>
            <w:r w:rsidRPr="008B6E7E">
              <w:rPr>
                <w:rFonts w:ascii="Arial" w:hAnsi="Arial" w:cs="Arial"/>
              </w:rPr>
              <w:t xml:space="preserve">ictures, video, </w:t>
            </w:r>
            <w:r>
              <w:rPr>
                <w:rFonts w:ascii="Arial" w:hAnsi="Arial" w:cs="Arial"/>
              </w:rPr>
              <w:t>etc.</w:t>
            </w:r>
          </w:p>
        </w:tc>
        <w:tc>
          <w:tcPr>
            <w:tcW w:w="2164" w:type="dxa"/>
          </w:tcPr>
          <w:p w14:paraId="4CAE45FE" w14:textId="77777777" w:rsidR="000C1FCA" w:rsidRDefault="000C1FCA">
            <w:r w:rsidRPr="004B0778">
              <w:rPr>
                <w:rFonts w:ascii="Arial" w:hAnsi="Arial" w:cs="Arial"/>
              </w:rPr>
              <w:t>As defined by DA</w:t>
            </w:r>
          </w:p>
        </w:tc>
      </w:tr>
      <w:tr w:rsidR="000C1FCA" w:rsidRPr="008B6E7E" w14:paraId="3A157466" w14:textId="77777777">
        <w:tc>
          <w:tcPr>
            <w:tcW w:w="1100" w:type="dxa"/>
          </w:tcPr>
          <w:p w14:paraId="66C33A2B" w14:textId="77777777" w:rsidR="000C1FCA" w:rsidRPr="008B6E7E" w:rsidRDefault="000C1FCA" w:rsidP="00C40747">
            <w:pPr>
              <w:rPr>
                <w:rFonts w:ascii="Arial" w:hAnsi="Arial" w:cs="Arial"/>
              </w:rPr>
            </w:pPr>
            <w:r w:rsidRPr="008B6E7E">
              <w:rPr>
                <w:rFonts w:ascii="Arial" w:hAnsi="Arial" w:cs="Arial"/>
              </w:rPr>
              <w:t>IND</w:t>
            </w:r>
          </w:p>
        </w:tc>
        <w:tc>
          <w:tcPr>
            <w:tcW w:w="1650" w:type="dxa"/>
          </w:tcPr>
          <w:p w14:paraId="6A9B6566" w14:textId="77777777" w:rsidR="000C1FCA" w:rsidRPr="008B6E7E" w:rsidRDefault="000C1FCA" w:rsidP="00C40747">
            <w:pPr>
              <w:rPr>
                <w:rFonts w:ascii="Arial" w:hAnsi="Arial" w:cs="Arial"/>
              </w:rPr>
            </w:pPr>
            <w:r w:rsidRPr="008B6E7E">
              <w:rPr>
                <w:rFonts w:ascii="Arial" w:hAnsi="Arial" w:cs="Arial"/>
              </w:rPr>
              <w:t>Indicator</w:t>
            </w:r>
          </w:p>
        </w:tc>
        <w:tc>
          <w:tcPr>
            <w:tcW w:w="4400" w:type="dxa"/>
          </w:tcPr>
          <w:p w14:paraId="668DFBD4" w14:textId="77777777" w:rsidR="000C1FCA" w:rsidRPr="008B6E7E" w:rsidRDefault="000C1FCA" w:rsidP="00C40747">
            <w:pPr>
              <w:pStyle w:val="Footer"/>
              <w:tabs>
                <w:tab w:val="clear" w:pos="4320"/>
                <w:tab w:val="clear" w:pos="8640"/>
              </w:tabs>
              <w:rPr>
                <w:rFonts w:ascii="Arial" w:hAnsi="Arial" w:cs="Arial"/>
                <w:noProof/>
                <w:sz w:val="22"/>
                <w:szCs w:val="22"/>
              </w:rPr>
            </w:pPr>
            <w:r w:rsidRPr="008B6E7E">
              <w:rPr>
                <w:rFonts w:ascii="Arial" w:hAnsi="Arial" w:cs="Arial"/>
                <w:noProof/>
                <w:sz w:val="22"/>
                <w:szCs w:val="22"/>
              </w:rPr>
              <w:t xml:space="preserve">Binary element that defines a yes/no condition.  Any pair of values may be used, but the data must be binary.  For examples, the </w:t>
            </w:r>
            <w:smartTag w:uri="urn:schemas-microsoft-com:office:smarttags" w:element="State">
              <w:smartTag w:uri="urn:schemas-microsoft-com:office:smarttags" w:element="place">
                <w:r w:rsidRPr="008B6E7E">
                  <w:rPr>
                    <w:rFonts w:ascii="Arial" w:hAnsi="Arial" w:cs="Arial"/>
                    <w:noProof/>
                    <w:sz w:val="22"/>
                    <w:szCs w:val="22"/>
                  </w:rPr>
                  <w:t>IND</w:t>
                </w:r>
              </w:smartTag>
            </w:smartTag>
            <w:r w:rsidRPr="008B6E7E">
              <w:rPr>
                <w:rFonts w:ascii="Arial" w:hAnsi="Arial" w:cs="Arial"/>
                <w:noProof/>
                <w:sz w:val="22"/>
                <w:szCs w:val="22"/>
              </w:rPr>
              <w:t xml:space="preserve"> class word would be appropriate if the allowed values include only “Y” and “N;” it would also be appropriate if only “0” and “1” are allowed.  However, the IND class word would not be acceptable if the column may contain the </w:t>
            </w:r>
            <w:r>
              <w:rPr>
                <w:rFonts w:ascii="Arial" w:hAnsi="Arial" w:cs="Arial"/>
                <w:noProof/>
                <w:sz w:val="22"/>
                <w:szCs w:val="22"/>
              </w:rPr>
              <w:t xml:space="preserve">three </w:t>
            </w:r>
            <w:r w:rsidRPr="008B6E7E">
              <w:rPr>
                <w:rFonts w:ascii="Arial" w:hAnsi="Arial" w:cs="Arial"/>
                <w:noProof/>
                <w:sz w:val="22"/>
                <w:szCs w:val="22"/>
              </w:rPr>
              <w:t>values  “Yes,”  “No,” and “Unknown”  because these are not binary"</w:t>
            </w:r>
            <w:r>
              <w:rPr>
                <w:rFonts w:ascii="Arial" w:hAnsi="Arial" w:cs="Arial"/>
                <w:noProof/>
                <w:sz w:val="22"/>
                <w:szCs w:val="22"/>
              </w:rPr>
              <w:t>.</w:t>
            </w:r>
          </w:p>
        </w:tc>
        <w:tc>
          <w:tcPr>
            <w:tcW w:w="2164" w:type="dxa"/>
          </w:tcPr>
          <w:p w14:paraId="7002E4EE" w14:textId="77777777" w:rsidR="000C1FCA" w:rsidRPr="008B6E7E" w:rsidRDefault="000C1FCA" w:rsidP="00C40747">
            <w:pPr>
              <w:rPr>
                <w:rFonts w:ascii="Arial" w:hAnsi="Arial" w:cs="Arial"/>
              </w:rPr>
            </w:pPr>
            <w:r w:rsidRPr="008B6E7E">
              <w:rPr>
                <w:rFonts w:ascii="Arial" w:hAnsi="Arial" w:cs="Arial"/>
              </w:rPr>
              <w:t>Alphanumeric</w:t>
            </w:r>
          </w:p>
        </w:tc>
      </w:tr>
      <w:tr w:rsidR="000C1FCA" w:rsidRPr="008B6E7E" w14:paraId="7C5AF0F1" w14:textId="77777777">
        <w:tc>
          <w:tcPr>
            <w:tcW w:w="1100" w:type="dxa"/>
          </w:tcPr>
          <w:p w14:paraId="641F434C" w14:textId="77777777" w:rsidR="000C1FCA" w:rsidRPr="008B6E7E" w:rsidRDefault="000C1FCA" w:rsidP="00C40747">
            <w:pPr>
              <w:rPr>
                <w:rFonts w:ascii="Arial" w:hAnsi="Arial" w:cs="Arial"/>
              </w:rPr>
            </w:pPr>
            <w:smartTag w:uri="urn:schemas-microsoft-com:office:smarttags" w:element="country-region">
              <w:smartTag w:uri="urn:schemas-microsoft-com:office:smarttags" w:element="place">
                <w:r w:rsidRPr="008B6E7E">
                  <w:rPr>
                    <w:rFonts w:ascii="Arial" w:hAnsi="Arial" w:cs="Arial"/>
                  </w:rPr>
                  <w:t>NAM</w:t>
                </w:r>
              </w:smartTag>
            </w:smartTag>
          </w:p>
        </w:tc>
        <w:tc>
          <w:tcPr>
            <w:tcW w:w="1650" w:type="dxa"/>
          </w:tcPr>
          <w:p w14:paraId="1E659713" w14:textId="77777777" w:rsidR="000C1FCA" w:rsidRPr="008B6E7E" w:rsidRDefault="000C1FCA" w:rsidP="00C40747">
            <w:pPr>
              <w:rPr>
                <w:rFonts w:ascii="Arial" w:hAnsi="Arial" w:cs="Arial"/>
              </w:rPr>
            </w:pPr>
            <w:r w:rsidRPr="008B6E7E">
              <w:rPr>
                <w:rFonts w:ascii="Arial" w:hAnsi="Arial" w:cs="Arial"/>
              </w:rPr>
              <w:t>Name</w:t>
            </w:r>
          </w:p>
        </w:tc>
        <w:tc>
          <w:tcPr>
            <w:tcW w:w="4400" w:type="dxa"/>
          </w:tcPr>
          <w:p w14:paraId="3A616CEC" w14:textId="77777777" w:rsidR="000C1FCA" w:rsidRPr="008B6E7E" w:rsidRDefault="000C1FCA" w:rsidP="00C40747">
            <w:pPr>
              <w:rPr>
                <w:rFonts w:ascii="Arial" w:hAnsi="Arial" w:cs="Arial"/>
              </w:rPr>
            </w:pPr>
            <w:r>
              <w:rPr>
                <w:rFonts w:ascii="Arial" w:hAnsi="Arial" w:cs="Arial"/>
              </w:rPr>
              <w:t>D</w:t>
            </w:r>
            <w:r w:rsidRPr="008B6E7E">
              <w:rPr>
                <w:rFonts w:ascii="Arial" w:hAnsi="Arial" w:cs="Arial"/>
              </w:rPr>
              <w:t>ata that identifies someone or something</w:t>
            </w:r>
            <w:r>
              <w:rPr>
                <w:rFonts w:ascii="Arial" w:hAnsi="Arial" w:cs="Arial"/>
              </w:rPr>
              <w:t>.</w:t>
            </w:r>
          </w:p>
        </w:tc>
        <w:tc>
          <w:tcPr>
            <w:tcW w:w="2164" w:type="dxa"/>
          </w:tcPr>
          <w:p w14:paraId="469C7C57" w14:textId="77777777" w:rsidR="000C1FCA" w:rsidRPr="008B6E7E" w:rsidRDefault="000C1FCA" w:rsidP="00C40747">
            <w:pPr>
              <w:rPr>
                <w:rFonts w:ascii="Arial" w:hAnsi="Arial" w:cs="Arial"/>
              </w:rPr>
            </w:pPr>
            <w:r>
              <w:rPr>
                <w:rFonts w:ascii="Arial" w:hAnsi="Arial" w:cs="Arial"/>
              </w:rPr>
              <w:t>Character</w:t>
            </w:r>
          </w:p>
        </w:tc>
      </w:tr>
      <w:tr w:rsidR="000C1FCA" w:rsidRPr="008B6E7E" w14:paraId="25753414" w14:textId="77777777">
        <w:tc>
          <w:tcPr>
            <w:tcW w:w="1100" w:type="dxa"/>
          </w:tcPr>
          <w:p w14:paraId="47DA3780" w14:textId="77777777" w:rsidR="000C1FCA" w:rsidRPr="008B6E7E" w:rsidRDefault="000C1FCA" w:rsidP="00C40747">
            <w:pPr>
              <w:rPr>
                <w:rFonts w:ascii="Arial" w:hAnsi="Arial" w:cs="Arial"/>
              </w:rPr>
            </w:pPr>
            <w:r w:rsidRPr="008B6E7E">
              <w:rPr>
                <w:rFonts w:ascii="Arial" w:hAnsi="Arial" w:cs="Arial"/>
              </w:rPr>
              <w:t>NBR</w:t>
            </w:r>
          </w:p>
        </w:tc>
        <w:tc>
          <w:tcPr>
            <w:tcW w:w="1650" w:type="dxa"/>
          </w:tcPr>
          <w:p w14:paraId="198FFD59" w14:textId="77777777" w:rsidR="000C1FCA" w:rsidRPr="008B6E7E" w:rsidRDefault="000C1FCA" w:rsidP="00C40747">
            <w:pPr>
              <w:rPr>
                <w:rFonts w:ascii="Arial" w:hAnsi="Arial" w:cs="Arial"/>
              </w:rPr>
            </w:pPr>
            <w:r w:rsidRPr="008B6E7E">
              <w:rPr>
                <w:rFonts w:ascii="Arial" w:hAnsi="Arial" w:cs="Arial"/>
              </w:rPr>
              <w:t>Number</w:t>
            </w:r>
          </w:p>
        </w:tc>
        <w:tc>
          <w:tcPr>
            <w:tcW w:w="4400" w:type="dxa"/>
          </w:tcPr>
          <w:p w14:paraId="43F6FCA0" w14:textId="77777777" w:rsidR="000C1FCA" w:rsidRPr="008B6E7E" w:rsidRDefault="000C1FCA" w:rsidP="00C40747">
            <w:pPr>
              <w:rPr>
                <w:rFonts w:ascii="Arial" w:hAnsi="Arial" w:cs="Arial"/>
              </w:rPr>
            </w:pPr>
            <w:r w:rsidRPr="008B6E7E">
              <w:rPr>
                <w:rFonts w:ascii="Arial" w:hAnsi="Arial" w:cs="Arial"/>
              </w:rPr>
              <w:t>Although IDN is the class word normally used for identifiers, some identifiers, such as social security number, are commonly called “numbers” in common English usage, and in these cases NBR may be used as the class word.</w:t>
            </w:r>
          </w:p>
        </w:tc>
        <w:tc>
          <w:tcPr>
            <w:tcW w:w="2164" w:type="dxa"/>
          </w:tcPr>
          <w:p w14:paraId="75464FED" w14:textId="77777777" w:rsidR="000C1FCA" w:rsidRPr="008B6E7E" w:rsidRDefault="000C1FCA" w:rsidP="00C40747">
            <w:pPr>
              <w:rPr>
                <w:rFonts w:ascii="Arial" w:hAnsi="Arial" w:cs="Arial"/>
              </w:rPr>
            </w:pPr>
            <w:r w:rsidRPr="008B6E7E">
              <w:rPr>
                <w:rFonts w:ascii="Arial" w:hAnsi="Arial" w:cs="Arial"/>
              </w:rPr>
              <w:t>Number</w:t>
            </w:r>
          </w:p>
        </w:tc>
      </w:tr>
      <w:tr w:rsidR="000C1FCA" w:rsidRPr="008B6E7E" w14:paraId="19A57651" w14:textId="77777777">
        <w:tc>
          <w:tcPr>
            <w:tcW w:w="1100" w:type="dxa"/>
          </w:tcPr>
          <w:p w14:paraId="1C5BBC35" w14:textId="77777777" w:rsidR="000C1FCA" w:rsidRPr="008B6E7E" w:rsidRDefault="000C1FCA" w:rsidP="00C40747">
            <w:pPr>
              <w:rPr>
                <w:rFonts w:ascii="Arial" w:hAnsi="Arial" w:cs="Arial"/>
              </w:rPr>
            </w:pPr>
            <w:r w:rsidRPr="008B6E7E">
              <w:rPr>
                <w:rFonts w:ascii="Arial" w:hAnsi="Arial" w:cs="Arial"/>
              </w:rPr>
              <w:t>PCT</w:t>
            </w:r>
          </w:p>
        </w:tc>
        <w:tc>
          <w:tcPr>
            <w:tcW w:w="1650" w:type="dxa"/>
          </w:tcPr>
          <w:p w14:paraId="06500809" w14:textId="77777777" w:rsidR="000C1FCA" w:rsidRPr="008B6E7E" w:rsidRDefault="000C1FCA" w:rsidP="00C40747">
            <w:pPr>
              <w:rPr>
                <w:rFonts w:ascii="Arial" w:hAnsi="Arial" w:cs="Arial"/>
              </w:rPr>
            </w:pPr>
            <w:r w:rsidRPr="008B6E7E">
              <w:rPr>
                <w:rFonts w:ascii="Arial" w:hAnsi="Arial" w:cs="Arial"/>
              </w:rPr>
              <w:t>Percentage</w:t>
            </w:r>
          </w:p>
        </w:tc>
        <w:tc>
          <w:tcPr>
            <w:tcW w:w="4400" w:type="dxa"/>
          </w:tcPr>
          <w:p w14:paraId="4750FF63" w14:textId="77777777" w:rsidR="000C1FCA" w:rsidRPr="008B6E7E" w:rsidRDefault="000C1FCA" w:rsidP="00C40747">
            <w:pPr>
              <w:rPr>
                <w:rFonts w:ascii="Arial" w:hAnsi="Arial" w:cs="Arial"/>
              </w:rPr>
            </w:pPr>
            <w:r w:rsidRPr="008B6E7E">
              <w:rPr>
                <w:rFonts w:ascii="Arial" w:hAnsi="Arial" w:cs="Arial"/>
              </w:rPr>
              <w:t>Percentage ratio between other data values. The value is stored as a decimal value in the database (i.e., 6% is stored as .06)</w:t>
            </w:r>
          </w:p>
        </w:tc>
        <w:tc>
          <w:tcPr>
            <w:tcW w:w="2164" w:type="dxa"/>
          </w:tcPr>
          <w:p w14:paraId="096242B3" w14:textId="77777777" w:rsidR="000C1FCA" w:rsidRPr="008B6E7E" w:rsidRDefault="000C1FCA" w:rsidP="00C40747">
            <w:pPr>
              <w:rPr>
                <w:rFonts w:ascii="Arial" w:hAnsi="Arial" w:cs="Arial"/>
              </w:rPr>
            </w:pPr>
            <w:r w:rsidRPr="008B6E7E">
              <w:rPr>
                <w:rFonts w:ascii="Arial" w:hAnsi="Arial" w:cs="Arial"/>
              </w:rPr>
              <w:t>Number</w:t>
            </w:r>
          </w:p>
        </w:tc>
      </w:tr>
      <w:tr w:rsidR="000C1FCA" w:rsidRPr="008B6E7E" w14:paraId="369666EB" w14:textId="77777777">
        <w:tc>
          <w:tcPr>
            <w:tcW w:w="1100" w:type="dxa"/>
          </w:tcPr>
          <w:p w14:paraId="7BB8B81F" w14:textId="77777777" w:rsidR="000C1FCA" w:rsidRPr="008B6E7E" w:rsidRDefault="000C1FCA" w:rsidP="00C40747">
            <w:pPr>
              <w:rPr>
                <w:rFonts w:ascii="Arial" w:hAnsi="Arial" w:cs="Arial"/>
              </w:rPr>
            </w:pPr>
            <w:r w:rsidRPr="008B6E7E">
              <w:rPr>
                <w:rFonts w:ascii="Arial" w:hAnsi="Arial" w:cs="Arial"/>
              </w:rPr>
              <w:t>TME</w:t>
            </w:r>
          </w:p>
        </w:tc>
        <w:tc>
          <w:tcPr>
            <w:tcW w:w="1650" w:type="dxa"/>
          </w:tcPr>
          <w:p w14:paraId="787C6E07" w14:textId="77777777" w:rsidR="000C1FCA" w:rsidRPr="008B6E7E" w:rsidRDefault="000C1FCA" w:rsidP="00C40747">
            <w:pPr>
              <w:rPr>
                <w:rFonts w:ascii="Arial" w:hAnsi="Arial" w:cs="Arial"/>
              </w:rPr>
            </w:pPr>
            <w:r w:rsidRPr="008B6E7E">
              <w:rPr>
                <w:rFonts w:ascii="Arial" w:hAnsi="Arial" w:cs="Arial"/>
              </w:rPr>
              <w:t>Time</w:t>
            </w:r>
          </w:p>
        </w:tc>
        <w:tc>
          <w:tcPr>
            <w:tcW w:w="4400" w:type="dxa"/>
          </w:tcPr>
          <w:p w14:paraId="5895EA9E" w14:textId="77777777" w:rsidR="000C1FCA" w:rsidRPr="008B6E7E" w:rsidRDefault="000C1FCA" w:rsidP="00C40747">
            <w:pPr>
              <w:rPr>
                <w:rFonts w:ascii="Arial" w:hAnsi="Arial" w:cs="Arial"/>
              </w:rPr>
            </w:pPr>
            <w:r w:rsidRPr="008B6E7E">
              <w:rPr>
                <w:rFonts w:ascii="Arial" w:hAnsi="Arial" w:cs="Arial"/>
              </w:rPr>
              <w:t>An instant in which something occurs, or duration of time</w:t>
            </w:r>
            <w:r>
              <w:rPr>
                <w:rFonts w:ascii="Arial" w:hAnsi="Arial" w:cs="Arial"/>
              </w:rPr>
              <w:t>.</w:t>
            </w:r>
          </w:p>
        </w:tc>
        <w:tc>
          <w:tcPr>
            <w:tcW w:w="2164" w:type="dxa"/>
          </w:tcPr>
          <w:p w14:paraId="0A5694C8" w14:textId="77777777" w:rsidR="000C1FCA" w:rsidRDefault="000C1FCA">
            <w:r w:rsidRPr="006172D9">
              <w:rPr>
                <w:rFonts w:ascii="Arial" w:hAnsi="Arial" w:cs="Arial"/>
              </w:rPr>
              <w:t>As defined by DA</w:t>
            </w:r>
          </w:p>
        </w:tc>
      </w:tr>
      <w:tr w:rsidR="000C1FCA" w:rsidRPr="008B6E7E" w14:paraId="70F496FC" w14:textId="77777777">
        <w:tc>
          <w:tcPr>
            <w:tcW w:w="1100" w:type="dxa"/>
          </w:tcPr>
          <w:p w14:paraId="42F709EE" w14:textId="77777777" w:rsidR="000C1FCA" w:rsidRPr="008B6E7E" w:rsidRDefault="000C1FCA" w:rsidP="00C40747">
            <w:pPr>
              <w:rPr>
                <w:rFonts w:ascii="Arial" w:hAnsi="Arial" w:cs="Arial"/>
              </w:rPr>
            </w:pPr>
            <w:r w:rsidRPr="008B6E7E">
              <w:rPr>
                <w:rFonts w:ascii="Arial" w:hAnsi="Arial" w:cs="Arial"/>
              </w:rPr>
              <w:t>TXT</w:t>
            </w:r>
          </w:p>
        </w:tc>
        <w:tc>
          <w:tcPr>
            <w:tcW w:w="1650" w:type="dxa"/>
          </w:tcPr>
          <w:p w14:paraId="1A44D105" w14:textId="77777777" w:rsidR="000C1FCA" w:rsidRPr="008B6E7E" w:rsidRDefault="000C1FCA" w:rsidP="00C40747">
            <w:pPr>
              <w:rPr>
                <w:rFonts w:ascii="Arial" w:hAnsi="Arial" w:cs="Arial"/>
              </w:rPr>
            </w:pPr>
            <w:r w:rsidRPr="008B6E7E">
              <w:rPr>
                <w:rFonts w:ascii="Arial" w:hAnsi="Arial" w:cs="Arial"/>
              </w:rPr>
              <w:t>Text</w:t>
            </w:r>
          </w:p>
        </w:tc>
        <w:tc>
          <w:tcPr>
            <w:tcW w:w="4400" w:type="dxa"/>
          </w:tcPr>
          <w:p w14:paraId="5D137353" w14:textId="77777777" w:rsidR="000C1FCA" w:rsidRPr="008B6E7E" w:rsidRDefault="000C1FCA" w:rsidP="00C40747">
            <w:pPr>
              <w:rPr>
                <w:rFonts w:ascii="Arial" w:hAnsi="Arial" w:cs="Arial"/>
              </w:rPr>
            </w:pPr>
            <w:r w:rsidRPr="008B6E7E">
              <w:rPr>
                <w:rFonts w:ascii="Arial" w:hAnsi="Arial" w:cs="Arial"/>
              </w:rPr>
              <w:t>Data having undefined content and/or unpredictable structure</w:t>
            </w:r>
            <w:r>
              <w:rPr>
                <w:rFonts w:ascii="Arial" w:hAnsi="Arial" w:cs="Arial"/>
              </w:rPr>
              <w:t>.</w:t>
            </w:r>
          </w:p>
        </w:tc>
        <w:tc>
          <w:tcPr>
            <w:tcW w:w="2164" w:type="dxa"/>
          </w:tcPr>
          <w:p w14:paraId="4E3C0E12" w14:textId="77777777" w:rsidR="000C1FCA" w:rsidRDefault="000C1FCA">
            <w:r w:rsidRPr="006172D9">
              <w:rPr>
                <w:rFonts w:ascii="Arial" w:hAnsi="Arial" w:cs="Arial"/>
              </w:rPr>
              <w:t>As defined by DA</w:t>
            </w:r>
          </w:p>
        </w:tc>
      </w:tr>
    </w:tbl>
    <w:p w14:paraId="72514891" w14:textId="77777777" w:rsidR="000C1FCA" w:rsidRPr="008B6E7E" w:rsidRDefault="000C1FCA" w:rsidP="008B6E7E">
      <w:pPr>
        <w:ind w:firstLine="720"/>
        <w:rPr>
          <w:rFonts w:ascii="Arial" w:hAnsi="Arial" w:cs="Arial"/>
        </w:rPr>
      </w:pPr>
    </w:p>
    <w:p w14:paraId="3359C8CE" w14:textId="77777777" w:rsidR="000C1FCA" w:rsidRPr="00B847B3" w:rsidRDefault="000C1FCA" w:rsidP="008B6E7E">
      <w:pPr>
        <w:pStyle w:val="Head1Bullet2H-net"/>
        <w:numPr>
          <w:ilvl w:val="0"/>
          <w:numId w:val="0"/>
        </w:numPr>
      </w:pPr>
    </w:p>
    <w:bookmarkEnd w:id="1"/>
    <w:p w14:paraId="1679507E" w14:textId="77777777" w:rsidR="000C1FCA" w:rsidRPr="001D5A62" w:rsidRDefault="000C1FCA" w:rsidP="001D5A62">
      <w:pPr>
        <w:pStyle w:val="Head1ParH-net"/>
        <w:rPr>
          <w:b/>
          <w:sz w:val="28"/>
          <w:szCs w:val="28"/>
        </w:rPr>
      </w:pPr>
      <w:r>
        <w:rPr>
          <w:b/>
          <w:sz w:val="28"/>
          <w:szCs w:val="28"/>
        </w:rPr>
        <w:t>Exemptions from this Sta</w:t>
      </w:r>
      <w:r w:rsidRPr="001D5A62">
        <w:rPr>
          <w:b/>
          <w:sz w:val="28"/>
          <w:szCs w:val="28"/>
        </w:rPr>
        <w:t>ndard:</w:t>
      </w:r>
    </w:p>
    <w:p w14:paraId="4711BA74" w14:textId="77777777" w:rsidR="000C1FCA" w:rsidRDefault="000C1FCA" w:rsidP="00622F20">
      <w:pPr>
        <w:pStyle w:val="Head1ParH-net"/>
      </w:pPr>
      <w:r w:rsidRPr="00F85953">
        <w:t>There will be no exemptions to this standard.</w:t>
      </w:r>
    </w:p>
    <w:p w14:paraId="0E2AD553" w14:textId="77777777" w:rsidR="000C1FCA" w:rsidRDefault="000C1FCA" w:rsidP="00622F20">
      <w:pPr>
        <w:pStyle w:val="Head1ParH-net"/>
        <w:rPr>
          <w:b/>
          <w:sz w:val="28"/>
          <w:szCs w:val="28"/>
        </w:rPr>
      </w:pPr>
    </w:p>
    <w:p w14:paraId="1C469B2F" w14:textId="77777777" w:rsidR="000C1FCA" w:rsidRDefault="000C1FCA" w:rsidP="00622F20">
      <w:pPr>
        <w:pStyle w:val="Head1ParH-net"/>
        <w:rPr>
          <w:b/>
          <w:sz w:val="28"/>
          <w:szCs w:val="28"/>
        </w:rPr>
      </w:pPr>
      <w:r>
        <w:rPr>
          <w:b/>
          <w:sz w:val="28"/>
          <w:szCs w:val="28"/>
        </w:rPr>
        <w:t>Refresh Schedule</w:t>
      </w:r>
      <w:r w:rsidRPr="001D5A62">
        <w:rPr>
          <w:b/>
          <w:sz w:val="28"/>
          <w:szCs w:val="28"/>
        </w:rPr>
        <w:t>:</w:t>
      </w:r>
    </w:p>
    <w:p w14:paraId="5BBC1F3B" w14:textId="421DEFC5" w:rsidR="000C1FCA" w:rsidRPr="00F85953" w:rsidRDefault="000C1FCA" w:rsidP="00622F20">
      <w:pPr>
        <w:pStyle w:val="Head1ParH-net"/>
        <w:rPr>
          <w:b/>
        </w:rPr>
      </w:pPr>
      <w:r w:rsidRPr="00F85953">
        <w:t xml:space="preserve">All standards and referenced documentation identified in this standard will be subject to review and possible revision annually or upon request by </w:t>
      </w:r>
      <w:r w:rsidRPr="002734F9">
        <w:t xml:space="preserve">the </w:t>
      </w:r>
      <w:r w:rsidR="00713355">
        <w:rPr>
          <w:szCs w:val="22"/>
        </w:rPr>
        <w:t>HHS Information Technology Delivery Center Domain Leads</w:t>
      </w:r>
      <w:r w:rsidRPr="00F85953">
        <w:t xml:space="preserve">. </w:t>
      </w:r>
    </w:p>
    <w:p w14:paraId="5B070D5F" w14:textId="77777777" w:rsidR="000C1FCA" w:rsidRPr="0026668D" w:rsidRDefault="000C1FCA" w:rsidP="00622F20">
      <w:pPr>
        <w:pStyle w:val="Head1ParH-net"/>
        <w:rPr>
          <w:szCs w:val="22"/>
        </w:rPr>
      </w:pPr>
    </w:p>
    <w:p w14:paraId="3898E7C7" w14:textId="77777777" w:rsidR="000C1FCA" w:rsidRPr="00A530B3" w:rsidRDefault="000C1FCA" w:rsidP="00622F20">
      <w:pPr>
        <w:pStyle w:val="Head1ParH-net"/>
        <w:rPr>
          <w:b/>
          <w:sz w:val="28"/>
          <w:szCs w:val="28"/>
        </w:rPr>
      </w:pPr>
      <w:r>
        <w:rPr>
          <w:b/>
          <w:sz w:val="28"/>
          <w:szCs w:val="28"/>
        </w:rPr>
        <w:t>Standard Revision</w:t>
      </w:r>
      <w:r w:rsidRPr="00A530B3">
        <w:rPr>
          <w:b/>
          <w:sz w:val="28"/>
          <w:szCs w:val="28"/>
        </w:rPr>
        <w:t xml:space="preserve"> Log:</w:t>
      </w:r>
    </w:p>
    <w:p w14:paraId="5D009735" w14:textId="77777777" w:rsidR="000C1FCA" w:rsidRDefault="000C1FCA" w:rsidP="006636E3">
      <w:pPr>
        <w:pStyle w:val="Head1ParH-net"/>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0C1FCA" w14:paraId="65F3EE2B" w14:textId="77777777">
        <w:tc>
          <w:tcPr>
            <w:tcW w:w="1430" w:type="dxa"/>
            <w:shd w:val="clear" w:color="auto" w:fill="E0E0E0"/>
          </w:tcPr>
          <w:p w14:paraId="7AB5A4E4" w14:textId="77777777" w:rsidR="000C1FCA" w:rsidRDefault="000C1FCA" w:rsidP="006636E3">
            <w:pPr>
              <w:pStyle w:val="Head1ParH-net"/>
              <w:spacing w:before="0"/>
              <w:jc w:val="center"/>
              <w:rPr>
                <w:b/>
                <w:bCs w:val="0"/>
              </w:rPr>
            </w:pPr>
            <w:r>
              <w:rPr>
                <w:b/>
                <w:bCs w:val="0"/>
              </w:rPr>
              <w:t>Change Date</w:t>
            </w:r>
          </w:p>
        </w:tc>
        <w:tc>
          <w:tcPr>
            <w:tcW w:w="990" w:type="dxa"/>
            <w:shd w:val="clear" w:color="auto" w:fill="E0E0E0"/>
          </w:tcPr>
          <w:p w14:paraId="2583BA76" w14:textId="77777777" w:rsidR="000C1FCA" w:rsidRDefault="000C1FCA" w:rsidP="006636E3">
            <w:pPr>
              <w:pStyle w:val="Head1ParH-net"/>
              <w:spacing w:before="0"/>
              <w:jc w:val="center"/>
              <w:rPr>
                <w:b/>
                <w:bCs w:val="0"/>
              </w:rPr>
            </w:pPr>
            <w:r>
              <w:rPr>
                <w:b/>
                <w:bCs w:val="0"/>
              </w:rPr>
              <w:t>Version</w:t>
            </w:r>
          </w:p>
        </w:tc>
        <w:tc>
          <w:tcPr>
            <w:tcW w:w="4180" w:type="dxa"/>
            <w:shd w:val="clear" w:color="auto" w:fill="E0E0E0"/>
          </w:tcPr>
          <w:p w14:paraId="49950F9E" w14:textId="77777777" w:rsidR="000C1FCA" w:rsidRDefault="000C1FCA" w:rsidP="006636E3">
            <w:pPr>
              <w:pStyle w:val="Head1ParH-net"/>
              <w:spacing w:before="0"/>
              <w:jc w:val="center"/>
              <w:rPr>
                <w:b/>
                <w:bCs w:val="0"/>
              </w:rPr>
            </w:pPr>
            <w:r>
              <w:rPr>
                <w:b/>
                <w:bCs w:val="0"/>
              </w:rPr>
              <w:t>Change Description</w:t>
            </w:r>
          </w:p>
        </w:tc>
        <w:tc>
          <w:tcPr>
            <w:tcW w:w="2860" w:type="dxa"/>
            <w:shd w:val="clear" w:color="auto" w:fill="E0E0E0"/>
          </w:tcPr>
          <w:p w14:paraId="7684F690" w14:textId="77777777" w:rsidR="000C1FCA" w:rsidRDefault="000C1FCA" w:rsidP="006636E3">
            <w:pPr>
              <w:pStyle w:val="Head1ParH-net"/>
              <w:spacing w:before="0"/>
              <w:jc w:val="center"/>
              <w:rPr>
                <w:b/>
                <w:bCs w:val="0"/>
              </w:rPr>
            </w:pPr>
            <w:r>
              <w:rPr>
                <w:b/>
                <w:bCs w:val="0"/>
              </w:rPr>
              <w:t>Author and Organization</w:t>
            </w:r>
          </w:p>
        </w:tc>
      </w:tr>
      <w:tr w:rsidR="000C1FCA" w14:paraId="5F7A1800" w14:textId="77777777">
        <w:tc>
          <w:tcPr>
            <w:tcW w:w="1430" w:type="dxa"/>
            <w:vAlign w:val="bottom"/>
          </w:tcPr>
          <w:p w14:paraId="5A04CB33" w14:textId="77777777" w:rsidR="000C1FCA" w:rsidRPr="00BE1947" w:rsidRDefault="000C1FCA" w:rsidP="00291A46">
            <w:pPr>
              <w:pStyle w:val="Head1ParH-net"/>
            </w:pPr>
            <w:smartTag w:uri="urn:schemas-microsoft-com:office:smarttags" w:element="date">
              <w:smartTagPr>
                <w:attr w:name="Year" w:val="2001"/>
                <w:attr w:name="Day" w:val="10"/>
                <w:attr w:name="Month" w:val="5"/>
              </w:smartTagPr>
              <w:r>
                <w:rPr>
                  <w:sz w:val="20"/>
                </w:rPr>
                <w:t>05/10/01</w:t>
              </w:r>
            </w:smartTag>
          </w:p>
        </w:tc>
        <w:tc>
          <w:tcPr>
            <w:tcW w:w="990" w:type="dxa"/>
            <w:vAlign w:val="bottom"/>
          </w:tcPr>
          <w:p w14:paraId="04F44CBB" w14:textId="77777777" w:rsidR="000C1FCA" w:rsidRPr="00BE1947" w:rsidRDefault="000C1FCA" w:rsidP="00291A46">
            <w:pPr>
              <w:pStyle w:val="Head1ParH-net"/>
            </w:pPr>
            <w:r>
              <w:rPr>
                <w:sz w:val="20"/>
              </w:rPr>
              <w:t>1.0</w:t>
            </w:r>
          </w:p>
        </w:tc>
        <w:tc>
          <w:tcPr>
            <w:tcW w:w="4180" w:type="dxa"/>
            <w:vAlign w:val="bottom"/>
          </w:tcPr>
          <w:p w14:paraId="2B30564F" w14:textId="77777777" w:rsidR="000C1FCA" w:rsidRPr="00B40D00" w:rsidRDefault="000C1FCA" w:rsidP="00C40747">
            <w:pPr>
              <w:rPr>
                <w:rFonts w:ascii="Arial" w:hAnsi="Arial" w:cs="Arial"/>
              </w:rPr>
            </w:pPr>
            <w:r w:rsidRPr="00B40D00">
              <w:rPr>
                <w:rFonts w:ascii="Arial" w:hAnsi="Arial" w:cs="Arial"/>
              </w:rPr>
              <w:t>Initial creation.</w:t>
            </w:r>
          </w:p>
        </w:tc>
        <w:tc>
          <w:tcPr>
            <w:tcW w:w="2860" w:type="dxa"/>
            <w:vAlign w:val="bottom"/>
          </w:tcPr>
          <w:p w14:paraId="786BED43" w14:textId="77777777" w:rsidR="000C1FCA" w:rsidRPr="00B40D00" w:rsidRDefault="000C1FCA" w:rsidP="00C40747">
            <w:pPr>
              <w:rPr>
                <w:rFonts w:ascii="Arial" w:hAnsi="Arial" w:cs="Arial"/>
              </w:rPr>
            </w:pPr>
            <w:r w:rsidRPr="00B40D00">
              <w:rPr>
                <w:rFonts w:ascii="Arial" w:hAnsi="Arial" w:cs="Arial"/>
              </w:rPr>
              <w:t>Deloitte Consulting</w:t>
            </w:r>
          </w:p>
        </w:tc>
      </w:tr>
      <w:tr w:rsidR="000C1FCA" w14:paraId="601F8877" w14:textId="77777777">
        <w:tc>
          <w:tcPr>
            <w:tcW w:w="1430" w:type="dxa"/>
            <w:vAlign w:val="bottom"/>
          </w:tcPr>
          <w:p w14:paraId="69F7B128" w14:textId="77777777" w:rsidR="000C1FCA" w:rsidRPr="00C40747" w:rsidRDefault="000C1FCA" w:rsidP="00C40747">
            <w:pPr>
              <w:rPr>
                <w:rFonts w:ascii="Arial" w:hAnsi="Arial" w:cs="Arial"/>
              </w:rPr>
            </w:pPr>
            <w:smartTag w:uri="urn:schemas-microsoft-com:office:smarttags" w:element="date">
              <w:smartTagPr>
                <w:attr w:name="Year" w:val="2003"/>
                <w:attr w:name="Day" w:val="25"/>
                <w:attr w:name="Month" w:val="7"/>
              </w:smartTagPr>
              <w:r w:rsidRPr="00C40747">
                <w:rPr>
                  <w:rFonts w:ascii="Arial" w:hAnsi="Arial" w:cs="Arial"/>
                </w:rPr>
                <w:t>07/25/03</w:t>
              </w:r>
            </w:smartTag>
          </w:p>
        </w:tc>
        <w:tc>
          <w:tcPr>
            <w:tcW w:w="990" w:type="dxa"/>
            <w:vAlign w:val="bottom"/>
          </w:tcPr>
          <w:p w14:paraId="5E5440B8" w14:textId="77777777" w:rsidR="000C1FCA" w:rsidRPr="00C40747" w:rsidRDefault="000C1FCA" w:rsidP="00C40747">
            <w:pPr>
              <w:rPr>
                <w:rFonts w:ascii="Arial" w:hAnsi="Arial" w:cs="Arial"/>
              </w:rPr>
            </w:pPr>
            <w:r w:rsidRPr="00C40747">
              <w:rPr>
                <w:rFonts w:ascii="Arial" w:hAnsi="Arial" w:cs="Arial"/>
              </w:rPr>
              <w:t>1.1</w:t>
            </w:r>
          </w:p>
        </w:tc>
        <w:tc>
          <w:tcPr>
            <w:tcW w:w="4180" w:type="dxa"/>
            <w:vAlign w:val="bottom"/>
          </w:tcPr>
          <w:p w14:paraId="6143AFFA" w14:textId="77777777" w:rsidR="000C1FCA" w:rsidRPr="00C40747" w:rsidRDefault="000C1FCA" w:rsidP="00C40747">
            <w:pPr>
              <w:rPr>
                <w:rFonts w:ascii="Arial" w:hAnsi="Arial" w:cs="Arial"/>
              </w:rPr>
            </w:pPr>
            <w:r w:rsidRPr="00C40747">
              <w:rPr>
                <w:rFonts w:ascii="Arial" w:hAnsi="Arial" w:cs="Arial"/>
              </w:rPr>
              <w:t>Changed the definition of class word IDN, NBR and ADR. Changed ADR’s data type.</w:t>
            </w:r>
          </w:p>
        </w:tc>
        <w:tc>
          <w:tcPr>
            <w:tcW w:w="2860" w:type="dxa"/>
            <w:vAlign w:val="bottom"/>
          </w:tcPr>
          <w:p w14:paraId="7CC3018D" w14:textId="77777777" w:rsidR="000C1FCA" w:rsidRPr="00C40747" w:rsidRDefault="000C1FCA" w:rsidP="00C40747">
            <w:pPr>
              <w:rPr>
                <w:rFonts w:ascii="Arial" w:hAnsi="Arial" w:cs="Arial"/>
              </w:rPr>
            </w:pPr>
            <w:r w:rsidRPr="00C40747">
              <w:rPr>
                <w:rFonts w:ascii="Arial" w:hAnsi="Arial" w:cs="Arial"/>
              </w:rPr>
              <w:t>Dale Woolridge</w:t>
            </w:r>
          </w:p>
        </w:tc>
      </w:tr>
      <w:tr w:rsidR="000C1FCA" w14:paraId="0299E8C0" w14:textId="77777777">
        <w:tc>
          <w:tcPr>
            <w:tcW w:w="1430" w:type="dxa"/>
            <w:vAlign w:val="bottom"/>
          </w:tcPr>
          <w:p w14:paraId="34C31C04" w14:textId="77777777" w:rsidR="000C1FCA" w:rsidRPr="00C40747" w:rsidRDefault="000C1FCA" w:rsidP="00C40747">
            <w:pPr>
              <w:rPr>
                <w:rFonts w:ascii="Arial" w:hAnsi="Arial" w:cs="Arial"/>
              </w:rPr>
            </w:pPr>
            <w:smartTag w:uri="urn:schemas-microsoft-com:office:smarttags" w:element="date">
              <w:smartTagPr>
                <w:attr w:name="Year" w:val="2004"/>
                <w:attr w:name="Day" w:val="26"/>
                <w:attr w:name="Month" w:val="5"/>
              </w:smartTagPr>
              <w:r w:rsidRPr="00C40747">
                <w:rPr>
                  <w:rFonts w:ascii="Arial" w:hAnsi="Arial" w:cs="Arial"/>
                </w:rPr>
                <w:t>05/26/04</w:t>
              </w:r>
            </w:smartTag>
          </w:p>
        </w:tc>
        <w:tc>
          <w:tcPr>
            <w:tcW w:w="990" w:type="dxa"/>
            <w:vAlign w:val="bottom"/>
          </w:tcPr>
          <w:p w14:paraId="3C1696AD" w14:textId="77777777" w:rsidR="000C1FCA" w:rsidRPr="00C40747" w:rsidRDefault="000C1FCA" w:rsidP="00C40747">
            <w:pPr>
              <w:rPr>
                <w:rFonts w:ascii="Arial" w:hAnsi="Arial" w:cs="Arial"/>
              </w:rPr>
            </w:pPr>
            <w:r w:rsidRPr="00C40747">
              <w:rPr>
                <w:rFonts w:ascii="Arial" w:hAnsi="Arial" w:cs="Arial"/>
              </w:rPr>
              <w:t>1.1</w:t>
            </w:r>
          </w:p>
        </w:tc>
        <w:tc>
          <w:tcPr>
            <w:tcW w:w="4180" w:type="dxa"/>
            <w:vAlign w:val="bottom"/>
          </w:tcPr>
          <w:p w14:paraId="499F40CA" w14:textId="77777777" w:rsidR="000C1FCA" w:rsidRPr="00C40747" w:rsidRDefault="000C1FCA" w:rsidP="00C40747">
            <w:pPr>
              <w:rPr>
                <w:rFonts w:ascii="Arial" w:hAnsi="Arial" w:cs="Arial"/>
              </w:rPr>
            </w:pPr>
            <w:r w:rsidRPr="00C40747">
              <w:rPr>
                <w:rFonts w:ascii="Arial" w:hAnsi="Arial" w:cs="Arial"/>
              </w:rPr>
              <w:t>Reviewed for content – No change necessary</w:t>
            </w:r>
          </w:p>
        </w:tc>
        <w:tc>
          <w:tcPr>
            <w:tcW w:w="2860" w:type="dxa"/>
            <w:vAlign w:val="bottom"/>
          </w:tcPr>
          <w:p w14:paraId="7D856C55" w14:textId="77777777" w:rsidR="000C1FCA" w:rsidRPr="00C40747" w:rsidRDefault="000C1FCA" w:rsidP="00C40747">
            <w:pPr>
              <w:rPr>
                <w:rFonts w:ascii="Arial" w:hAnsi="Arial" w:cs="Arial"/>
              </w:rPr>
            </w:pPr>
            <w:r w:rsidRPr="00C40747">
              <w:rPr>
                <w:rFonts w:ascii="Arial" w:hAnsi="Arial" w:cs="Arial"/>
              </w:rPr>
              <w:t>Dale Woo</w:t>
            </w:r>
            <w:r>
              <w:rPr>
                <w:rFonts w:ascii="Arial" w:hAnsi="Arial" w:cs="Arial"/>
              </w:rPr>
              <w:t>l</w:t>
            </w:r>
            <w:r w:rsidRPr="00C40747">
              <w:rPr>
                <w:rFonts w:ascii="Arial" w:hAnsi="Arial" w:cs="Arial"/>
              </w:rPr>
              <w:t>ridge</w:t>
            </w:r>
          </w:p>
        </w:tc>
      </w:tr>
      <w:tr w:rsidR="000C1FCA" w14:paraId="1815D3A6" w14:textId="77777777">
        <w:tc>
          <w:tcPr>
            <w:tcW w:w="1430" w:type="dxa"/>
            <w:vAlign w:val="bottom"/>
          </w:tcPr>
          <w:p w14:paraId="6582C891" w14:textId="77777777" w:rsidR="000C1FCA" w:rsidRPr="00C40747" w:rsidRDefault="000C1FCA" w:rsidP="00C40747">
            <w:pPr>
              <w:rPr>
                <w:rFonts w:ascii="Arial" w:hAnsi="Arial" w:cs="Arial"/>
              </w:rPr>
            </w:pPr>
            <w:r>
              <w:rPr>
                <w:rFonts w:ascii="Arial" w:hAnsi="Arial" w:cs="Arial"/>
              </w:rPr>
              <w:t>0</w:t>
            </w:r>
            <w:smartTag w:uri="urn:schemas-microsoft-com:office:smarttags" w:element="date">
              <w:smartTagPr>
                <w:attr w:name="Year" w:val="2004"/>
                <w:attr w:name="Day" w:val="30"/>
                <w:attr w:name="Month" w:val="6"/>
              </w:smartTagPr>
              <w:r>
                <w:rPr>
                  <w:rFonts w:ascii="Arial" w:hAnsi="Arial" w:cs="Arial"/>
                </w:rPr>
                <w:t>6/30/</w:t>
              </w:r>
              <w:r w:rsidRPr="00C40747">
                <w:rPr>
                  <w:rFonts w:ascii="Arial" w:hAnsi="Arial" w:cs="Arial"/>
                </w:rPr>
                <w:t>04</w:t>
              </w:r>
            </w:smartTag>
          </w:p>
        </w:tc>
        <w:tc>
          <w:tcPr>
            <w:tcW w:w="990" w:type="dxa"/>
            <w:vAlign w:val="bottom"/>
          </w:tcPr>
          <w:p w14:paraId="65555312" w14:textId="77777777" w:rsidR="000C1FCA" w:rsidRPr="00C40747" w:rsidRDefault="000C1FCA" w:rsidP="00C40747">
            <w:pPr>
              <w:rPr>
                <w:rFonts w:ascii="Arial" w:hAnsi="Arial" w:cs="Arial"/>
              </w:rPr>
            </w:pPr>
            <w:r w:rsidRPr="00C40747">
              <w:rPr>
                <w:rFonts w:ascii="Arial" w:hAnsi="Arial" w:cs="Arial"/>
              </w:rPr>
              <w:t>2.0</w:t>
            </w:r>
          </w:p>
        </w:tc>
        <w:tc>
          <w:tcPr>
            <w:tcW w:w="4180" w:type="dxa"/>
            <w:vAlign w:val="bottom"/>
          </w:tcPr>
          <w:p w14:paraId="1560B5B4" w14:textId="77777777" w:rsidR="000C1FCA" w:rsidRPr="00C40747" w:rsidRDefault="000C1FCA" w:rsidP="00C40747">
            <w:pPr>
              <w:rPr>
                <w:rFonts w:ascii="Arial" w:hAnsi="Arial" w:cs="Arial"/>
              </w:rPr>
            </w:pPr>
            <w:r w:rsidRPr="00C40747">
              <w:rPr>
                <w:rFonts w:ascii="Arial" w:hAnsi="Arial" w:cs="Arial"/>
              </w:rPr>
              <w:t>Content added to document</w:t>
            </w:r>
          </w:p>
        </w:tc>
        <w:tc>
          <w:tcPr>
            <w:tcW w:w="2860" w:type="dxa"/>
            <w:vAlign w:val="bottom"/>
          </w:tcPr>
          <w:p w14:paraId="3A277DE7" w14:textId="77777777" w:rsidR="000C1FCA" w:rsidRPr="00C40747" w:rsidRDefault="000C1FCA" w:rsidP="00C40747">
            <w:pPr>
              <w:rPr>
                <w:rFonts w:ascii="Arial" w:hAnsi="Arial" w:cs="Arial"/>
              </w:rPr>
            </w:pPr>
            <w:r w:rsidRPr="00C40747">
              <w:rPr>
                <w:rFonts w:ascii="Arial" w:hAnsi="Arial" w:cs="Arial"/>
              </w:rPr>
              <w:t>Brian Mains</w:t>
            </w:r>
          </w:p>
        </w:tc>
      </w:tr>
      <w:tr w:rsidR="000C1FCA" w14:paraId="42A2A3ED" w14:textId="77777777">
        <w:tc>
          <w:tcPr>
            <w:tcW w:w="1430" w:type="dxa"/>
            <w:vAlign w:val="bottom"/>
          </w:tcPr>
          <w:p w14:paraId="18653AC8" w14:textId="77777777" w:rsidR="000C1FCA" w:rsidRPr="00C40747" w:rsidRDefault="000C1FCA" w:rsidP="00C40747">
            <w:pPr>
              <w:rPr>
                <w:rFonts w:ascii="Arial" w:hAnsi="Arial" w:cs="Arial"/>
              </w:rPr>
            </w:pPr>
            <w:r>
              <w:rPr>
                <w:rFonts w:ascii="Arial" w:hAnsi="Arial" w:cs="Arial"/>
              </w:rPr>
              <w:t>0</w:t>
            </w:r>
            <w:smartTag w:uri="urn:schemas-microsoft-com:office:smarttags" w:element="date">
              <w:smartTagPr>
                <w:attr w:name="Year" w:val="2008"/>
                <w:attr w:name="Day" w:val="15"/>
                <w:attr w:name="Month" w:val="1"/>
              </w:smartTagPr>
              <w:r>
                <w:rPr>
                  <w:rFonts w:ascii="Arial" w:hAnsi="Arial" w:cs="Arial"/>
                </w:rPr>
                <w:t>1/15/08</w:t>
              </w:r>
            </w:smartTag>
          </w:p>
        </w:tc>
        <w:tc>
          <w:tcPr>
            <w:tcW w:w="990" w:type="dxa"/>
            <w:vAlign w:val="bottom"/>
          </w:tcPr>
          <w:p w14:paraId="7E8CDC53" w14:textId="77777777" w:rsidR="000C1FCA" w:rsidRPr="00C40747" w:rsidRDefault="000C1FCA" w:rsidP="00C40747">
            <w:pPr>
              <w:rPr>
                <w:rFonts w:ascii="Arial" w:hAnsi="Arial" w:cs="Arial"/>
              </w:rPr>
            </w:pPr>
            <w:r>
              <w:rPr>
                <w:rFonts w:ascii="Arial" w:hAnsi="Arial" w:cs="Arial"/>
              </w:rPr>
              <w:t>2.1</w:t>
            </w:r>
          </w:p>
        </w:tc>
        <w:tc>
          <w:tcPr>
            <w:tcW w:w="4180" w:type="dxa"/>
            <w:vAlign w:val="bottom"/>
          </w:tcPr>
          <w:p w14:paraId="7CED5BE7" w14:textId="77777777" w:rsidR="000C1FCA" w:rsidRPr="00C40747" w:rsidRDefault="000C1FCA" w:rsidP="00C40747">
            <w:pPr>
              <w:rPr>
                <w:rFonts w:ascii="Arial" w:hAnsi="Arial" w:cs="Arial"/>
              </w:rPr>
            </w:pPr>
            <w:r>
              <w:rPr>
                <w:rFonts w:ascii="Arial" w:hAnsi="Arial" w:cs="Arial"/>
              </w:rPr>
              <w:t>Reviewed for content and formatted for new standard</w:t>
            </w:r>
          </w:p>
        </w:tc>
        <w:tc>
          <w:tcPr>
            <w:tcW w:w="2860" w:type="dxa"/>
            <w:vAlign w:val="bottom"/>
          </w:tcPr>
          <w:p w14:paraId="38EBA195" w14:textId="77777777" w:rsidR="000C1FCA" w:rsidRPr="00C40747" w:rsidRDefault="000C1FCA" w:rsidP="00C40747">
            <w:pPr>
              <w:rPr>
                <w:rFonts w:ascii="Arial" w:hAnsi="Arial" w:cs="Arial"/>
              </w:rPr>
            </w:pPr>
            <w:r>
              <w:rPr>
                <w:rFonts w:ascii="Arial" w:hAnsi="Arial" w:cs="Arial"/>
              </w:rPr>
              <w:t>DMS</w:t>
            </w:r>
          </w:p>
        </w:tc>
      </w:tr>
      <w:tr w:rsidR="000C1FCA" w14:paraId="08CC354A" w14:textId="77777777">
        <w:tc>
          <w:tcPr>
            <w:tcW w:w="1430" w:type="dxa"/>
          </w:tcPr>
          <w:p w14:paraId="747789EB" w14:textId="77777777" w:rsidR="000C1FCA" w:rsidRDefault="000C1FCA" w:rsidP="00291A46">
            <w:pPr>
              <w:pStyle w:val="Head1ParH-net"/>
            </w:pPr>
            <w:r>
              <w:t>0</w:t>
            </w:r>
            <w:smartTag w:uri="urn:schemas-microsoft-com:office:smarttags" w:element="date">
              <w:smartTagPr>
                <w:attr w:name="Year" w:val="2010"/>
                <w:attr w:name="Day" w:val="24"/>
                <w:attr w:name="Month" w:val="6"/>
              </w:smartTagPr>
              <w:r>
                <w:t>6/24/10</w:t>
              </w:r>
            </w:smartTag>
          </w:p>
        </w:tc>
        <w:tc>
          <w:tcPr>
            <w:tcW w:w="990" w:type="dxa"/>
          </w:tcPr>
          <w:p w14:paraId="28F2FFDF" w14:textId="77777777" w:rsidR="000C1FCA" w:rsidRDefault="000C1FCA" w:rsidP="00291A46">
            <w:pPr>
              <w:pStyle w:val="Head1ParH-net"/>
            </w:pPr>
            <w:r>
              <w:t>3.0</w:t>
            </w:r>
          </w:p>
        </w:tc>
        <w:tc>
          <w:tcPr>
            <w:tcW w:w="4180" w:type="dxa"/>
          </w:tcPr>
          <w:p w14:paraId="0D4EDF76" w14:textId="77777777" w:rsidR="000C1FCA" w:rsidRDefault="000C1FCA" w:rsidP="00291A46">
            <w:pPr>
              <w:pStyle w:val="Head1ParH-net"/>
            </w:pPr>
            <w:r>
              <w:t>Reviewed and updated.</w:t>
            </w:r>
          </w:p>
        </w:tc>
        <w:tc>
          <w:tcPr>
            <w:tcW w:w="2860" w:type="dxa"/>
          </w:tcPr>
          <w:p w14:paraId="25DF765B" w14:textId="77777777" w:rsidR="000C1FCA" w:rsidRDefault="000C1FCA" w:rsidP="00291A46">
            <w:pPr>
              <w:pStyle w:val="Head1ParH-net"/>
            </w:pPr>
            <w:r>
              <w:t>L. Steele and P. Gillingham</w:t>
            </w:r>
          </w:p>
        </w:tc>
      </w:tr>
      <w:tr w:rsidR="000C1FCA" w14:paraId="4B19D0E7" w14:textId="77777777">
        <w:tc>
          <w:tcPr>
            <w:tcW w:w="1430" w:type="dxa"/>
          </w:tcPr>
          <w:p w14:paraId="1D24FC27" w14:textId="77777777" w:rsidR="000C1FCA" w:rsidRDefault="000C1FCA" w:rsidP="004B3B09">
            <w:pPr>
              <w:pStyle w:val="Head1ParH-net"/>
            </w:pPr>
            <w:r>
              <w:t>07/12/016</w:t>
            </w:r>
          </w:p>
        </w:tc>
        <w:tc>
          <w:tcPr>
            <w:tcW w:w="990" w:type="dxa"/>
          </w:tcPr>
          <w:p w14:paraId="2EEA1459" w14:textId="77777777" w:rsidR="000C1FCA" w:rsidRDefault="000C1FCA" w:rsidP="00291A46">
            <w:pPr>
              <w:pStyle w:val="Head1ParH-net"/>
            </w:pPr>
            <w:r>
              <w:t>4.0</w:t>
            </w:r>
          </w:p>
        </w:tc>
        <w:tc>
          <w:tcPr>
            <w:tcW w:w="4180" w:type="dxa"/>
          </w:tcPr>
          <w:p w14:paraId="651B6C4D" w14:textId="77777777" w:rsidR="000C1FCA" w:rsidRDefault="000C1FCA" w:rsidP="00291A46">
            <w:pPr>
              <w:pStyle w:val="Head1ParH-net"/>
            </w:pPr>
            <w:r>
              <w:t>Reviewed and updated.</w:t>
            </w:r>
          </w:p>
        </w:tc>
        <w:tc>
          <w:tcPr>
            <w:tcW w:w="2860" w:type="dxa"/>
          </w:tcPr>
          <w:p w14:paraId="6816BB3C" w14:textId="77777777" w:rsidR="000C1FCA" w:rsidRDefault="000C1FCA" w:rsidP="00CD0E88">
            <w:pPr>
              <w:pStyle w:val="Head1ParH-net"/>
              <w:jc w:val="left"/>
            </w:pPr>
            <w:r>
              <w:t>DMS</w:t>
            </w:r>
          </w:p>
        </w:tc>
      </w:tr>
      <w:tr w:rsidR="00790857" w14:paraId="769C5C16" w14:textId="77777777">
        <w:tc>
          <w:tcPr>
            <w:tcW w:w="1430" w:type="dxa"/>
          </w:tcPr>
          <w:p w14:paraId="386FFB2B" w14:textId="13BF4871" w:rsidR="00790857" w:rsidRPr="00E445DA" w:rsidRDefault="00E445DA" w:rsidP="004B3B09">
            <w:pPr>
              <w:pStyle w:val="Head1ParH-net"/>
              <w:rPr>
                <w:bCs w:val="0"/>
              </w:rPr>
            </w:pPr>
            <w:r w:rsidRPr="00E445DA">
              <w:rPr>
                <w:rFonts w:ascii="Times New Roman" w:hAnsi="Times New Roman"/>
                <w:bCs w:val="0"/>
                <w:sz w:val="24"/>
              </w:rPr>
              <w:t>04/07/2020</w:t>
            </w:r>
          </w:p>
        </w:tc>
        <w:tc>
          <w:tcPr>
            <w:tcW w:w="990" w:type="dxa"/>
          </w:tcPr>
          <w:p w14:paraId="3B0384E0" w14:textId="77777777" w:rsidR="00790857" w:rsidRDefault="00790857" w:rsidP="00291A46">
            <w:pPr>
              <w:pStyle w:val="Head1ParH-net"/>
            </w:pPr>
            <w:r>
              <w:t>4.1</w:t>
            </w:r>
          </w:p>
        </w:tc>
        <w:tc>
          <w:tcPr>
            <w:tcW w:w="4180" w:type="dxa"/>
          </w:tcPr>
          <w:p w14:paraId="110D6091" w14:textId="77777777" w:rsidR="00790857" w:rsidRDefault="00790857" w:rsidP="00291A46">
            <w:pPr>
              <w:pStyle w:val="Head1ParH-net"/>
            </w:pPr>
            <w:r>
              <w:t>Reviewed and updated</w:t>
            </w:r>
            <w:r w:rsidR="00FD6324">
              <w:t>.</w:t>
            </w:r>
          </w:p>
        </w:tc>
        <w:tc>
          <w:tcPr>
            <w:tcW w:w="2860" w:type="dxa"/>
          </w:tcPr>
          <w:p w14:paraId="493E5053" w14:textId="5C857A41" w:rsidR="00790857" w:rsidRDefault="00790857" w:rsidP="00CD0E88">
            <w:pPr>
              <w:pStyle w:val="Head1ParH-net"/>
              <w:jc w:val="left"/>
            </w:pPr>
            <w:r>
              <w:t>Glenn McDonel</w:t>
            </w:r>
            <w:r w:rsidR="00FA61CD">
              <w:t xml:space="preserve"> PGillingham</w:t>
            </w:r>
          </w:p>
        </w:tc>
      </w:tr>
    </w:tbl>
    <w:p w14:paraId="6785B352" w14:textId="77777777" w:rsidR="000C1FCA" w:rsidRPr="00156D11" w:rsidRDefault="000C1FCA" w:rsidP="006636E3">
      <w:pPr>
        <w:tabs>
          <w:tab w:val="left" w:pos="2600"/>
        </w:tabs>
      </w:pPr>
      <w:r>
        <w:tab/>
      </w:r>
    </w:p>
    <w:p w14:paraId="0F3D5065" w14:textId="77777777" w:rsidR="00B93ADA" w:rsidRDefault="00B93ADA">
      <w:bookmarkStart w:id="3" w:name="_GoBack"/>
      <w:bookmarkEnd w:id="3"/>
    </w:p>
    <w:sectPr w:rsidR="00B93ADA" w:rsidSect="000C1FCA">
      <w:headerReference w:type="default" r:id="rId21"/>
      <w:footerReference w:type="defaul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E362" w14:textId="77777777" w:rsidR="000C1FCA" w:rsidRDefault="000C1FCA" w:rsidP="000C1FCA">
      <w:pPr>
        <w:spacing w:after="0" w:line="240" w:lineRule="auto"/>
      </w:pPr>
      <w:r>
        <w:separator/>
      </w:r>
    </w:p>
  </w:endnote>
  <w:endnote w:type="continuationSeparator" w:id="0">
    <w:p w14:paraId="1922E89E" w14:textId="77777777" w:rsidR="000C1FCA" w:rsidRDefault="000C1FCA" w:rsidP="000C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C830" w14:textId="30D7E0BF" w:rsidR="00861A71" w:rsidRPr="00275D6B" w:rsidRDefault="00004E3D" w:rsidP="00275D6B">
    <w:pPr>
      <w:pStyle w:val="Footer"/>
    </w:pPr>
    <w:r>
      <w:rPr>
        <w:noProof/>
      </w:rPr>
      <w:fldChar w:fldCharType="begin"/>
    </w:r>
    <w:r>
      <w:rPr>
        <w:noProof/>
      </w:rPr>
      <w:instrText xml:space="preserve"> FILENAME </w:instrText>
    </w:r>
    <w:r>
      <w:rPr>
        <w:noProof/>
      </w:rPr>
      <w:fldChar w:fldCharType="separate"/>
    </w:r>
    <w:r>
      <w:rPr>
        <w:noProof/>
      </w:rPr>
      <w:t>Data Modeling Standard</w:t>
    </w:r>
    <w:r>
      <w:rPr>
        <w:noProof/>
      </w:rPr>
      <w:fldChar w:fldCharType="end"/>
    </w:r>
    <w:r>
      <w:tab/>
    </w:r>
    <w:r>
      <w:tab/>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A92A" w14:textId="77777777" w:rsidR="000C1FCA" w:rsidRDefault="000C1FCA" w:rsidP="000C1FCA">
      <w:pPr>
        <w:spacing w:after="0" w:line="240" w:lineRule="auto"/>
      </w:pPr>
      <w:r>
        <w:separator/>
      </w:r>
    </w:p>
  </w:footnote>
  <w:footnote w:type="continuationSeparator" w:id="0">
    <w:p w14:paraId="4A226DEC" w14:textId="77777777" w:rsidR="000C1FCA" w:rsidRDefault="000C1FCA" w:rsidP="000C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5B2F" w14:textId="2F20900F" w:rsidR="00861A71" w:rsidRDefault="00E4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355"/>
    <w:multiLevelType w:val="multilevel"/>
    <w:tmpl w:val="594068F6"/>
    <w:lvl w:ilvl="0">
      <w:start w:val="1"/>
      <w:numFmt w:val="bullet"/>
      <w:pStyle w:val="Head1Bullet2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0E6279A3"/>
    <w:multiLevelType w:val="multilevel"/>
    <w:tmpl w:val="C908E176"/>
    <w:lvl w:ilvl="0">
      <w:start w:val="1"/>
      <w:numFmt w:val="bullet"/>
      <w:pStyle w:val="Head1BulletH-net"/>
      <w:lvlText w:val=""/>
      <w:lvlJc w:val="left"/>
      <w:pPr>
        <w:tabs>
          <w:tab w:val="num" w:pos="810"/>
        </w:tabs>
        <w:ind w:left="81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F91543E"/>
    <w:multiLevelType w:val="hybridMultilevel"/>
    <w:tmpl w:val="25F0D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461D11"/>
    <w:multiLevelType w:val="multilevel"/>
    <w:tmpl w:val="7CA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C4C2B"/>
    <w:multiLevelType w:val="multilevel"/>
    <w:tmpl w:val="B94AC8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54434"/>
    <w:multiLevelType w:val="hybridMultilevel"/>
    <w:tmpl w:val="6D5C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83C2B"/>
    <w:multiLevelType w:val="multilevel"/>
    <w:tmpl w:val="02EC8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9486C01"/>
    <w:multiLevelType w:val="hybridMultilevel"/>
    <w:tmpl w:val="FB06D8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B52E63"/>
    <w:multiLevelType w:val="hybridMultilevel"/>
    <w:tmpl w:val="8E781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138EA"/>
    <w:multiLevelType w:val="hybridMultilevel"/>
    <w:tmpl w:val="38BE341C"/>
    <w:lvl w:ilvl="0" w:tplc="A1B65D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E6FB1"/>
    <w:multiLevelType w:val="hybridMultilevel"/>
    <w:tmpl w:val="49E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61FA3"/>
    <w:multiLevelType w:val="multilevel"/>
    <w:tmpl w:val="EC761D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47408"/>
    <w:multiLevelType w:val="multilevel"/>
    <w:tmpl w:val="754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7"/>
  </w:num>
  <w:num w:numId="5">
    <w:abstractNumId w:val="5"/>
  </w:num>
  <w:num w:numId="6">
    <w:abstractNumId w:val="10"/>
  </w:num>
  <w:num w:numId="7">
    <w:abstractNumId w:val="2"/>
  </w:num>
  <w:num w:numId="8">
    <w:abstractNumId w:val="9"/>
  </w:num>
  <w:num w:numId="9">
    <w:abstractNumId w:val="11"/>
  </w:num>
  <w:num w:numId="10">
    <w:abstractNumId w:val="3"/>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CA"/>
    <w:rsid w:val="00004E3D"/>
    <w:rsid w:val="00006129"/>
    <w:rsid w:val="00040123"/>
    <w:rsid w:val="000C1FCA"/>
    <w:rsid w:val="00117A0D"/>
    <w:rsid w:val="00180577"/>
    <w:rsid w:val="001C2D59"/>
    <w:rsid w:val="00390252"/>
    <w:rsid w:val="00417779"/>
    <w:rsid w:val="004C235E"/>
    <w:rsid w:val="00525127"/>
    <w:rsid w:val="00544D97"/>
    <w:rsid w:val="00681975"/>
    <w:rsid w:val="00713355"/>
    <w:rsid w:val="007608E5"/>
    <w:rsid w:val="00790857"/>
    <w:rsid w:val="007E519B"/>
    <w:rsid w:val="00A2594C"/>
    <w:rsid w:val="00B93ADA"/>
    <w:rsid w:val="00BC4C43"/>
    <w:rsid w:val="00BE302C"/>
    <w:rsid w:val="00C14822"/>
    <w:rsid w:val="00CA0554"/>
    <w:rsid w:val="00CA5060"/>
    <w:rsid w:val="00D11ECD"/>
    <w:rsid w:val="00D51F85"/>
    <w:rsid w:val="00E445DA"/>
    <w:rsid w:val="00FA559A"/>
    <w:rsid w:val="00FA61CD"/>
    <w:rsid w:val="00FD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2C623C42"/>
  <w15:chartTrackingRefBased/>
  <w15:docId w15:val="{67C4C512-F985-4567-A348-8252373E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C1FCA"/>
    <w:pPr>
      <w:keepNext/>
      <w:spacing w:after="0" w:line="240" w:lineRule="auto"/>
      <w:outlineLvl w:val="0"/>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FCA"/>
    <w:rPr>
      <w:rFonts w:ascii="Times New Roman" w:eastAsia="Times New Roman" w:hAnsi="Times New Roman" w:cs="Times New Roman"/>
      <w:b/>
      <w:sz w:val="36"/>
      <w:szCs w:val="36"/>
    </w:rPr>
  </w:style>
  <w:style w:type="paragraph" w:customStyle="1" w:styleId="Head1ParH-net">
    <w:name w:val="Head1Par H-net"/>
    <w:basedOn w:val="BodyText2"/>
    <w:rsid w:val="000C1FCA"/>
    <w:pPr>
      <w:spacing w:before="120" w:after="0" w:line="240" w:lineRule="auto"/>
      <w:jc w:val="both"/>
    </w:pPr>
    <w:rPr>
      <w:rFonts w:ascii="Arial" w:eastAsia="Times New Roman" w:hAnsi="Arial" w:cs="Times New Roman"/>
      <w:bCs/>
      <w:szCs w:val="24"/>
    </w:rPr>
  </w:style>
  <w:style w:type="character" w:styleId="Hyperlink">
    <w:name w:val="Hyperlink"/>
    <w:rsid w:val="000C1FCA"/>
    <w:rPr>
      <w:color w:val="0000FF"/>
      <w:u w:val="single"/>
    </w:rPr>
  </w:style>
  <w:style w:type="paragraph" w:styleId="Header">
    <w:name w:val="header"/>
    <w:basedOn w:val="Normal"/>
    <w:link w:val="HeaderChar"/>
    <w:rsid w:val="000C1F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1FCA"/>
    <w:rPr>
      <w:rFonts w:ascii="Times New Roman" w:eastAsia="Times New Roman" w:hAnsi="Times New Roman" w:cs="Times New Roman"/>
      <w:sz w:val="24"/>
      <w:szCs w:val="24"/>
    </w:rPr>
  </w:style>
  <w:style w:type="paragraph" w:styleId="Footer">
    <w:name w:val="footer"/>
    <w:basedOn w:val="Normal"/>
    <w:link w:val="FooterChar"/>
    <w:rsid w:val="000C1F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C1FCA"/>
    <w:rPr>
      <w:rFonts w:ascii="Times New Roman" w:eastAsia="Times New Roman" w:hAnsi="Times New Roman" w:cs="Times New Roman"/>
      <w:sz w:val="24"/>
      <w:szCs w:val="24"/>
    </w:rPr>
  </w:style>
  <w:style w:type="paragraph" w:customStyle="1" w:styleId="Head1BulletH-net">
    <w:name w:val="Head1Bullet H-net"/>
    <w:basedOn w:val="Head1ParH-net"/>
    <w:next w:val="Normal"/>
    <w:rsid w:val="000C1FCA"/>
    <w:pPr>
      <w:numPr>
        <w:numId w:val="2"/>
      </w:numPr>
      <w:tabs>
        <w:tab w:val="clear" w:pos="810"/>
        <w:tab w:val="num" w:pos="360"/>
      </w:tabs>
      <w:ind w:left="0" w:firstLine="0"/>
    </w:pPr>
  </w:style>
  <w:style w:type="paragraph" w:customStyle="1" w:styleId="Head1Bullet2H-net">
    <w:name w:val="Head1Bullet2 H-net"/>
    <w:basedOn w:val="Head1BulletH-net"/>
    <w:rsid w:val="000C1FCA"/>
    <w:pPr>
      <w:numPr>
        <w:numId w:val="3"/>
      </w:numPr>
      <w:tabs>
        <w:tab w:val="clear" w:pos="720"/>
        <w:tab w:val="num" w:pos="360"/>
      </w:tabs>
      <w:spacing w:before="0"/>
      <w:ind w:left="810"/>
    </w:pPr>
  </w:style>
  <w:style w:type="paragraph" w:customStyle="1" w:styleId="Head4ParH-net">
    <w:name w:val="Head4Par H-net"/>
    <w:basedOn w:val="BodyText2"/>
    <w:rsid w:val="000C1FCA"/>
    <w:pPr>
      <w:spacing w:before="120" w:after="0" w:line="240" w:lineRule="auto"/>
      <w:ind w:left="720"/>
      <w:jc w:val="both"/>
    </w:pPr>
    <w:rPr>
      <w:rFonts w:ascii="Arial" w:eastAsia="Times New Roman" w:hAnsi="Arial" w:cs="Times New Roman"/>
      <w:bCs/>
      <w:szCs w:val="24"/>
    </w:rPr>
  </w:style>
  <w:style w:type="paragraph" w:styleId="BodyText2">
    <w:name w:val="Body Text 2"/>
    <w:basedOn w:val="Normal"/>
    <w:link w:val="BodyText2Char"/>
    <w:uiPriority w:val="99"/>
    <w:semiHidden/>
    <w:unhideWhenUsed/>
    <w:rsid w:val="000C1FCA"/>
    <w:pPr>
      <w:spacing w:after="120" w:line="480" w:lineRule="auto"/>
    </w:pPr>
  </w:style>
  <w:style w:type="character" w:customStyle="1" w:styleId="BodyText2Char">
    <w:name w:val="Body Text 2 Char"/>
    <w:basedOn w:val="DefaultParagraphFont"/>
    <w:link w:val="BodyText2"/>
    <w:uiPriority w:val="99"/>
    <w:semiHidden/>
    <w:rsid w:val="000C1FCA"/>
  </w:style>
  <w:style w:type="character" w:styleId="UnresolvedMention">
    <w:name w:val="Unresolved Mention"/>
    <w:basedOn w:val="DefaultParagraphFont"/>
    <w:uiPriority w:val="99"/>
    <w:semiHidden/>
    <w:unhideWhenUsed/>
    <w:rsid w:val="00FA559A"/>
    <w:rPr>
      <w:color w:val="605E5C"/>
      <w:shd w:val="clear" w:color="auto" w:fill="E1DFDD"/>
    </w:rPr>
  </w:style>
  <w:style w:type="character" w:styleId="FollowedHyperlink">
    <w:name w:val="FollowedHyperlink"/>
    <w:basedOn w:val="DefaultParagraphFont"/>
    <w:uiPriority w:val="99"/>
    <w:semiHidden/>
    <w:unhideWhenUsed/>
    <w:rsid w:val="00004E3D"/>
    <w:rPr>
      <w:color w:val="954F72" w:themeColor="followedHyperlink"/>
      <w:u w:val="single"/>
    </w:rPr>
  </w:style>
  <w:style w:type="paragraph" w:styleId="NormalWeb">
    <w:name w:val="Normal (Web)"/>
    <w:basedOn w:val="Normal"/>
    <w:uiPriority w:val="99"/>
    <w:semiHidden/>
    <w:unhideWhenUsed/>
    <w:rsid w:val="00040123"/>
    <w:pPr>
      <w:spacing w:before="100" w:beforeAutospacing="1" w:after="100" w:afterAutospacing="1" w:line="240" w:lineRule="auto"/>
    </w:pPr>
    <w:rPr>
      <w:rFonts w:ascii="Calibri" w:hAnsi="Calibri" w:cs="Calibri"/>
    </w:rPr>
  </w:style>
  <w:style w:type="paragraph" w:customStyle="1" w:styleId="paragraph">
    <w:name w:val="paragraph"/>
    <w:basedOn w:val="Normal"/>
    <w:rsid w:val="00525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127"/>
  </w:style>
  <w:style w:type="character" w:customStyle="1" w:styleId="eop">
    <w:name w:val="eop"/>
    <w:basedOn w:val="DefaultParagraphFont"/>
    <w:rsid w:val="00525127"/>
  </w:style>
  <w:style w:type="character" w:customStyle="1" w:styleId="spellingerror">
    <w:name w:val="spellingerror"/>
    <w:basedOn w:val="DefaultParagraphFont"/>
    <w:rsid w:val="00525127"/>
  </w:style>
  <w:style w:type="character" w:customStyle="1" w:styleId="pagebreaktextspan">
    <w:name w:val="pagebreaktextspan"/>
    <w:basedOn w:val="DefaultParagraphFont"/>
    <w:rsid w:val="0052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22424">
      <w:bodyDiv w:val="1"/>
      <w:marLeft w:val="0"/>
      <w:marRight w:val="0"/>
      <w:marTop w:val="0"/>
      <w:marBottom w:val="0"/>
      <w:divBdr>
        <w:top w:val="none" w:sz="0" w:space="0" w:color="auto"/>
        <w:left w:val="none" w:sz="0" w:space="0" w:color="auto"/>
        <w:bottom w:val="none" w:sz="0" w:space="0" w:color="auto"/>
        <w:right w:val="none" w:sz="0" w:space="0" w:color="auto"/>
      </w:divBdr>
    </w:div>
    <w:div w:id="2065594129">
      <w:bodyDiv w:val="1"/>
      <w:marLeft w:val="0"/>
      <w:marRight w:val="0"/>
      <w:marTop w:val="0"/>
      <w:marBottom w:val="0"/>
      <w:divBdr>
        <w:top w:val="none" w:sz="0" w:space="0" w:color="auto"/>
        <w:left w:val="none" w:sz="0" w:space="0" w:color="auto"/>
        <w:bottom w:val="none" w:sz="0" w:space="0" w:color="auto"/>
        <w:right w:val="none" w:sz="0" w:space="0" w:color="auto"/>
      </w:divBdr>
      <w:divsChild>
        <w:div w:id="194970304">
          <w:marLeft w:val="0"/>
          <w:marRight w:val="0"/>
          <w:marTop w:val="0"/>
          <w:marBottom w:val="0"/>
          <w:divBdr>
            <w:top w:val="none" w:sz="0" w:space="0" w:color="auto"/>
            <w:left w:val="none" w:sz="0" w:space="0" w:color="auto"/>
            <w:bottom w:val="none" w:sz="0" w:space="0" w:color="auto"/>
            <w:right w:val="none" w:sz="0" w:space="0" w:color="auto"/>
          </w:divBdr>
          <w:divsChild>
            <w:div w:id="839084373">
              <w:marLeft w:val="0"/>
              <w:marRight w:val="0"/>
              <w:marTop w:val="0"/>
              <w:marBottom w:val="0"/>
              <w:divBdr>
                <w:top w:val="none" w:sz="0" w:space="0" w:color="auto"/>
                <w:left w:val="none" w:sz="0" w:space="0" w:color="auto"/>
                <w:bottom w:val="none" w:sz="0" w:space="0" w:color="auto"/>
                <w:right w:val="none" w:sz="0" w:space="0" w:color="auto"/>
              </w:divBdr>
            </w:div>
            <w:div w:id="2111462120">
              <w:marLeft w:val="0"/>
              <w:marRight w:val="0"/>
              <w:marTop w:val="0"/>
              <w:marBottom w:val="0"/>
              <w:divBdr>
                <w:top w:val="none" w:sz="0" w:space="0" w:color="auto"/>
                <w:left w:val="none" w:sz="0" w:space="0" w:color="auto"/>
                <w:bottom w:val="none" w:sz="0" w:space="0" w:color="auto"/>
                <w:right w:val="none" w:sz="0" w:space="0" w:color="auto"/>
              </w:divBdr>
            </w:div>
          </w:divsChild>
        </w:div>
        <w:div w:id="1181430197">
          <w:marLeft w:val="0"/>
          <w:marRight w:val="0"/>
          <w:marTop w:val="0"/>
          <w:marBottom w:val="0"/>
          <w:divBdr>
            <w:top w:val="none" w:sz="0" w:space="0" w:color="auto"/>
            <w:left w:val="none" w:sz="0" w:space="0" w:color="auto"/>
            <w:bottom w:val="none" w:sz="0" w:space="0" w:color="auto"/>
            <w:right w:val="none" w:sz="0" w:space="0" w:color="auto"/>
          </w:divBdr>
          <w:divsChild>
            <w:div w:id="2002465423">
              <w:marLeft w:val="0"/>
              <w:marRight w:val="0"/>
              <w:marTop w:val="0"/>
              <w:marBottom w:val="0"/>
              <w:divBdr>
                <w:top w:val="none" w:sz="0" w:space="0" w:color="auto"/>
                <w:left w:val="none" w:sz="0" w:space="0" w:color="auto"/>
                <w:bottom w:val="none" w:sz="0" w:space="0" w:color="auto"/>
                <w:right w:val="none" w:sz="0" w:space="0" w:color="auto"/>
              </w:divBdr>
            </w:div>
            <w:div w:id="1036272783">
              <w:marLeft w:val="0"/>
              <w:marRight w:val="0"/>
              <w:marTop w:val="0"/>
              <w:marBottom w:val="0"/>
              <w:divBdr>
                <w:top w:val="none" w:sz="0" w:space="0" w:color="auto"/>
                <w:left w:val="none" w:sz="0" w:space="0" w:color="auto"/>
                <w:bottom w:val="none" w:sz="0" w:space="0" w:color="auto"/>
                <w:right w:val="none" w:sz="0" w:space="0" w:color="auto"/>
              </w:divBdr>
            </w:div>
            <w:div w:id="979578484">
              <w:marLeft w:val="0"/>
              <w:marRight w:val="0"/>
              <w:marTop w:val="0"/>
              <w:marBottom w:val="0"/>
              <w:divBdr>
                <w:top w:val="none" w:sz="0" w:space="0" w:color="auto"/>
                <w:left w:val="none" w:sz="0" w:space="0" w:color="auto"/>
                <w:bottom w:val="none" w:sz="0" w:space="0" w:color="auto"/>
                <w:right w:val="none" w:sz="0" w:space="0" w:color="auto"/>
              </w:divBdr>
            </w:div>
            <w:div w:id="27724549">
              <w:marLeft w:val="0"/>
              <w:marRight w:val="0"/>
              <w:marTop w:val="0"/>
              <w:marBottom w:val="0"/>
              <w:divBdr>
                <w:top w:val="none" w:sz="0" w:space="0" w:color="auto"/>
                <w:left w:val="none" w:sz="0" w:space="0" w:color="auto"/>
                <w:bottom w:val="none" w:sz="0" w:space="0" w:color="auto"/>
                <w:right w:val="none" w:sz="0" w:space="0" w:color="auto"/>
              </w:divBdr>
            </w:div>
          </w:divsChild>
        </w:div>
        <w:div w:id="685909375">
          <w:marLeft w:val="0"/>
          <w:marRight w:val="0"/>
          <w:marTop w:val="0"/>
          <w:marBottom w:val="0"/>
          <w:divBdr>
            <w:top w:val="none" w:sz="0" w:space="0" w:color="auto"/>
            <w:left w:val="none" w:sz="0" w:space="0" w:color="auto"/>
            <w:bottom w:val="none" w:sz="0" w:space="0" w:color="auto"/>
            <w:right w:val="none" w:sz="0" w:space="0" w:color="auto"/>
          </w:divBdr>
          <w:divsChild>
            <w:div w:id="184637369">
              <w:marLeft w:val="0"/>
              <w:marRight w:val="0"/>
              <w:marTop w:val="0"/>
              <w:marBottom w:val="0"/>
              <w:divBdr>
                <w:top w:val="none" w:sz="0" w:space="0" w:color="auto"/>
                <w:left w:val="none" w:sz="0" w:space="0" w:color="auto"/>
                <w:bottom w:val="none" w:sz="0" w:space="0" w:color="auto"/>
                <w:right w:val="none" w:sz="0" w:space="0" w:color="auto"/>
              </w:divBdr>
            </w:div>
            <w:div w:id="753863045">
              <w:marLeft w:val="0"/>
              <w:marRight w:val="0"/>
              <w:marTop w:val="0"/>
              <w:marBottom w:val="0"/>
              <w:divBdr>
                <w:top w:val="none" w:sz="0" w:space="0" w:color="auto"/>
                <w:left w:val="none" w:sz="0" w:space="0" w:color="auto"/>
                <w:bottom w:val="none" w:sz="0" w:space="0" w:color="auto"/>
                <w:right w:val="none" w:sz="0" w:space="0" w:color="auto"/>
              </w:divBdr>
            </w:div>
            <w:div w:id="745035950">
              <w:marLeft w:val="0"/>
              <w:marRight w:val="0"/>
              <w:marTop w:val="0"/>
              <w:marBottom w:val="0"/>
              <w:divBdr>
                <w:top w:val="none" w:sz="0" w:space="0" w:color="auto"/>
                <w:left w:val="none" w:sz="0" w:space="0" w:color="auto"/>
                <w:bottom w:val="none" w:sz="0" w:space="0" w:color="auto"/>
                <w:right w:val="none" w:sz="0" w:space="0" w:color="auto"/>
              </w:divBdr>
            </w:div>
          </w:divsChild>
        </w:div>
        <w:div w:id="473722540">
          <w:marLeft w:val="0"/>
          <w:marRight w:val="0"/>
          <w:marTop w:val="0"/>
          <w:marBottom w:val="0"/>
          <w:divBdr>
            <w:top w:val="none" w:sz="0" w:space="0" w:color="auto"/>
            <w:left w:val="none" w:sz="0" w:space="0" w:color="auto"/>
            <w:bottom w:val="none" w:sz="0" w:space="0" w:color="auto"/>
            <w:right w:val="none" w:sz="0" w:space="0" w:color="auto"/>
          </w:divBdr>
        </w:div>
        <w:div w:id="166535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pa.gov/Policies/Documents/std_inf003a.pdf" TargetMode="External"/><Relationship Id="rId18" Type="http://schemas.openxmlformats.org/officeDocument/2006/relationships/hyperlink" Target="https://pagov.sharepoint.com/sites/DOH-Intranet/Shared%20Documents/PADOHGlossaryAndAcronym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oa.pa.gov/Policies/Pages/itp.aspx" TargetMode="External"/><Relationship Id="rId17" Type="http://schemas.openxmlformats.org/officeDocument/2006/relationships/hyperlink" Target="http://www.oa.pa.gov/Policies/Documents/bpd_inf003d.pdf" TargetMode="External"/><Relationship Id="rId2" Type="http://schemas.openxmlformats.org/officeDocument/2006/relationships/customXml" Target="../customXml/item2.xml"/><Relationship Id="rId16" Type="http://schemas.openxmlformats.org/officeDocument/2006/relationships/hyperlink" Target="http://www.oa.pa.gov/Policies/Documents/bpd_inf003c.pdf" TargetMode="External"/><Relationship Id="rId20" Type="http://schemas.openxmlformats.org/officeDocument/2006/relationships/hyperlink" Target="https://dhhsintra.dpw.state.pa.us/datadictionary/DataAbb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a.pa.gov/Policies/Documents/std_inf003b.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sdn.microsoft.com/en-us/library/ms189822.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pa.gov/Policies/Documents/std_inf003a.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86CA-9473-4B95-9918-985E95DDF56A}"/>
</file>

<file path=customXml/itemProps2.xml><?xml version="1.0" encoding="utf-8"?>
<ds:datastoreItem xmlns:ds="http://schemas.openxmlformats.org/officeDocument/2006/customXml" ds:itemID="{1FF8A0A4-3195-4DAB-8861-1B6283A7CA38}">
  <ds:schemaRefs>
    <ds:schemaRef ds:uri="http://schemas.microsoft.com/office/infopath/2007/PartnerControls"/>
    <ds:schemaRef ds:uri="1fdd7970-9ef3-4a81-a24c-0634465b9373"/>
    <ds:schemaRef ds:uri="http://schemas.microsoft.com/office/2006/documentManagement/types"/>
    <ds:schemaRef ds:uri="http://schemas.openxmlformats.org/package/2006/metadata/core-properties"/>
    <ds:schemaRef ds:uri="e354ac6c-05d1-4e4e-aec5-ab15b7f1d88d"/>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E0F779A-9724-41DD-99FD-50574C25CBC4}">
  <ds:schemaRefs>
    <ds:schemaRef ds:uri="http://schemas.microsoft.com/sharepoint/v3/contenttype/forms"/>
  </ds:schemaRefs>
</ds:datastoreItem>
</file>

<file path=customXml/itemProps4.xml><?xml version="1.0" encoding="utf-8"?>
<ds:datastoreItem xmlns:ds="http://schemas.openxmlformats.org/officeDocument/2006/customXml" ds:itemID="{A2D93B1B-D84A-4CF3-80C8-18817D89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McDonel, Glenn</dc:creator>
  <cp:keywords/>
  <dc:description/>
  <cp:lastModifiedBy>Gillingham, Patricia</cp:lastModifiedBy>
  <cp:revision>14</cp:revision>
  <dcterms:created xsi:type="dcterms:W3CDTF">2019-05-24T18:28:00Z</dcterms:created>
  <dcterms:modified xsi:type="dcterms:W3CDTF">2020-04-07T19:52:00Z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173800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