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D779" w14:textId="77777777" w:rsidR="00613135" w:rsidRPr="00E258A0" w:rsidRDefault="00606F50" w:rsidP="00E258A0">
      <w:pPr>
        <w:pStyle w:val="Heading1"/>
        <w:jc w:val="center"/>
        <w:rPr>
          <w:sz w:val="48"/>
          <w:szCs w:val="48"/>
        </w:rPr>
      </w:pPr>
      <w:bookmarkStart w:id="0" w:name="_Hlk6312171"/>
      <w:bookmarkStart w:id="1" w:name="_Hlk6312639"/>
      <w:r w:rsidRPr="00E258A0">
        <w:rPr>
          <w:sz w:val="48"/>
          <w:szCs w:val="48"/>
        </w:rPr>
        <w:t>COMMONWEALTH OF PENNSYLVANIA</w:t>
      </w:r>
    </w:p>
    <w:p w14:paraId="4BAA26FB" w14:textId="34DBF36C" w:rsidR="00606F50" w:rsidRPr="00E258A0" w:rsidRDefault="00606F50" w:rsidP="00E258A0">
      <w:pPr>
        <w:pStyle w:val="Heading1"/>
        <w:jc w:val="center"/>
        <w:rPr>
          <w:sz w:val="40"/>
          <w:szCs w:val="40"/>
        </w:rPr>
      </w:pPr>
      <w:r w:rsidRPr="00064D50">
        <w:rPr>
          <w:sz w:val="44"/>
          <w:szCs w:val="44"/>
        </w:rPr>
        <w:t xml:space="preserve"> </w:t>
      </w:r>
      <w:r w:rsidR="005F7204" w:rsidRPr="00E258A0">
        <w:rPr>
          <w:sz w:val="40"/>
          <w:szCs w:val="40"/>
        </w:rPr>
        <w:t xml:space="preserve">HEALTH </w:t>
      </w:r>
      <w:r w:rsidR="00E258A0" w:rsidRPr="00E258A0">
        <w:rPr>
          <w:sz w:val="40"/>
          <w:szCs w:val="40"/>
        </w:rPr>
        <w:t>&amp;</w:t>
      </w:r>
      <w:r w:rsidR="005F7204" w:rsidRPr="00E258A0">
        <w:rPr>
          <w:sz w:val="40"/>
          <w:szCs w:val="40"/>
        </w:rPr>
        <w:t xml:space="preserve"> </w:t>
      </w:r>
      <w:r w:rsidR="00E8158D" w:rsidRPr="00E258A0">
        <w:rPr>
          <w:sz w:val="40"/>
          <w:szCs w:val="40"/>
        </w:rPr>
        <w:t>H</w:t>
      </w:r>
      <w:r w:rsidRPr="00E258A0">
        <w:rPr>
          <w:sz w:val="40"/>
          <w:szCs w:val="40"/>
        </w:rPr>
        <w:t>U</w:t>
      </w:r>
      <w:r w:rsidR="00E8158D" w:rsidRPr="00E258A0">
        <w:rPr>
          <w:sz w:val="40"/>
          <w:szCs w:val="40"/>
        </w:rPr>
        <w:t>MAN</w:t>
      </w:r>
      <w:r w:rsidRPr="00E258A0">
        <w:rPr>
          <w:sz w:val="40"/>
          <w:szCs w:val="40"/>
        </w:rPr>
        <w:t xml:space="preserve"> </w:t>
      </w:r>
      <w:r w:rsidR="00E8158D" w:rsidRPr="00E258A0">
        <w:rPr>
          <w:sz w:val="40"/>
          <w:szCs w:val="40"/>
        </w:rPr>
        <w:t>S</w:t>
      </w:r>
      <w:r w:rsidRPr="00E258A0">
        <w:rPr>
          <w:sz w:val="40"/>
          <w:szCs w:val="40"/>
        </w:rPr>
        <w:t>E</w:t>
      </w:r>
      <w:r w:rsidR="00E8158D" w:rsidRPr="00E258A0">
        <w:rPr>
          <w:sz w:val="40"/>
          <w:szCs w:val="40"/>
        </w:rPr>
        <w:t>RVICES</w:t>
      </w:r>
      <w:bookmarkEnd w:id="0"/>
      <w:r w:rsidR="00E258A0">
        <w:rPr>
          <w:sz w:val="40"/>
          <w:szCs w:val="40"/>
        </w:rPr>
        <w:t xml:space="preserve"> </w:t>
      </w:r>
      <w:r w:rsidR="00E258A0" w:rsidRPr="00E258A0">
        <w:rPr>
          <w:sz w:val="40"/>
          <w:szCs w:val="40"/>
        </w:rPr>
        <w:t>DELIVERY CENTER</w:t>
      </w:r>
    </w:p>
    <w:bookmarkEnd w:id="1"/>
    <w:p w14:paraId="59A645D8" w14:textId="77777777" w:rsidR="00606F50" w:rsidRPr="000822A9" w:rsidRDefault="00606F50" w:rsidP="00606F50"/>
    <w:p w14:paraId="5AD2676D" w14:textId="77777777" w:rsidR="00606F50" w:rsidRPr="003241BC" w:rsidRDefault="00606F50" w:rsidP="00E258A0">
      <w:pPr>
        <w:pStyle w:val="Heading1"/>
        <w:jc w:val="center"/>
        <w:rPr>
          <w:rFonts w:ascii="Impact" w:hAnsi="Impact"/>
          <w:b w:val="0"/>
          <w:sz w:val="40"/>
          <w:szCs w:val="40"/>
        </w:rPr>
      </w:pPr>
      <w:r w:rsidRPr="003241BC">
        <w:rPr>
          <w:rFonts w:ascii="Impact" w:hAnsi="Impact"/>
          <w:b w:val="0"/>
          <w:sz w:val="40"/>
          <w:szCs w:val="40"/>
        </w:rPr>
        <w:t>INFORMATION TECHNOLOGY STANDARD</w:t>
      </w:r>
    </w:p>
    <w:p w14:paraId="54D6B962" w14:textId="77777777" w:rsidR="00606F50" w:rsidRPr="000822A9" w:rsidRDefault="00606F50" w:rsidP="00606F50"/>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2"/>
        <w:gridCol w:w="5283"/>
      </w:tblGrid>
      <w:tr w:rsidR="00790742" w:rsidRPr="000822A9" w14:paraId="03732389" w14:textId="77777777" w:rsidTr="00E7469C">
        <w:trPr>
          <w:trHeight w:val="258"/>
          <w:jc w:val="center"/>
        </w:trPr>
        <w:tc>
          <w:tcPr>
            <w:tcW w:w="4482" w:type="dxa"/>
            <w:tcBorders>
              <w:left w:val="nil"/>
              <w:bottom w:val="nil"/>
            </w:tcBorders>
            <w:shd w:val="clear" w:color="auto" w:fill="auto"/>
          </w:tcPr>
          <w:p w14:paraId="4C92B6F3" w14:textId="77777777" w:rsidR="00790742" w:rsidRPr="000822A9" w:rsidRDefault="00790742" w:rsidP="000E0345">
            <w:pPr>
              <w:pStyle w:val="Header"/>
              <w:tabs>
                <w:tab w:val="clear" w:pos="4320"/>
                <w:tab w:val="clear" w:pos="8640"/>
              </w:tabs>
              <w:rPr>
                <w:b/>
              </w:rPr>
            </w:pPr>
            <w:r w:rsidRPr="000822A9">
              <w:t xml:space="preserve">Name </w:t>
            </w:r>
            <w:r w:rsidR="00151323" w:rsidRPr="000822A9">
              <w:t>of</w:t>
            </w:r>
            <w:r w:rsidRPr="000822A9">
              <w:t xml:space="preserve"> Standard:</w:t>
            </w:r>
          </w:p>
        </w:tc>
        <w:tc>
          <w:tcPr>
            <w:tcW w:w="5283" w:type="dxa"/>
            <w:tcBorders>
              <w:bottom w:val="nil"/>
              <w:right w:val="nil"/>
            </w:tcBorders>
            <w:shd w:val="clear" w:color="auto" w:fill="auto"/>
          </w:tcPr>
          <w:p w14:paraId="338153A8" w14:textId="77777777" w:rsidR="00790742" w:rsidRPr="000822A9" w:rsidRDefault="00790742" w:rsidP="000E0345">
            <w:pPr>
              <w:pStyle w:val="Header"/>
              <w:tabs>
                <w:tab w:val="clear" w:pos="4320"/>
                <w:tab w:val="clear" w:pos="8640"/>
              </w:tabs>
              <w:rPr>
                <w:b/>
              </w:rPr>
            </w:pPr>
            <w:r w:rsidRPr="000822A9">
              <w:t>Number:</w:t>
            </w:r>
          </w:p>
        </w:tc>
      </w:tr>
      <w:tr w:rsidR="00790742" w:rsidRPr="000822A9" w14:paraId="5EED1D0C" w14:textId="77777777" w:rsidTr="00E7469C">
        <w:trPr>
          <w:trHeight w:val="392"/>
          <w:jc w:val="center"/>
        </w:trPr>
        <w:tc>
          <w:tcPr>
            <w:tcW w:w="4482" w:type="dxa"/>
            <w:tcBorders>
              <w:top w:val="nil"/>
              <w:left w:val="nil"/>
              <w:bottom w:val="single" w:sz="4" w:space="0" w:color="auto"/>
            </w:tcBorders>
            <w:shd w:val="clear" w:color="auto" w:fill="auto"/>
          </w:tcPr>
          <w:p w14:paraId="7326E787" w14:textId="77777777" w:rsidR="00790742" w:rsidRPr="000822A9" w:rsidRDefault="00F129D0" w:rsidP="000E0345">
            <w:pPr>
              <w:jc w:val="center"/>
              <w:rPr>
                <w:b/>
              </w:rPr>
            </w:pPr>
            <w:r>
              <w:rPr>
                <w:b/>
              </w:rPr>
              <w:t>Electronic Records Management in Database Management Systems</w:t>
            </w:r>
          </w:p>
        </w:tc>
        <w:tc>
          <w:tcPr>
            <w:tcW w:w="5283" w:type="dxa"/>
            <w:tcBorders>
              <w:top w:val="nil"/>
              <w:bottom w:val="single" w:sz="4" w:space="0" w:color="auto"/>
              <w:right w:val="nil"/>
            </w:tcBorders>
            <w:shd w:val="clear" w:color="auto" w:fill="auto"/>
          </w:tcPr>
          <w:p w14:paraId="368D1F0E" w14:textId="77777777" w:rsidR="00790742" w:rsidRPr="000822A9" w:rsidRDefault="00172DC2" w:rsidP="000E0345">
            <w:pPr>
              <w:jc w:val="center"/>
              <w:rPr>
                <w:b/>
              </w:rPr>
            </w:pPr>
            <w:smartTag w:uri="urn:schemas-microsoft-com:office:smarttags" w:element="stockticker">
              <w:r w:rsidRPr="000822A9">
                <w:rPr>
                  <w:b/>
                </w:rPr>
                <w:t>STD</w:t>
              </w:r>
            </w:smartTag>
            <w:r w:rsidRPr="000822A9">
              <w:rPr>
                <w:b/>
              </w:rPr>
              <w:t>-</w:t>
            </w:r>
            <w:r w:rsidR="00F129D0">
              <w:rPr>
                <w:b/>
              </w:rPr>
              <w:t>DMS013</w:t>
            </w:r>
          </w:p>
        </w:tc>
      </w:tr>
      <w:tr w:rsidR="00790742" w:rsidRPr="000822A9" w14:paraId="4A4F6DE9" w14:textId="77777777" w:rsidTr="00E7469C">
        <w:trPr>
          <w:trHeight w:val="258"/>
          <w:jc w:val="center"/>
        </w:trPr>
        <w:tc>
          <w:tcPr>
            <w:tcW w:w="4482" w:type="dxa"/>
            <w:tcBorders>
              <w:left w:val="nil"/>
              <w:bottom w:val="nil"/>
            </w:tcBorders>
            <w:shd w:val="clear" w:color="auto" w:fill="auto"/>
          </w:tcPr>
          <w:p w14:paraId="498041B5" w14:textId="77777777" w:rsidR="00790742" w:rsidRPr="000822A9" w:rsidRDefault="00790742" w:rsidP="000E0345">
            <w:pPr>
              <w:pStyle w:val="Header"/>
              <w:tabs>
                <w:tab w:val="clear" w:pos="4320"/>
                <w:tab w:val="clear" w:pos="8640"/>
              </w:tabs>
              <w:rPr>
                <w:b/>
              </w:rPr>
            </w:pPr>
            <w:r w:rsidRPr="000822A9">
              <w:t>Domain:</w:t>
            </w:r>
          </w:p>
        </w:tc>
        <w:tc>
          <w:tcPr>
            <w:tcW w:w="5283" w:type="dxa"/>
            <w:tcBorders>
              <w:bottom w:val="nil"/>
              <w:right w:val="nil"/>
            </w:tcBorders>
            <w:shd w:val="clear" w:color="auto" w:fill="auto"/>
          </w:tcPr>
          <w:p w14:paraId="58658941" w14:textId="77777777" w:rsidR="00790742" w:rsidRPr="000822A9" w:rsidRDefault="00790742" w:rsidP="000E0345">
            <w:pPr>
              <w:pStyle w:val="Header"/>
              <w:tabs>
                <w:tab w:val="clear" w:pos="4320"/>
                <w:tab w:val="clear" w:pos="8640"/>
              </w:tabs>
              <w:rPr>
                <w:b/>
              </w:rPr>
            </w:pPr>
            <w:r w:rsidRPr="000822A9">
              <w:t>Category:</w:t>
            </w:r>
          </w:p>
        </w:tc>
      </w:tr>
      <w:tr w:rsidR="00790742" w:rsidRPr="000822A9" w14:paraId="6E05A91C" w14:textId="77777777" w:rsidTr="00E7469C">
        <w:trPr>
          <w:trHeight w:val="576"/>
          <w:jc w:val="center"/>
        </w:trPr>
        <w:tc>
          <w:tcPr>
            <w:tcW w:w="4482" w:type="dxa"/>
            <w:tcBorders>
              <w:top w:val="nil"/>
              <w:left w:val="nil"/>
              <w:bottom w:val="single" w:sz="4" w:space="0" w:color="auto"/>
            </w:tcBorders>
            <w:shd w:val="clear" w:color="auto" w:fill="auto"/>
          </w:tcPr>
          <w:p w14:paraId="643861AD" w14:textId="77777777" w:rsidR="00790742" w:rsidRPr="000822A9" w:rsidRDefault="00F129D0" w:rsidP="000E0345">
            <w:pPr>
              <w:jc w:val="center"/>
              <w:rPr>
                <w:b/>
              </w:rPr>
            </w:pPr>
            <w:r>
              <w:rPr>
                <w:b/>
              </w:rPr>
              <w:t>Data</w:t>
            </w:r>
          </w:p>
        </w:tc>
        <w:tc>
          <w:tcPr>
            <w:tcW w:w="5283" w:type="dxa"/>
            <w:tcBorders>
              <w:top w:val="nil"/>
              <w:bottom w:val="single" w:sz="4" w:space="0" w:color="auto"/>
              <w:right w:val="nil"/>
            </w:tcBorders>
            <w:shd w:val="clear" w:color="auto" w:fill="auto"/>
          </w:tcPr>
          <w:p w14:paraId="6208287A" w14:textId="77777777" w:rsidR="00790742" w:rsidRPr="000822A9" w:rsidRDefault="00F129D0" w:rsidP="000E0345">
            <w:pPr>
              <w:jc w:val="center"/>
              <w:rPr>
                <w:b/>
              </w:rPr>
            </w:pPr>
            <w:r>
              <w:rPr>
                <w:b/>
              </w:rPr>
              <w:t>Records Management</w:t>
            </w:r>
          </w:p>
        </w:tc>
      </w:tr>
      <w:tr w:rsidR="00790742" w:rsidRPr="000822A9" w14:paraId="66D8338F" w14:textId="77777777" w:rsidTr="00E7469C">
        <w:trPr>
          <w:trHeight w:val="258"/>
          <w:jc w:val="center"/>
        </w:trPr>
        <w:tc>
          <w:tcPr>
            <w:tcW w:w="4482" w:type="dxa"/>
            <w:tcBorders>
              <w:left w:val="nil"/>
              <w:bottom w:val="nil"/>
            </w:tcBorders>
            <w:shd w:val="clear" w:color="auto" w:fill="auto"/>
          </w:tcPr>
          <w:p w14:paraId="6A357A60" w14:textId="77777777" w:rsidR="00790742" w:rsidRPr="000822A9" w:rsidRDefault="00790742" w:rsidP="003C3582">
            <w:pPr>
              <w:pStyle w:val="Header"/>
              <w:tabs>
                <w:tab w:val="clear" w:pos="4320"/>
                <w:tab w:val="clear" w:pos="8640"/>
              </w:tabs>
              <w:rPr>
                <w:b/>
              </w:rPr>
            </w:pPr>
            <w:r w:rsidRPr="000822A9">
              <w:t>Date Issued:</w:t>
            </w:r>
            <w:r w:rsidR="00F129D0">
              <w:t xml:space="preserve"> </w:t>
            </w:r>
            <w:r w:rsidR="003C3582">
              <w:t xml:space="preserve">    </w:t>
            </w:r>
            <w:r w:rsidR="00F129D0">
              <w:t xml:space="preserve"> </w:t>
            </w:r>
            <w:r w:rsidR="00F129D0" w:rsidRPr="003C3582">
              <w:rPr>
                <w:b/>
              </w:rPr>
              <w:t>08/30/2016</w:t>
            </w:r>
          </w:p>
        </w:tc>
        <w:tc>
          <w:tcPr>
            <w:tcW w:w="5283" w:type="dxa"/>
            <w:tcBorders>
              <w:bottom w:val="nil"/>
              <w:right w:val="nil"/>
            </w:tcBorders>
            <w:shd w:val="clear" w:color="auto" w:fill="auto"/>
          </w:tcPr>
          <w:p w14:paraId="20A4A199" w14:textId="0023A87F" w:rsidR="00790742" w:rsidRPr="000822A9" w:rsidRDefault="00790742" w:rsidP="00790742">
            <w:r w:rsidRPr="000822A9">
              <w:t>Issue</w:t>
            </w:r>
            <w:r w:rsidR="001A0D41" w:rsidRPr="000822A9">
              <w:t>d</w:t>
            </w:r>
            <w:r w:rsidRPr="000822A9">
              <w:t xml:space="preserve"> </w:t>
            </w:r>
            <w:r w:rsidR="00A56EC0" w:rsidRPr="000822A9">
              <w:t>by</w:t>
            </w:r>
            <w:r w:rsidRPr="000822A9">
              <w:t xml:space="preserve"> Direction </w:t>
            </w:r>
            <w:r w:rsidR="005542F2">
              <w:t>o</w:t>
            </w:r>
            <w:r w:rsidRPr="000822A9">
              <w:t>f:</w:t>
            </w:r>
          </w:p>
        </w:tc>
      </w:tr>
      <w:tr w:rsidR="00790742" w:rsidRPr="000822A9" w14:paraId="5CCC7416" w14:textId="77777777" w:rsidTr="00E7469C">
        <w:trPr>
          <w:trHeight w:val="258"/>
          <w:jc w:val="center"/>
        </w:trPr>
        <w:tc>
          <w:tcPr>
            <w:tcW w:w="4482" w:type="dxa"/>
            <w:tcBorders>
              <w:top w:val="nil"/>
              <w:left w:val="nil"/>
              <w:bottom w:val="single" w:sz="4" w:space="0" w:color="auto"/>
            </w:tcBorders>
            <w:shd w:val="clear" w:color="auto" w:fill="auto"/>
          </w:tcPr>
          <w:p w14:paraId="0F3EF202" w14:textId="77777777" w:rsidR="00790742" w:rsidRPr="000822A9" w:rsidRDefault="00790742" w:rsidP="000E0345">
            <w:pPr>
              <w:jc w:val="center"/>
              <w:rPr>
                <w:b/>
              </w:rPr>
            </w:pPr>
          </w:p>
        </w:tc>
        <w:tc>
          <w:tcPr>
            <w:tcW w:w="5283" w:type="dxa"/>
            <w:tcBorders>
              <w:top w:val="nil"/>
              <w:bottom w:val="nil"/>
              <w:right w:val="nil"/>
            </w:tcBorders>
            <w:shd w:val="clear" w:color="auto" w:fill="auto"/>
          </w:tcPr>
          <w:p w14:paraId="7CD6F045" w14:textId="77777777" w:rsidR="00790742" w:rsidRPr="000822A9" w:rsidRDefault="00790742" w:rsidP="00790742"/>
        </w:tc>
      </w:tr>
      <w:tr w:rsidR="00790742" w:rsidRPr="000822A9" w14:paraId="135072C6" w14:textId="77777777" w:rsidTr="00E7469C">
        <w:trPr>
          <w:trHeight w:val="508"/>
          <w:jc w:val="center"/>
        </w:trPr>
        <w:tc>
          <w:tcPr>
            <w:tcW w:w="4482" w:type="dxa"/>
            <w:tcBorders>
              <w:left w:val="nil"/>
              <w:bottom w:val="nil"/>
            </w:tcBorders>
            <w:shd w:val="clear" w:color="auto" w:fill="auto"/>
          </w:tcPr>
          <w:p w14:paraId="2A8E54EC" w14:textId="77777777" w:rsidR="00790742" w:rsidRDefault="00790742" w:rsidP="000E0345">
            <w:pPr>
              <w:pStyle w:val="Header"/>
              <w:tabs>
                <w:tab w:val="clear" w:pos="4320"/>
                <w:tab w:val="clear" w:pos="8640"/>
              </w:tabs>
            </w:pPr>
            <w:r w:rsidRPr="000822A9">
              <w:t>Date Revised</w:t>
            </w:r>
            <w:r w:rsidR="009B0F2F" w:rsidRPr="000822A9">
              <w:t>:</w:t>
            </w:r>
          </w:p>
          <w:p w14:paraId="315CAEE9" w14:textId="6757E570" w:rsidR="003C3582" w:rsidRPr="000822A9" w:rsidRDefault="00001D0E" w:rsidP="003C3582">
            <w:pPr>
              <w:pStyle w:val="Header"/>
              <w:tabs>
                <w:tab w:val="clear" w:pos="4320"/>
                <w:tab w:val="clear" w:pos="8640"/>
              </w:tabs>
              <w:jc w:val="center"/>
              <w:rPr>
                <w:b/>
              </w:rPr>
            </w:pPr>
            <w:r>
              <w:rPr>
                <w:b/>
              </w:rPr>
              <w:t>7</w:t>
            </w:r>
            <w:r w:rsidR="003C3582">
              <w:rPr>
                <w:b/>
              </w:rPr>
              <w:t>/</w:t>
            </w:r>
            <w:r>
              <w:rPr>
                <w:b/>
              </w:rPr>
              <w:t>10</w:t>
            </w:r>
            <w:r w:rsidR="003C3582">
              <w:rPr>
                <w:b/>
              </w:rPr>
              <w:t>/20</w:t>
            </w:r>
            <w:r w:rsidR="000714EC">
              <w:rPr>
                <w:b/>
              </w:rPr>
              <w:t>20</w:t>
            </w:r>
          </w:p>
        </w:tc>
        <w:tc>
          <w:tcPr>
            <w:tcW w:w="5283" w:type="dxa"/>
            <w:tcBorders>
              <w:top w:val="nil"/>
              <w:bottom w:val="nil"/>
              <w:right w:val="nil"/>
            </w:tcBorders>
            <w:shd w:val="clear" w:color="auto" w:fill="auto"/>
          </w:tcPr>
          <w:p w14:paraId="4BAEFDEE" w14:textId="54799ED3" w:rsidR="00790742" w:rsidRPr="000822A9" w:rsidRDefault="005502A1" w:rsidP="00776E25">
            <w:r>
              <w:t xml:space="preserve"> </w:t>
            </w:r>
            <w:r w:rsidR="00ED0529" w:rsidRPr="000822A9">
              <w:t xml:space="preserve"> </w:t>
            </w:r>
            <w:bookmarkStart w:id="2" w:name="_GoBack"/>
            <w:r w:rsidR="00ED0529" w:rsidRPr="000822A9">
              <w:t xml:space="preserve">  </w:t>
            </w:r>
            <w:r>
              <w:t xml:space="preserve"> </w:t>
            </w:r>
            <w:bookmarkEnd w:id="2"/>
          </w:p>
        </w:tc>
      </w:tr>
      <w:tr w:rsidR="00790742" w:rsidRPr="000822A9" w14:paraId="2F5D64E8" w14:textId="77777777" w:rsidTr="00E7469C">
        <w:trPr>
          <w:trHeight w:val="282"/>
          <w:jc w:val="center"/>
        </w:trPr>
        <w:tc>
          <w:tcPr>
            <w:tcW w:w="4482" w:type="dxa"/>
            <w:tcBorders>
              <w:top w:val="nil"/>
              <w:left w:val="nil"/>
            </w:tcBorders>
            <w:shd w:val="clear" w:color="auto" w:fill="auto"/>
          </w:tcPr>
          <w:p w14:paraId="104FCB35" w14:textId="77777777" w:rsidR="00790742" w:rsidRPr="000822A9" w:rsidRDefault="00790742" w:rsidP="00FC71A1">
            <w:pPr>
              <w:jc w:val="center"/>
              <w:rPr>
                <w:b/>
              </w:rPr>
            </w:pPr>
          </w:p>
        </w:tc>
        <w:tc>
          <w:tcPr>
            <w:tcW w:w="5283" w:type="dxa"/>
            <w:tcBorders>
              <w:top w:val="nil"/>
              <w:right w:val="nil"/>
            </w:tcBorders>
            <w:shd w:val="clear" w:color="auto" w:fill="auto"/>
          </w:tcPr>
          <w:p w14:paraId="1698B2A6" w14:textId="77777777" w:rsidR="00790742" w:rsidRDefault="00484CB3" w:rsidP="00790742">
            <w:pPr>
              <w:rPr>
                <w:b/>
              </w:rPr>
            </w:pPr>
            <w:r w:rsidRPr="0048756C">
              <w:rPr>
                <w:b/>
              </w:rPr>
              <w:t>Jon Arnold, Chief Technology Officer</w:t>
            </w:r>
            <w:r w:rsidR="00790742" w:rsidRPr="0048756C">
              <w:rPr>
                <w:b/>
              </w:rPr>
              <w:t xml:space="preserve"> </w:t>
            </w:r>
          </w:p>
          <w:p w14:paraId="60336959" w14:textId="05DF1EAC" w:rsidR="00535A8A" w:rsidRPr="0048756C" w:rsidRDefault="00535A8A" w:rsidP="00790742">
            <w:pPr>
              <w:rPr>
                <w:b/>
              </w:rPr>
            </w:pPr>
            <w:r>
              <w:rPr>
                <w:b/>
              </w:rPr>
              <w:t xml:space="preserve">Health &amp; Human Services Delivery Center </w:t>
            </w:r>
          </w:p>
        </w:tc>
      </w:tr>
    </w:tbl>
    <w:p w14:paraId="2CF4EF80" w14:textId="77777777" w:rsidR="00174FFC" w:rsidRPr="000822A9" w:rsidRDefault="00174FFC" w:rsidP="00982BAC">
      <w:pPr>
        <w:pStyle w:val="Head1ParH-net"/>
        <w:rPr>
          <w:rFonts w:ascii="Times New Roman" w:hAnsi="Times New Roman"/>
        </w:rPr>
      </w:pPr>
    </w:p>
    <w:p w14:paraId="4B94C576" w14:textId="77777777" w:rsidR="001D5A62" w:rsidRDefault="001D5A62" w:rsidP="005542F2">
      <w:pPr>
        <w:pStyle w:val="Head1ParH-net"/>
        <w:spacing w:after="120"/>
        <w:rPr>
          <w:rFonts w:cs="Arial"/>
          <w:b/>
          <w:sz w:val="28"/>
          <w:szCs w:val="28"/>
        </w:rPr>
      </w:pPr>
      <w:r w:rsidRPr="000F4CB5">
        <w:rPr>
          <w:rFonts w:cs="Arial"/>
          <w:b/>
          <w:sz w:val="28"/>
          <w:szCs w:val="28"/>
        </w:rPr>
        <w:t>Abstract:</w:t>
      </w:r>
    </w:p>
    <w:p w14:paraId="2568100B" w14:textId="32AEF080" w:rsidR="00255E40" w:rsidRDefault="00255E40" w:rsidP="00255E40">
      <w:pPr>
        <w:spacing w:before="120"/>
        <w:rPr>
          <w:rFonts w:ascii="Arial" w:hAnsi="Arial" w:cs="Arial"/>
          <w:sz w:val="22"/>
          <w:szCs w:val="22"/>
        </w:rPr>
      </w:pPr>
      <w:r w:rsidRPr="00D95C8D">
        <w:rPr>
          <w:rFonts w:ascii="Arial" w:hAnsi="Arial" w:cs="Arial"/>
          <w:sz w:val="22"/>
          <w:szCs w:val="22"/>
        </w:rPr>
        <w:t xml:space="preserve">The </w:t>
      </w:r>
      <w:r w:rsidR="001032E7" w:rsidRPr="001032E7">
        <w:rPr>
          <w:rFonts w:ascii="Arial" w:hAnsi="Arial" w:cs="Arial"/>
          <w:sz w:val="22"/>
          <w:szCs w:val="22"/>
        </w:rPr>
        <w:t>Health and Human Services (HHS) Delivery Center (DC</w:t>
      </w:r>
      <w:r w:rsidR="001032E7" w:rsidRPr="00FA534B">
        <w:rPr>
          <w:rFonts w:ascii="Arial" w:hAnsi="Arial" w:cs="Arial"/>
          <w:sz w:val="22"/>
          <w:szCs w:val="22"/>
        </w:rPr>
        <w:t xml:space="preserve">) </w:t>
      </w:r>
      <w:r w:rsidR="00FA534B" w:rsidRPr="00FA534B">
        <w:rPr>
          <w:rFonts w:ascii="Arial" w:hAnsi="Arial" w:cs="Arial"/>
          <w:sz w:val="22"/>
          <w:szCs w:val="22"/>
        </w:rPr>
        <w:t xml:space="preserve">Technology Services Office (TSO) </w:t>
      </w:r>
      <w:r w:rsidRPr="00FA534B">
        <w:rPr>
          <w:rFonts w:ascii="Arial" w:hAnsi="Arial" w:cs="Arial"/>
          <w:sz w:val="22"/>
          <w:szCs w:val="22"/>
        </w:rPr>
        <w:t>directs</w:t>
      </w:r>
      <w:r w:rsidRPr="00D95C8D">
        <w:rPr>
          <w:rFonts w:ascii="Arial" w:hAnsi="Arial" w:cs="Arial"/>
          <w:sz w:val="22"/>
          <w:szCs w:val="22"/>
        </w:rPr>
        <w:t xml:space="preserve"> the management of information for the Department</w:t>
      </w:r>
      <w:r>
        <w:rPr>
          <w:rFonts w:ascii="Arial" w:hAnsi="Arial" w:cs="Arial"/>
          <w:sz w:val="22"/>
          <w:szCs w:val="22"/>
        </w:rPr>
        <w:t>s</w:t>
      </w:r>
      <w:r w:rsidRPr="00D95C8D">
        <w:rPr>
          <w:rFonts w:ascii="Arial" w:hAnsi="Arial" w:cs="Arial"/>
          <w:sz w:val="22"/>
          <w:szCs w:val="22"/>
        </w:rPr>
        <w:t xml:space="preserve"> of </w:t>
      </w:r>
      <w:r w:rsidR="001032E7">
        <w:rPr>
          <w:rFonts w:ascii="Arial" w:hAnsi="Arial" w:cs="Arial"/>
          <w:sz w:val="22"/>
          <w:szCs w:val="22"/>
        </w:rPr>
        <w:t xml:space="preserve">Health (DOH), </w:t>
      </w:r>
      <w:r>
        <w:rPr>
          <w:rFonts w:ascii="Arial" w:hAnsi="Arial" w:cs="Arial"/>
          <w:sz w:val="22"/>
          <w:szCs w:val="22"/>
        </w:rPr>
        <w:t>Human Services</w:t>
      </w:r>
      <w:r w:rsidRPr="00D95C8D">
        <w:rPr>
          <w:rFonts w:ascii="Arial" w:hAnsi="Arial" w:cs="Arial"/>
          <w:sz w:val="22"/>
          <w:szCs w:val="22"/>
        </w:rPr>
        <w:t xml:space="preserve"> (D</w:t>
      </w:r>
      <w:r>
        <w:rPr>
          <w:rFonts w:ascii="Arial" w:hAnsi="Arial" w:cs="Arial"/>
          <w:sz w:val="22"/>
          <w:szCs w:val="22"/>
        </w:rPr>
        <w:t>HS</w:t>
      </w:r>
      <w:r w:rsidRPr="00D95C8D">
        <w:rPr>
          <w:rFonts w:ascii="Arial" w:hAnsi="Arial" w:cs="Arial"/>
          <w:sz w:val="22"/>
          <w:szCs w:val="22"/>
        </w:rPr>
        <w:t>)</w:t>
      </w:r>
      <w:r>
        <w:rPr>
          <w:rFonts w:ascii="Arial" w:hAnsi="Arial" w:cs="Arial"/>
          <w:sz w:val="22"/>
          <w:szCs w:val="22"/>
        </w:rPr>
        <w:t>, Aging (PDA)</w:t>
      </w:r>
      <w:r w:rsidR="001032E7">
        <w:rPr>
          <w:rFonts w:ascii="Arial" w:hAnsi="Arial" w:cs="Arial"/>
          <w:sz w:val="22"/>
          <w:szCs w:val="22"/>
        </w:rPr>
        <w:t xml:space="preserve">, Drug and Alcohol Programs (DDAP) and Military and Veterans Affairs (DMVA) </w:t>
      </w:r>
      <w:r>
        <w:rPr>
          <w:rFonts w:ascii="Arial" w:hAnsi="Arial" w:cs="Arial"/>
          <w:sz w:val="22"/>
          <w:szCs w:val="22"/>
        </w:rPr>
        <w:t xml:space="preserve">database management </w:t>
      </w:r>
      <w:r w:rsidRPr="00D95C8D">
        <w:rPr>
          <w:rFonts w:ascii="Arial" w:hAnsi="Arial" w:cs="Arial"/>
          <w:sz w:val="22"/>
          <w:szCs w:val="22"/>
        </w:rPr>
        <w:t xml:space="preserve">systems.  The growth of data in the numerous </w:t>
      </w:r>
      <w:r>
        <w:rPr>
          <w:rFonts w:ascii="Arial" w:hAnsi="Arial" w:cs="Arial"/>
          <w:sz w:val="22"/>
          <w:szCs w:val="22"/>
        </w:rPr>
        <w:t xml:space="preserve">business </w:t>
      </w:r>
      <w:r w:rsidRPr="00D95C8D">
        <w:rPr>
          <w:rFonts w:ascii="Arial" w:hAnsi="Arial" w:cs="Arial"/>
          <w:sz w:val="22"/>
          <w:szCs w:val="22"/>
        </w:rPr>
        <w:t xml:space="preserve">applications supported by </w:t>
      </w:r>
      <w:r w:rsidR="001032E7">
        <w:rPr>
          <w:rFonts w:ascii="Arial" w:hAnsi="Arial" w:cs="Arial"/>
          <w:sz w:val="22"/>
          <w:szCs w:val="22"/>
        </w:rPr>
        <w:t xml:space="preserve">HHS DC </w:t>
      </w:r>
      <w:r w:rsidRPr="00D95C8D">
        <w:rPr>
          <w:rFonts w:ascii="Arial" w:hAnsi="Arial" w:cs="Arial"/>
          <w:sz w:val="22"/>
          <w:szCs w:val="22"/>
        </w:rPr>
        <w:t>has increased exponentially in recent years.  While all the data is needed, all data is not equal in value. Current data is accessed more frequently than historical data.  Maintaining all data for availability in production Online Transaction Processing (OLTP) environments is expensive and adversely impacts performance.</w:t>
      </w:r>
      <w:r>
        <w:rPr>
          <w:rFonts w:ascii="Arial" w:hAnsi="Arial" w:cs="Arial"/>
          <w:sz w:val="22"/>
          <w:szCs w:val="22"/>
        </w:rPr>
        <w:t xml:space="preserve"> </w:t>
      </w:r>
    </w:p>
    <w:p w14:paraId="243C371C" w14:textId="77777777" w:rsidR="00D95897" w:rsidRDefault="00D95897" w:rsidP="006636E3">
      <w:pPr>
        <w:pStyle w:val="Head1ParH-net"/>
        <w:rPr>
          <w:rFonts w:cs="Arial"/>
          <w:b/>
          <w:sz w:val="28"/>
          <w:szCs w:val="28"/>
        </w:rPr>
      </w:pPr>
    </w:p>
    <w:p w14:paraId="351B0118" w14:textId="77777777" w:rsidR="001D5A62" w:rsidRDefault="001D5A62" w:rsidP="006636E3">
      <w:pPr>
        <w:pStyle w:val="Head1ParH-net"/>
        <w:rPr>
          <w:rFonts w:cs="Arial"/>
          <w:b/>
          <w:sz w:val="28"/>
          <w:szCs w:val="28"/>
        </w:rPr>
      </w:pPr>
      <w:r w:rsidRPr="000F4CB5">
        <w:rPr>
          <w:rFonts w:cs="Arial"/>
          <w:b/>
          <w:sz w:val="28"/>
          <w:szCs w:val="28"/>
        </w:rPr>
        <w:t>General:</w:t>
      </w:r>
    </w:p>
    <w:p w14:paraId="6805B9FA" w14:textId="10BF4CF0" w:rsidR="00FF345E" w:rsidRDefault="00FF345E" w:rsidP="001948FB">
      <w:pPr>
        <w:pStyle w:val="Head1ParH-net"/>
        <w:rPr>
          <w:szCs w:val="22"/>
        </w:rPr>
      </w:pPr>
      <w:r w:rsidRPr="00BD0EC1">
        <w:rPr>
          <w:szCs w:val="22"/>
        </w:rPr>
        <w:t>This docu</w:t>
      </w:r>
      <w:r>
        <w:rPr>
          <w:szCs w:val="22"/>
        </w:rPr>
        <w:t xml:space="preserve">ment contains </w:t>
      </w:r>
      <w:r>
        <w:rPr>
          <w:rFonts w:cs="Arial"/>
          <w:szCs w:val="22"/>
        </w:rPr>
        <w:t>HHS DC</w:t>
      </w:r>
      <w:r w:rsidRPr="00BD0EC1">
        <w:rPr>
          <w:szCs w:val="22"/>
        </w:rPr>
        <w:t xml:space="preserve"> standards for </w:t>
      </w:r>
      <w:r>
        <w:rPr>
          <w:szCs w:val="22"/>
        </w:rPr>
        <w:t xml:space="preserve">establishing retention requirements and purging data housed in database management systems and </w:t>
      </w:r>
      <w:r w:rsidRPr="00BD0EC1">
        <w:rPr>
          <w:szCs w:val="22"/>
        </w:rPr>
        <w:t>supplements the standards contained in the Governor’s Office of Administration/Office of Information Technology (OA/</w:t>
      </w:r>
      <w:r w:rsidR="005502A1" w:rsidRPr="00BD0EC1">
        <w:rPr>
          <w:szCs w:val="22"/>
        </w:rPr>
        <w:t>OIT) Information</w:t>
      </w:r>
      <w:r w:rsidRPr="00BD0EC1">
        <w:rPr>
          <w:szCs w:val="22"/>
        </w:rPr>
        <w:t xml:space="preserve"> Technology </w:t>
      </w:r>
      <w:r>
        <w:rPr>
          <w:szCs w:val="22"/>
        </w:rPr>
        <w:t xml:space="preserve">Policies.  </w:t>
      </w:r>
    </w:p>
    <w:p w14:paraId="3EBC97DE" w14:textId="77777777" w:rsidR="00FF345E" w:rsidRDefault="00FF345E" w:rsidP="00FF345E">
      <w:pPr>
        <w:pStyle w:val="Head1ParH-net"/>
        <w:spacing w:before="0"/>
        <w:rPr>
          <w:szCs w:val="22"/>
        </w:rPr>
      </w:pPr>
    </w:p>
    <w:p w14:paraId="641AF6A3" w14:textId="77777777" w:rsidR="00FF345E" w:rsidRDefault="00FF345E" w:rsidP="00FF345E">
      <w:pPr>
        <w:pStyle w:val="Head1ParH-net"/>
        <w:spacing w:before="0"/>
        <w:rPr>
          <w:rStyle w:val="sectionname"/>
          <w:rFonts w:cs="Arial"/>
          <w:sz w:val="24"/>
        </w:rPr>
      </w:pPr>
      <w:r w:rsidRPr="00B349C7">
        <w:rPr>
          <w:rStyle w:val="sectionname"/>
          <w:rFonts w:cs="Arial"/>
          <w:sz w:val="24"/>
          <w:specVanish w:val="0"/>
        </w:rPr>
        <w:t xml:space="preserve">Commonwealth Policy:  </w:t>
      </w:r>
    </w:p>
    <w:p w14:paraId="7974C6FE" w14:textId="77777777" w:rsidR="00FF345E" w:rsidRPr="00B349C7" w:rsidRDefault="00FF345E" w:rsidP="00FF345E">
      <w:pPr>
        <w:pStyle w:val="Head1ParH-net"/>
        <w:spacing w:before="0"/>
        <w:rPr>
          <w:rStyle w:val="sectionname"/>
          <w:rFonts w:cs="Arial"/>
          <w:sz w:val="24"/>
        </w:rPr>
      </w:pPr>
    </w:p>
    <w:p w14:paraId="1003012D" w14:textId="77777777" w:rsidR="00FF345E" w:rsidRPr="00A551F2" w:rsidRDefault="00E7469C" w:rsidP="00FF345E">
      <w:pPr>
        <w:pStyle w:val="Head1ParH-net"/>
        <w:numPr>
          <w:ilvl w:val="0"/>
          <w:numId w:val="8"/>
        </w:numPr>
        <w:spacing w:before="0" w:after="120"/>
        <w:rPr>
          <w:rStyle w:val="Title1"/>
          <w:rFonts w:cs="Arial"/>
          <w:szCs w:val="22"/>
        </w:rPr>
      </w:pPr>
      <w:hyperlink r:id="rId7" w:history="1">
        <w:r w:rsidR="00FF345E" w:rsidRPr="00A551F2">
          <w:rPr>
            <w:rStyle w:val="Hyperlink"/>
            <w:rFonts w:cs="Arial"/>
            <w:szCs w:val="22"/>
            <w:bdr w:val="none" w:sz="0" w:space="0" w:color="auto" w:frame="1"/>
          </w:rPr>
          <w:t>ITP-INF001</w:t>
        </w:r>
      </w:hyperlink>
      <w:r w:rsidR="00FF345E" w:rsidRPr="00A551F2">
        <w:rPr>
          <w:rStyle w:val="Title1"/>
          <w:rFonts w:cs="Arial"/>
          <w:color w:val="0000FF"/>
          <w:szCs w:val="22"/>
          <w:specVanish w:val="0"/>
        </w:rPr>
        <w:t xml:space="preserve"> </w:t>
      </w:r>
      <w:r w:rsidR="00FF345E" w:rsidRPr="00A551F2">
        <w:rPr>
          <w:rStyle w:val="Title1"/>
          <w:rFonts w:cs="Arial"/>
          <w:szCs w:val="22"/>
          <w:specVanish w:val="0"/>
        </w:rPr>
        <w:t>- </w:t>
      </w:r>
      <w:r w:rsidR="00FF345E" w:rsidRPr="00FF345E">
        <w:rPr>
          <w:rStyle w:val="Title1"/>
          <w:rFonts w:ascii="Arial" w:hAnsi="Arial" w:cs="Arial"/>
          <w:sz w:val="22"/>
          <w:szCs w:val="22"/>
          <w:specVanish w:val="0"/>
        </w:rPr>
        <w:t>Database Management Systems – establishes enterprise-wide standards for database management systems.</w:t>
      </w:r>
      <w:r w:rsidR="00FF345E" w:rsidRPr="00A551F2">
        <w:rPr>
          <w:rStyle w:val="Title1"/>
          <w:rFonts w:cs="Arial"/>
          <w:szCs w:val="22"/>
          <w:specVanish w:val="0"/>
        </w:rPr>
        <w:t xml:space="preserve">  </w:t>
      </w:r>
    </w:p>
    <w:p w14:paraId="5E50DB69" w14:textId="77777777" w:rsidR="00FF345E" w:rsidRPr="001E382F" w:rsidRDefault="00E7469C" w:rsidP="00FF345E">
      <w:pPr>
        <w:pStyle w:val="Head1ParH-net"/>
        <w:numPr>
          <w:ilvl w:val="0"/>
          <w:numId w:val="8"/>
        </w:numPr>
        <w:spacing w:before="0" w:after="120"/>
        <w:rPr>
          <w:rFonts w:cs="Arial"/>
          <w:szCs w:val="22"/>
          <w:bdr w:val="none" w:sz="0" w:space="0" w:color="auto" w:frame="1"/>
        </w:rPr>
      </w:pPr>
      <w:hyperlink r:id="rId8" w:history="1">
        <w:r w:rsidR="00FF345E" w:rsidRPr="00C3087E">
          <w:rPr>
            <w:rStyle w:val="Hyperlink"/>
            <w:rFonts w:cs="Arial"/>
            <w:bCs w:val="0"/>
            <w:szCs w:val="22"/>
          </w:rPr>
          <w:t>OPD-INF001B</w:t>
        </w:r>
      </w:hyperlink>
      <w:r w:rsidR="00FF345E">
        <w:rPr>
          <w:rFonts w:cs="Arial"/>
          <w:bCs w:val="0"/>
          <w:szCs w:val="22"/>
        </w:rPr>
        <w:t xml:space="preserve"> -</w:t>
      </w:r>
      <w:r w:rsidR="00FF345E">
        <w:rPr>
          <w:rStyle w:val="Title1"/>
          <w:rFonts w:cs="Arial"/>
          <w:color w:val="auto"/>
          <w:szCs w:val="22"/>
          <w:specVanish w:val="0"/>
        </w:rPr>
        <w:t xml:space="preserve"> </w:t>
      </w:r>
      <w:r w:rsidR="00FF345E" w:rsidRPr="00FF345E">
        <w:rPr>
          <w:rStyle w:val="Title1"/>
          <w:rFonts w:ascii="Arial" w:hAnsi="Arial" w:cs="Arial"/>
          <w:color w:val="auto"/>
          <w:sz w:val="22"/>
          <w:szCs w:val="22"/>
          <w:specVanish w:val="0"/>
        </w:rPr>
        <w:t>Database Management Systems: Production and Operational Standards</w:t>
      </w:r>
      <w:r w:rsidR="00FF345E">
        <w:rPr>
          <w:rStyle w:val="Title1"/>
          <w:rFonts w:cs="Arial"/>
          <w:color w:val="auto"/>
          <w:szCs w:val="22"/>
          <w:specVanish w:val="0"/>
        </w:rPr>
        <w:t xml:space="preserve"> - </w:t>
      </w:r>
      <w:r w:rsidR="00FF345E">
        <w:rPr>
          <w:rFonts w:cs="Arial"/>
          <w:szCs w:val="22"/>
        </w:rPr>
        <w:t xml:space="preserve">1.9 </w:t>
      </w:r>
      <w:r w:rsidR="00FF345E" w:rsidRPr="002017D5">
        <w:rPr>
          <w:rFonts w:cs="Arial"/>
          <w:bCs w:val="0"/>
          <w:szCs w:val="22"/>
        </w:rPr>
        <w:t xml:space="preserve">states: Purge criteria </w:t>
      </w:r>
      <w:r w:rsidR="00FF345E">
        <w:rPr>
          <w:rFonts w:cs="Arial"/>
          <w:bCs w:val="0"/>
          <w:szCs w:val="22"/>
        </w:rPr>
        <w:t>are</w:t>
      </w:r>
      <w:r w:rsidR="00FF345E" w:rsidRPr="002017D5">
        <w:rPr>
          <w:rFonts w:cs="Arial"/>
          <w:bCs w:val="0"/>
          <w:szCs w:val="22"/>
        </w:rPr>
        <w:t xml:space="preserve"> to be established for all databases and are to be in accordance with agency record retention schedules.</w:t>
      </w:r>
      <w:r w:rsidR="00FF345E">
        <w:rPr>
          <w:rFonts w:cs="Arial"/>
          <w:bCs w:val="0"/>
          <w:szCs w:val="22"/>
        </w:rPr>
        <w:t xml:space="preserve"> </w:t>
      </w:r>
    </w:p>
    <w:p w14:paraId="5EFE3099" w14:textId="77777777" w:rsidR="00FF345E" w:rsidRPr="00FF345E" w:rsidRDefault="00E7469C" w:rsidP="00FF345E">
      <w:pPr>
        <w:pStyle w:val="Head1ParH-net"/>
        <w:numPr>
          <w:ilvl w:val="0"/>
          <w:numId w:val="8"/>
        </w:numPr>
        <w:rPr>
          <w:rStyle w:val="Title1"/>
          <w:rFonts w:ascii="Arial" w:hAnsi="Arial" w:cs="Arial"/>
          <w:color w:val="auto"/>
          <w:sz w:val="22"/>
          <w:szCs w:val="22"/>
        </w:rPr>
      </w:pPr>
      <w:hyperlink r:id="rId9" w:history="1">
        <w:r w:rsidR="00FF345E" w:rsidRPr="00C3087E">
          <w:rPr>
            <w:rStyle w:val="Hyperlink"/>
            <w:rFonts w:cs="Arial"/>
            <w:szCs w:val="22"/>
            <w:bdr w:val="none" w:sz="0" w:space="0" w:color="auto" w:frame="1"/>
          </w:rPr>
          <w:t>STD-INF0001A</w:t>
        </w:r>
      </w:hyperlink>
      <w:r w:rsidR="00FF345E">
        <w:rPr>
          <w:rStyle w:val="Title1"/>
          <w:rFonts w:cs="Arial"/>
          <w:szCs w:val="22"/>
          <w:specVanish w:val="0"/>
        </w:rPr>
        <w:t xml:space="preserve"> </w:t>
      </w:r>
      <w:r w:rsidR="00FF345E">
        <w:rPr>
          <w:rStyle w:val="Title1"/>
          <w:rFonts w:cs="Arial"/>
          <w:color w:val="auto"/>
          <w:szCs w:val="22"/>
          <w:specVanish w:val="0"/>
        </w:rPr>
        <w:t xml:space="preserve">– </w:t>
      </w:r>
      <w:r w:rsidR="00FF345E" w:rsidRPr="00FF345E">
        <w:rPr>
          <w:rStyle w:val="Title1"/>
          <w:rFonts w:ascii="Arial" w:hAnsi="Arial" w:cs="Arial"/>
          <w:color w:val="auto"/>
          <w:sz w:val="22"/>
          <w:szCs w:val="22"/>
          <w:specVanish w:val="0"/>
        </w:rPr>
        <w:t>Database Product Standards – lists the current Commonwealth standards for database products and platforms.</w:t>
      </w:r>
    </w:p>
    <w:p w14:paraId="5553BFC9" w14:textId="77777777" w:rsidR="001D5A62" w:rsidRPr="000F4CB5" w:rsidRDefault="001D5A62" w:rsidP="0094489B">
      <w:pPr>
        <w:pStyle w:val="Head1ParH-net"/>
        <w:rPr>
          <w:rFonts w:cs="Arial"/>
          <w:b/>
          <w:sz w:val="28"/>
          <w:szCs w:val="28"/>
        </w:rPr>
      </w:pPr>
      <w:bookmarkStart w:id="3" w:name="_Toc11125720"/>
      <w:r w:rsidRPr="000F4CB5">
        <w:rPr>
          <w:rFonts w:cs="Arial"/>
          <w:b/>
          <w:sz w:val="28"/>
          <w:szCs w:val="28"/>
        </w:rPr>
        <w:lastRenderedPageBreak/>
        <w:t>Standard:</w:t>
      </w:r>
    </w:p>
    <w:bookmarkEnd w:id="3"/>
    <w:p w14:paraId="08F163F4" w14:textId="77777777" w:rsidR="00D95897" w:rsidRDefault="00D95897" w:rsidP="00D95897">
      <w:pPr>
        <w:rPr>
          <w:rFonts w:ascii="Arial" w:hAnsi="Arial" w:cs="Arial"/>
          <w:sz w:val="22"/>
          <w:szCs w:val="22"/>
        </w:rPr>
      </w:pPr>
      <w:r>
        <w:rPr>
          <w:rFonts w:ascii="Arial" w:hAnsi="Arial" w:cs="Arial"/>
          <w:sz w:val="22"/>
          <w:szCs w:val="22"/>
        </w:rPr>
        <w:t>All business systems must have:</w:t>
      </w:r>
    </w:p>
    <w:p w14:paraId="2F944AA1" w14:textId="77777777" w:rsidR="00D95897" w:rsidRDefault="00D95897" w:rsidP="00D95897">
      <w:pPr>
        <w:rPr>
          <w:rFonts w:ascii="Arial" w:hAnsi="Arial" w:cs="Arial"/>
          <w:sz w:val="22"/>
          <w:szCs w:val="22"/>
        </w:rPr>
      </w:pPr>
    </w:p>
    <w:p w14:paraId="66FFC4CC" w14:textId="03331F3D" w:rsidR="00D95897" w:rsidRDefault="00D95897" w:rsidP="00D95897">
      <w:pPr>
        <w:numPr>
          <w:ilvl w:val="0"/>
          <w:numId w:val="10"/>
        </w:numPr>
        <w:spacing w:after="120"/>
        <w:rPr>
          <w:rFonts w:ascii="Arial" w:hAnsi="Arial" w:cs="Arial"/>
          <w:sz w:val="22"/>
          <w:szCs w:val="22"/>
        </w:rPr>
      </w:pPr>
      <w:r>
        <w:rPr>
          <w:rFonts w:ascii="Arial" w:hAnsi="Arial" w:cs="Arial"/>
          <w:sz w:val="22"/>
          <w:szCs w:val="22"/>
        </w:rPr>
        <w:t xml:space="preserve">An analysis of their data to determine retention requirements for all electronic records housed in </w:t>
      </w:r>
      <w:r w:rsidR="0064635F">
        <w:rPr>
          <w:rFonts w:ascii="Arial" w:hAnsi="Arial" w:cs="Arial"/>
          <w:sz w:val="22"/>
          <w:szCs w:val="22"/>
        </w:rPr>
        <w:t>Health and Human Services Delivery Center (HHS DC)</w:t>
      </w:r>
      <w:r>
        <w:rPr>
          <w:rFonts w:ascii="Arial" w:hAnsi="Arial" w:cs="Arial"/>
          <w:sz w:val="22"/>
          <w:szCs w:val="22"/>
        </w:rPr>
        <w:t xml:space="preserve"> database management systems.</w:t>
      </w:r>
    </w:p>
    <w:p w14:paraId="7D2DBCCB" w14:textId="507F4953" w:rsidR="00D95897" w:rsidRDefault="00D95897" w:rsidP="00D95897">
      <w:pPr>
        <w:numPr>
          <w:ilvl w:val="0"/>
          <w:numId w:val="10"/>
        </w:numPr>
        <w:spacing w:after="120"/>
      </w:pPr>
      <w:r>
        <w:rPr>
          <w:rFonts w:ascii="Arial" w:hAnsi="Arial" w:cs="Arial"/>
          <w:sz w:val="22"/>
          <w:szCs w:val="22"/>
        </w:rPr>
        <w:t>A</w:t>
      </w:r>
      <w:r w:rsidRPr="009058CC">
        <w:rPr>
          <w:rFonts w:ascii="Arial" w:hAnsi="Arial" w:cs="Arial"/>
          <w:sz w:val="22"/>
          <w:szCs w:val="22"/>
        </w:rPr>
        <w:t xml:space="preserve">ll records and their retention periods </w:t>
      </w:r>
      <w:r>
        <w:rPr>
          <w:rFonts w:ascii="Arial" w:hAnsi="Arial" w:cs="Arial"/>
          <w:sz w:val="22"/>
          <w:szCs w:val="22"/>
        </w:rPr>
        <w:t xml:space="preserve">identified </w:t>
      </w:r>
      <w:r w:rsidRPr="009058CC">
        <w:rPr>
          <w:rFonts w:ascii="Arial" w:hAnsi="Arial" w:cs="Arial"/>
          <w:sz w:val="22"/>
          <w:szCs w:val="22"/>
        </w:rPr>
        <w:t xml:space="preserve">in the </w:t>
      </w:r>
      <w:r w:rsidRPr="000714EC">
        <w:rPr>
          <w:rFonts w:ascii="Arial" w:hAnsi="Arial" w:cs="Arial"/>
          <w:sz w:val="22"/>
          <w:szCs w:val="22"/>
        </w:rPr>
        <w:t>DHS</w:t>
      </w:r>
      <w:r w:rsidRPr="009058CC">
        <w:rPr>
          <w:rFonts w:ascii="Arial" w:hAnsi="Arial" w:cs="Arial"/>
          <w:sz w:val="22"/>
          <w:szCs w:val="22"/>
        </w:rPr>
        <w:t xml:space="preserve"> Records Retention and Disposition Schedule by completing the forms available at </w:t>
      </w:r>
      <w:hyperlink r:id="rId10" w:history="1">
        <w:r w:rsidRPr="009058CC">
          <w:rPr>
            <w:rStyle w:val="Hyperlink"/>
            <w:rFonts w:ascii="Arial" w:hAnsi="Arial" w:cs="Arial"/>
            <w:sz w:val="22"/>
            <w:szCs w:val="22"/>
          </w:rPr>
          <w:t>OA Records Management Forms</w:t>
        </w:r>
      </w:hyperlink>
      <w:r>
        <w:rPr>
          <w:rFonts w:ascii="Arial" w:hAnsi="Arial" w:cs="Arial"/>
          <w:sz w:val="22"/>
          <w:szCs w:val="22"/>
        </w:rPr>
        <w:t>.</w:t>
      </w:r>
    </w:p>
    <w:p w14:paraId="5EB0AD28" w14:textId="77777777" w:rsidR="00D95897" w:rsidRPr="009058CC" w:rsidRDefault="00D95897" w:rsidP="00D95897">
      <w:pPr>
        <w:numPr>
          <w:ilvl w:val="0"/>
          <w:numId w:val="10"/>
        </w:numPr>
        <w:spacing w:after="120"/>
        <w:rPr>
          <w:rFonts w:ascii="Arial" w:hAnsi="Arial" w:cs="Arial"/>
          <w:sz w:val="22"/>
          <w:szCs w:val="22"/>
        </w:rPr>
      </w:pPr>
      <w:r>
        <w:rPr>
          <w:rFonts w:ascii="Arial" w:hAnsi="Arial" w:cs="Arial"/>
          <w:sz w:val="22"/>
          <w:szCs w:val="22"/>
        </w:rPr>
        <w:t>D</w:t>
      </w:r>
      <w:r w:rsidRPr="009058CC">
        <w:rPr>
          <w:rFonts w:ascii="Arial" w:hAnsi="Arial" w:cs="Arial"/>
          <w:sz w:val="22"/>
          <w:szCs w:val="22"/>
        </w:rPr>
        <w:t xml:space="preserve">ata </w:t>
      </w:r>
      <w:r>
        <w:rPr>
          <w:rFonts w:ascii="Arial" w:hAnsi="Arial" w:cs="Arial"/>
          <w:sz w:val="22"/>
          <w:szCs w:val="22"/>
        </w:rPr>
        <w:t xml:space="preserve">purged </w:t>
      </w:r>
      <w:r w:rsidRPr="009058CC">
        <w:rPr>
          <w:rFonts w:ascii="Arial" w:hAnsi="Arial" w:cs="Arial"/>
          <w:sz w:val="22"/>
          <w:szCs w:val="22"/>
        </w:rPr>
        <w:t xml:space="preserve">that meets or exceeds the established retention periods. </w:t>
      </w:r>
    </w:p>
    <w:p w14:paraId="3AEFC9A6" w14:textId="77777777" w:rsidR="00D95897" w:rsidRPr="002705B7" w:rsidRDefault="00D95897" w:rsidP="00D95897">
      <w:pPr>
        <w:pStyle w:val="Head1ParH-net"/>
        <w:numPr>
          <w:ilvl w:val="0"/>
          <w:numId w:val="10"/>
        </w:numPr>
        <w:spacing w:before="0"/>
        <w:rPr>
          <w:szCs w:val="22"/>
        </w:rPr>
      </w:pPr>
      <w:r>
        <w:rPr>
          <w:szCs w:val="22"/>
        </w:rPr>
        <w:t>Less frequently used data moved to less expensive storage where feasible.</w:t>
      </w:r>
    </w:p>
    <w:p w14:paraId="1C17B149" w14:textId="77777777" w:rsidR="00D95897" w:rsidRDefault="00D95897" w:rsidP="00D95897">
      <w:pPr>
        <w:rPr>
          <w:rFonts w:ascii="Arial" w:hAnsi="Arial" w:cs="Arial"/>
          <w:sz w:val="22"/>
          <w:szCs w:val="22"/>
        </w:rPr>
      </w:pPr>
    </w:p>
    <w:p w14:paraId="53F8F80A" w14:textId="77777777" w:rsidR="00D95897" w:rsidRDefault="00D95897" w:rsidP="00D95897">
      <w:pPr>
        <w:pStyle w:val="Head1ParH-net"/>
        <w:spacing w:before="0"/>
      </w:pPr>
    </w:p>
    <w:p w14:paraId="11506C28" w14:textId="77777777" w:rsidR="00D95897" w:rsidRPr="002E5E8E" w:rsidRDefault="00D95897" w:rsidP="00D95897">
      <w:pPr>
        <w:rPr>
          <w:rFonts w:ascii="Arial" w:hAnsi="Arial" w:cs="Arial"/>
          <w:b/>
        </w:rPr>
      </w:pPr>
      <w:r w:rsidRPr="002E5E8E">
        <w:rPr>
          <w:rFonts w:ascii="Arial" w:hAnsi="Arial" w:cs="Arial"/>
          <w:b/>
        </w:rPr>
        <w:t>Roles and/ Responsibilities</w:t>
      </w:r>
    </w:p>
    <w:p w14:paraId="5551E9CF" w14:textId="77777777" w:rsidR="00D95897" w:rsidRDefault="00D95897" w:rsidP="00D95897"/>
    <w:p w14:paraId="42839BA4" w14:textId="77777777" w:rsidR="00D95897" w:rsidRDefault="00D95897" w:rsidP="00D95897">
      <w:pPr>
        <w:rPr>
          <w:rFonts w:ascii="Arial" w:hAnsi="Arial" w:cs="Arial"/>
          <w:sz w:val="22"/>
          <w:szCs w:val="22"/>
        </w:rPr>
      </w:pPr>
      <w:r w:rsidRPr="002E0F12">
        <w:rPr>
          <w:rFonts w:ascii="Arial" w:hAnsi="Arial" w:cs="Arial"/>
          <w:sz w:val="22"/>
          <w:szCs w:val="22"/>
        </w:rPr>
        <w:t>Applications</w:t>
      </w:r>
      <w:r>
        <w:rPr>
          <w:rFonts w:ascii="Arial" w:hAnsi="Arial" w:cs="Arial"/>
          <w:sz w:val="22"/>
          <w:szCs w:val="22"/>
        </w:rPr>
        <w:t xml:space="preserve"> teams in </w:t>
      </w:r>
      <w:r w:rsidR="0041206C">
        <w:rPr>
          <w:rFonts w:ascii="Arial" w:hAnsi="Arial" w:cs="Arial"/>
          <w:sz w:val="22"/>
          <w:szCs w:val="22"/>
        </w:rPr>
        <w:t xml:space="preserve">DDAP, </w:t>
      </w:r>
      <w:r>
        <w:rPr>
          <w:rFonts w:ascii="Arial" w:hAnsi="Arial" w:cs="Arial"/>
          <w:sz w:val="22"/>
          <w:szCs w:val="22"/>
        </w:rPr>
        <w:t>DHS, DOH, DMVA</w:t>
      </w:r>
      <w:r w:rsidR="0041206C">
        <w:rPr>
          <w:rFonts w:ascii="Arial" w:hAnsi="Arial" w:cs="Arial"/>
          <w:sz w:val="22"/>
          <w:szCs w:val="22"/>
        </w:rPr>
        <w:t xml:space="preserve"> and</w:t>
      </w:r>
      <w:r>
        <w:rPr>
          <w:rFonts w:ascii="Arial" w:hAnsi="Arial" w:cs="Arial"/>
          <w:sz w:val="22"/>
          <w:szCs w:val="22"/>
        </w:rPr>
        <w:t xml:space="preserve"> </w:t>
      </w:r>
      <w:r w:rsidR="0041206C">
        <w:rPr>
          <w:rFonts w:ascii="Arial" w:hAnsi="Arial" w:cs="Arial"/>
          <w:sz w:val="22"/>
          <w:szCs w:val="22"/>
        </w:rPr>
        <w:t xml:space="preserve">PDA </w:t>
      </w:r>
      <w:r>
        <w:rPr>
          <w:rFonts w:ascii="Arial" w:hAnsi="Arial" w:cs="Arial"/>
          <w:sz w:val="22"/>
          <w:szCs w:val="22"/>
        </w:rPr>
        <w:t>are</w:t>
      </w:r>
      <w:r w:rsidRPr="002E0F12">
        <w:rPr>
          <w:rFonts w:ascii="Arial" w:hAnsi="Arial" w:cs="Arial"/>
          <w:sz w:val="22"/>
          <w:szCs w:val="22"/>
        </w:rPr>
        <w:t xml:space="preserve"> responsible for:</w:t>
      </w:r>
    </w:p>
    <w:p w14:paraId="4DF6BC91" w14:textId="77777777" w:rsidR="00D95897" w:rsidRPr="002E0F12" w:rsidRDefault="00D95897" w:rsidP="00D95897">
      <w:pPr>
        <w:rPr>
          <w:rFonts w:ascii="Arial" w:hAnsi="Arial" w:cs="Arial"/>
          <w:sz w:val="22"/>
          <w:szCs w:val="22"/>
        </w:rPr>
      </w:pPr>
    </w:p>
    <w:p w14:paraId="0DACE64A" w14:textId="77777777" w:rsidR="00D95897" w:rsidRDefault="00D95897" w:rsidP="00D95897">
      <w:pPr>
        <w:numPr>
          <w:ilvl w:val="0"/>
          <w:numId w:val="9"/>
        </w:numPr>
        <w:spacing w:after="120"/>
        <w:rPr>
          <w:rFonts w:ascii="Arial" w:hAnsi="Arial" w:cs="Arial"/>
          <w:sz w:val="22"/>
          <w:szCs w:val="22"/>
        </w:rPr>
      </w:pPr>
      <w:r w:rsidRPr="002E0F12">
        <w:rPr>
          <w:rFonts w:ascii="Arial" w:hAnsi="Arial" w:cs="Arial"/>
          <w:sz w:val="22"/>
          <w:szCs w:val="22"/>
        </w:rPr>
        <w:t>working with the appropriate Program</w:t>
      </w:r>
      <w:r>
        <w:rPr>
          <w:rFonts w:ascii="Arial" w:hAnsi="Arial" w:cs="Arial"/>
          <w:sz w:val="22"/>
          <w:szCs w:val="22"/>
        </w:rPr>
        <w:t xml:space="preserve"> or Business</w:t>
      </w:r>
      <w:r w:rsidRPr="002E0F12">
        <w:rPr>
          <w:rFonts w:ascii="Arial" w:hAnsi="Arial" w:cs="Arial"/>
          <w:sz w:val="22"/>
          <w:szCs w:val="22"/>
        </w:rPr>
        <w:t xml:space="preserve"> Office to identify </w:t>
      </w:r>
      <w:r>
        <w:rPr>
          <w:rFonts w:ascii="Arial" w:hAnsi="Arial" w:cs="Arial"/>
          <w:sz w:val="22"/>
          <w:szCs w:val="22"/>
        </w:rPr>
        <w:t xml:space="preserve">data </w:t>
      </w:r>
      <w:r w:rsidRPr="002E0F12">
        <w:rPr>
          <w:rFonts w:ascii="Arial" w:hAnsi="Arial" w:cs="Arial"/>
          <w:sz w:val="22"/>
          <w:szCs w:val="22"/>
        </w:rPr>
        <w:t xml:space="preserve">retention </w:t>
      </w:r>
      <w:r>
        <w:rPr>
          <w:rFonts w:ascii="Arial" w:hAnsi="Arial" w:cs="Arial"/>
          <w:sz w:val="22"/>
          <w:szCs w:val="22"/>
        </w:rPr>
        <w:t>periods</w:t>
      </w:r>
      <w:r w:rsidRPr="002E0F12">
        <w:rPr>
          <w:rFonts w:ascii="Arial" w:hAnsi="Arial" w:cs="Arial"/>
          <w:sz w:val="22"/>
          <w:szCs w:val="22"/>
        </w:rPr>
        <w:t xml:space="preserve"> for </w:t>
      </w:r>
      <w:r>
        <w:rPr>
          <w:rFonts w:ascii="Arial" w:hAnsi="Arial" w:cs="Arial"/>
          <w:sz w:val="22"/>
          <w:szCs w:val="22"/>
        </w:rPr>
        <w:t>all record series in new business systems or enhancements to existing systems,</w:t>
      </w:r>
    </w:p>
    <w:p w14:paraId="3D0B4FAB" w14:textId="77777777" w:rsidR="00D95897" w:rsidRDefault="00D95897" w:rsidP="00D95897">
      <w:pPr>
        <w:numPr>
          <w:ilvl w:val="0"/>
          <w:numId w:val="9"/>
        </w:numPr>
        <w:spacing w:after="120"/>
        <w:rPr>
          <w:rFonts w:ascii="Arial" w:hAnsi="Arial" w:cs="Arial"/>
          <w:sz w:val="22"/>
          <w:szCs w:val="22"/>
        </w:rPr>
      </w:pPr>
      <w:r>
        <w:rPr>
          <w:rFonts w:ascii="Arial" w:hAnsi="Arial" w:cs="Arial"/>
          <w:sz w:val="22"/>
          <w:szCs w:val="22"/>
        </w:rPr>
        <w:t>developing the purge batch job,</w:t>
      </w:r>
    </w:p>
    <w:p w14:paraId="75FC2218" w14:textId="7AA7F0B6" w:rsidR="00D95897" w:rsidRPr="002E0F12" w:rsidRDefault="00D95897" w:rsidP="00D95897">
      <w:pPr>
        <w:numPr>
          <w:ilvl w:val="0"/>
          <w:numId w:val="9"/>
        </w:numPr>
        <w:rPr>
          <w:rFonts w:ascii="Arial" w:hAnsi="Arial" w:cs="Arial"/>
          <w:sz w:val="22"/>
          <w:szCs w:val="22"/>
        </w:rPr>
      </w:pPr>
      <w:r>
        <w:rPr>
          <w:rFonts w:ascii="Arial" w:hAnsi="Arial" w:cs="Arial"/>
          <w:sz w:val="22"/>
          <w:szCs w:val="22"/>
        </w:rPr>
        <w:t xml:space="preserve">working with HHS DC, Technology </w:t>
      </w:r>
      <w:r w:rsidR="00F64274">
        <w:rPr>
          <w:rFonts w:ascii="Arial" w:hAnsi="Arial" w:cs="Arial"/>
          <w:sz w:val="22"/>
          <w:szCs w:val="22"/>
        </w:rPr>
        <w:t>Services Office (TSO) Batch Units</w:t>
      </w:r>
      <w:r>
        <w:rPr>
          <w:rFonts w:ascii="Arial" w:hAnsi="Arial" w:cs="Arial"/>
          <w:sz w:val="22"/>
          <w:szCs w:val="22"/>
        </w:rPr>
        <w:t xml:space="preserve"> to set up the automated scheduling of the batch purge job at intervals complying with the agency and general record</w:t>
      </w:r>
      <w:r w:rsidR="00F64274">
        <w:rPr>
          <w:rFonts w:ascii="Arial" w:hAnsi="Arial" w:cs="Arial"/>
          <w:sz w:val="22"/>
          <w:szCs w:val="22"/>
        </w:rPr>
        <w:t>s</w:t>
      </w:r>
      <w:r>
        <w:rPr>
          <w:rFonts w:ascii="Arial" w:hAnsi="Arial" w:cs="Arial"/>
          <w:sz w:val="22"/>
          <w:szCs w:val="22"/>
        </w:rPr>
        <w:t xml:space="preserve"> retention and disposition schedules.</w:t>
      </w:r>
    </w:p>
    <w:p w14:paraId="64B4DDCA" w14:textId="77777777" w:rsidR="00427FE5" w:rsidRDefault="00427FE5" w:rsidP="00427FE5">
      <w:pPr>
        <w:pStyle w:val="Head1ParH-net"/>
        <w:rPr>
          <w:rFonts w:ascii="Times New Roman" w:hAnsi="Times New Roman"/>
        </w:rPr>
      </w:pPr>
    </w:p>
    <w:p w14:paraId="09AD7DF4" w14:textId="77777777" w:rsidR="001D5A62" w:rsidRPr="000F4CB5" w:rsidRDefault="001D5A62" w:rsidP="001D5A62">
      <w:pPr>
        <w:pStyle w:val="Head1ParH-net"/>
        <w:rPr>
          <w:rFonts w:cs="Arial"/>
          <w:b/>
          <w:sz w:val="28"/>
          <w:szCs w:val="28"/>
        </w:rPr>
      </w:pPr>
      <w:r w:rsidRPr="000F4CB5">
        <w:rPr>
          <w:rFonts w:cs="Arial"/>
          <w:b/>
          <w:sz w:val="28"/>
          <w:szCs w:val="28"/>
        </w:rPr>
        <w:t>Exemptions from this Standard:</w:t>
      </w:r>
    </w:p>
    <w:p w14:paraId="5FC5BEDF" w14:textId="77777777" w:rsidR="00F75E22" w:rsidRDefault="00F75E22" w:rsidP="00F75E22">
      <w:pPr>
        <w:pStyle w:val="Head1ParH-net"/>
        <w:spacing w:before="0"/>
      </w:pPr>
      <w:r w:rsidRPr="00F85953">
        <w:t>There will be no exemptions to this standard.</w:t>
      </w:r>
    </w:p>
    <w:p w14:paraId="40386AEC" w14:textId="77777777" w:rsidR="00F75E22" w:rsidRPr="00F85953" w:rsidRDefault="00F75E22" w:rsidP="00F75E22">
      <w:pPr>
        <w:pStyle w:val="Head1ParH-net"/>
        <w:spacing w:before="0"/>
      </w:pPr>
    </w:p>
    <w:p w14:paraId="7D3BD70F" w14:textId="77777777" w:rsidR="00535A8A" w:rsidRDefault="00535A8A" w:rsidP="00F75E22">
      <w:pPr>
        <w:pStyle w:val="Head1ParH-net"/>
        <w:spacing w:before="0"/>
        <w:rPr>
          <w:rFonts w:cs="Arial"/>
          <w:b/>
          <w:sz w:val="28"/>
          <w:szCs w:val="28"/>
        </w:rPr>
      </w:pPr>
    </w:p>
    <w:p w14:paraId="4F6AA784" w14:textId="5D5411CD" w:rsidR="00A530B3" w:rsidRPr="000F4CB5" w:rsidRDefault="00A530B3" w:rsidP="00F75E22">
      <w:pPr>
        <w:pStyle w:val="Head1ParH-net"/>
        <w:spacing w:before="0"/>
        <w:rPr>
          <w:rFonts w:cs="Arial"/>
          <w:b/>
          <w:sz w:val="28"/>
          <w:szCs w:val="28"/>
        </w:rPr>
      </w:pPr>
      <w:r w:rsidRPr="000F4CB5">
        <w:rPr>
          <w:rFonts w:cs="Arial"/>
          <w:b/>
          <w:sz w:val="28"/>
          <w:szCs w:val="28"/>
        </w:rPr>
        <w:t>Refresh Schedule:</w:t>
      </w:r>
    </w:p>
    <w:p w14:paraId="49A94D3E" w14:textId="17CA7174" w:rsidR="006636E3" w:rsidRPr="000F4CB5" w:rsidRDefault="00A530B3" w:rsidP="00982BAC">
      <w:pPr>
        <w:pStyle w:val="Head1ParH-net"/>
        <w:rPr>
          <w:rFonts w:cs="Arial"/>
          <w:szCs w:val="22"/>
        </w:rPr>
      </w:pPr>
      <w:r w:rsidRPr="000F4CB5">
        <w:rPr>
          <w:rFonts w:cs="Arial"/>
        </w:rPr>
        <w:t xml:space="preserve">All standards and referenced documentation identified in this standard will be subject to review and possible revision annually or upon request by the </w:t>
      </w:r>
      <w:r w:rsidR="00484CB3" w:rsidRPr="000F4CB5">
        <w:rPr>
          <w:rFonts w:cs="Arial"/>
        </w:rPr>
        <w:t>HHS</w:t>
      </w:r>
      <w:r w:rsidRPr="000F4CB5">
        <w:rPr>
          <w:rFonts w:cs="Arial"/>
        </w:rPr>
        <w:t xml:space="preserve"> </w:t>
      </w:r>
      <w:r w:rsidR="00D93378">
        <w:rPr>
          <w:rFonts w:cs="Arial"/>
        </w:rPr>
        <w:t>Delivery Center</w:t>
      </w:r>
      <w:r w:rsidR="005D7FC1">
        <w:rPr>
          <w:rFonts w:cs="Arial"/>
        </w:rPr>
        <w:t xml:space="preserve"> Domain Leads</w:t>
      </w:r>
      <w:r w:rsidRPr="000F4CB5">
        <w:rPr>
          <w:rFonts w:cs="Arial"/>
        </w:rPr>
        <w:t xml:space="preserve">. </w:t>
      </w:r>
    </w:p>
    <w:p w14:paraId="5E78DA1A" w14:textId="77777777" w:rsidR="00535A8A" w:rsidRDefault="00535A8A" w:rsidP="006636E3">
      <w:pPr>
        <w:pStyle w:val="Head1ParH-net"/>
        <w:rPr>
          <w:rFonts w:cs="Arial"/>
          <w:b/>
          <w:sz w:val="28"/>
          <w:szCs w:val="28"/>
        </w:rPr>
      </w:pPr>
    </w:p>
    <w:p w14:paraId="7F0518A3" w14:textId="4C6F2204" w:rsidR="00A530B3" w:rsidRPr="000F4CB5" w:rsidRDefault="00F85953" w:rsidP="006636E3">
      <w:pPr>
        <w:pStyle w:val="Head1ParH-net"/>
        <w:rPr>
          <w:rFonts w:cs="Arial"/>
          <w:b/>
          <w:sz w:val="28"/>
          <w:szCs w:val="28"/>
        </w:rPr>
      </w:pPr>
      <w:r w:rsidRPr="000F4CB5">
        <w:rPr>
          <w:rFonts w:cs="Arial"/>
          <w:b/>
          <w:sz w:val="28"/>
          <w:szCs w:val="28"/>
        </w:rPr>
        <w:t>Standard Revision</w:t>
      </w:r>
      <w:r w:rsidR="00A530B3" w:rsidRPr="000F4CB5">
        <w:rPr>
          <w:rFonts w:cs="Arial"/>
          <w:b/>
          <w:sz w:val="28"/>
          <w:szCs w:val="28"/>
        </w:rPr>
        <w:t xml:space="preserve"> Log:</w:t>
      </w:r>
    </w:p>
    <w:p w14:paraId="018F329C" w14:textId="77777777" w:rsidR="00A530B3" w:rsidRPr="000822A9" w:rsidRDefault="00A530B3" w:rsidP="006636E3">
      <w:pPr>
        <w:pStyle w:val="Head1ParH-net"/>
        <w:rPr>
          <w:rFonts w:ascii="Times New Roman" w:hAnsi="Times New Roman"/>
          <w:sz w:val="16"/>
          <w:szCs w:val="1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30"/>
        <w:gridCol w:w="990"/>
        <w:gridCol w:w="4180"/>
        <w:gridCol w:w="3120"/>
      </w:tblGrid>
      <w:tr w:rsidR="006636E3" w:rsidRPr="000822A9" w14:paraId="2B60B721" w14:textId="77777777">
        <w:tc>
          <w:tcPr>
            <w:tcW w:w="1430" w:type="dxa"/>
            <w:shd w:val="clear" w:color="auto" w:fill="E0E0E0"/>
          </w:tcPr>
          <w:p w14:paraId="6D9534DB" w14:textId="77777777" w:rsidR="006636E3" w:rsidRPr="000F4CB5" w:rsidRDefault="006636E3" w:rsidP="006636E3">
            <w:pPr>
              <w:pStyle w:val="Head1ParH-net"/>
              <w:spacing w:before="0"/>
              <w:jc w:val="center"/>
              <w:rPr>
                <w:rFonts w:cs="Arial"/>
                <w:b/>
                <w:bCs w:val="0"/>
              </w:rPr>
            </w:pPr>
            <w:r w:rsidRPr="000F4CB5">
              <w:rPr>
                <w:rFonts w:cs="Arial"/>
                <w:b/>
                <w:bCs w:val="0"/>
              </w:rPr>
              <w:t>Change Date</w:t>
            </w:r>
          </w:p>
        </w:tc>
        <w:tc>
          <w:tcPr>
            <w:tcW w:w="990" w:type="dxa"/>
            <w:shd w:val="clear" w:color="auto" w:fill="E0E0E0"/>
          </w:tcPr>
          <w:p w14:paraId="10199984" w14:textId="77777777" w:rsidR="006636E3" w:rsidRPr="000F4CB5" w:rsidRDefault="006636E3" w:rsidP="006636E3">
            <w:pPr>
              <w:pStyle w:val="Head1ParH-net"/>
              <w:spacing w:before="0"/>
              <w:jc w:val="center"/>
              <w:rPr>
                <w:rFonts w:cs="Arial"/>
                <w:b/>
                <w:bCs w:val="0"/>
              </w:rPr>
            </w:pPr>
            <w:r w:rsidRPr="000F4CB5">
              <w:rPr>
                <w:rFonts w:cs="Arial"/>
                <w:b/>
                <w:bCs w:val="0"/>
              </w:rPr>
              <w:t>Version</w:t>
            </w:r>
          </w:p>
        </w:tc>
        <w:tc>
          <w:tcPr>
            <w:tcW w:w="4180" w:type="dxa"/>
            <w:shd w:val="clear" w:color="auto" w:fill="E0E0E0"/>
          </w:tcPr>
          <w:p w14:paraId="412327CF" w14:textId="77777777" w:rsidR="006636E3" w:rsidRPr="000F4CB5" w:rsidRDefault="006636E3" w:rsidP="006636E3">
            <w:pPr>
              <w:pStyle w:val="Head1ParH-net"/>
              <w:spacing w:before="0"/>
              <w:jc w:val="center"/>
              <w:rPr>
                <w:rFonts w:cs="Arial"/>
                <w:b/>
                <w:bCs w:val="0"/>
              </w:rPr>
            </w:pPr>
            <w:r w:rsidRPr="000F4CB5">
              <w:rPr>
                <w:rFonts w:cs="Arial"/>
                <w:b/>
                <w:bCs w:val="0"/>
              </w:rPr>
              <w:t>Change Description</w:t>
            </w:r>
          </w:p>
        </w:tc>
        <w:tc>
          <w:tcPr>
            <w:tcW w:w="3120" w:type="dxa"/>
            <w:shd w:val="clear" w:color="auto" w:fill="E0E0E0"/>
          </w:tcPr>
          <w:p w14:paraId="7CBAF548" w14:textId="77777777" w:rsidR="006636E3" w:rsidRPr="000F4CB5" w:rsidRDefault="006636E3" w:rsidP="006636E3">
            <w:pPr>
              <w:pStyle w:val="Head1ParH-net"/>
              <w:spacing w:before="0"/>
              <w:jc w:val="center"/>
              <w:rPr>
                <w:rFonts w:cs="Arial"/>
                <w:b/>
                <w:bCs w:val="0"/>
              </w:rPr>
            </w:pPr>
            <w:r w:rsidRPr="000F4CB5">
              <w:rPr>
                <w:rFonts w:cs="Arial"/>
                <w:b/>
                <w:bCs w:val="0"/>
              </w:rPr>
              <w:t>Author and Organization</w:t>
            </w:r>
          </w:p>
        </w:tc>
      </w:tr>
      <w:tr w:rsidR="00B1283A" w:rsidRPr="000822A9" w14:paraId="5A9E0FCE" w14:textId="77777777">
        <w:tc>
          <w:tcPr>
            <w:tcW w:w="1430" w:type="dxa"/>
          </w:tcPr>
          <w:p w14:paraId="385E3D16" w14:textId="77777777" w:rsidR="00B1283A" w:rsidRPr="00C517B1" w:rsidRDefault="00B1283A" w:rsidP="00B1283A">
            <w:pPr>
              <w:pStyle w:val="Head1ParH-net"/>
              <w:spacing w:before="0"/>
              <w:jc w:val="center"/>
              <w:rPr>
                <w:szCs w:val="22"/>
              </w:rPr>
            </w:pPr>
            <w:r>
              <w:rPr>
                <w:szCs w:val="22"/>
              </w:rPr>
              <w:t>08</w:t>
            </w:r>
            <w:r w:rsidRPr="00C517B1">
              <w:rPr>
                <w:szCs w:val="22"/>
              </w:rPr>
              <w:t>/</w:t>
            </w:r>
            <w:r>
              <w:rPr>
                <w:szCs w:val="22"/>
              </w:rPr>
              <w:t>30/2016</w:t>
            </w:r>
          </w:p>
        </w:tc>
        <w:tc>
          <w:tcPr>
            <w:tcW w:w="990" w:type="dxa"/>
          </w:tcPr>
          <w:p w14:paraId="125A5581" w14:textId="77777777" w:rsidR="00B1283A" w:rsidRPr="00C517B1" w:rsidRDefault="00B1283A" w:rsidP="00B1283A">
            <w:pPr>
              <w:pStyle w:val="Head1ParH-net"/>
              <w:spacing w:before="0"/>
              <w:jc w:val="center"/>
              <w:rPr>
                <w:szCs w:val="22"/>
              </w:rPr>
            </w:pPr>
            <w:r w:rsidRPr="00C517B1">
              <w:rPr>
                <w:szCs w:val="22"/>
              </w:rPr>
              <w:t>1.0</w:t>
            </w:r>
          </w:p>
        </w:tc>
        <w:tc>
          <w:tcPr>
            <w:tcW w:w="4180" w:type="dxa"/>
          </w:tcPr>
          <w:p w14:paraId="2E8EE78B" w14:textId="77777777" w:rsidR="00B1283A" w:rsidRPr="00C517B1" w:rsidRDefault="00B1283A" w:rsidP="00B1283A">
            <w:pPr>
              <w:pStyle w:val="Head1ParH-net"/>
              <w:spacing w:before="0"/>
              <w:jc w:val="left"/>
              <w:rPr>
                <w:szCs w:val="22"/>
              </w:rPr>
            </w:pPr>
            <w:r w:rsidRPr="00C517B1">
              <w:rPr>
                <w:szCs w:val="22"/>
              </w:rPr>
              <w:t>Initial</w:t>
            </w:r>
          </w:p>
        </w:tc>
        <w:tc>
          <w:tcPr>
            <w:tcW w:w="3120" w:type="dxa"/>
          </w:tcPr>
          <w:p w14:paraId="3B558362" w14:textId="77777777" w:rsidR="00B1283A" w:rsidRPr="00C517B1" w:rsidRDefault="00B1283A" w:rsidP="00B1283A">
            <w:pPr>
              <w:pStyle w:val="Head1ParH-net"/>
              <w:spacing w:before="0"/>
              <w:jc w:val="left"/>
              <w:rPr>
                <w:szCs w:val="22"/>
              </w:rPr>
            </w:pPr>
            <w:r w:rsidRPr="00C517B1">
              <w:rPr>
                <w:szCs w:val="22"/>
              </w:rPr>
              <w:t>P. Gillingham</w:t>
            </w:r>
          </w:p>
        </w:tc>
      </w:tr>
      <w:tr w:rsidR="00B1283A" w:rsidRPr="000822A9" w14:paraId="44F97548" w14:textId="77777777">
        <w:tc>
          <w:tcPr>
            <w:tcW w:w="1430" w:type="dxa"/>
          </w:tcPr>
          <w:p w14:paraId="7CD13D6E" w14:textId="77777777" w:rsidR="00B1283A" w:rsidRPr="00B1283A" w:rsidRDefault="00B1283A" w:rsidP="00B1283A">
            <w:pPr>
              <w:pStyle w:val="Head1ParH-net"/>
              <w:spacing w:before="0"/>
              <w:jc w:val="center"/>
              <w:rPr>
                <w:rFonts w:cs="Arial"/>
                <w:szCs w:val="22"/>
              </w:rPr>
            </w:pPr>
            <w:r>
              <w:rPr>
                <w:rFonts w:cs="Arial"/>
                <w:szCs w:val="22"/>
              </w:rPr>
              <w:t>0</w:t>
            </w:r>
            <w:r w:rsidRPr="00B1283A">
              <w:rPr>
                <w:rFonts w:cs="Arial"/>
                <w:szCs w:val="22"/>
              </w:rPr>
              <w:t>4/19/2019</w:t>
            </w:r>
          </w:p>
        </w:tc>
        <w:tc>
          <w:tcPr>
            <w:tcW w:w="990" w:type="dxa"/>
          </w:tcPr>
          <w:p w14:paraId="022E9EE0" w14:textId="77777777" w:rsidR="00B1283A" w:rsidRPr="00B1283A" w:rsidRDefault="00B1283A" w:rsidP="00B1283A">
            <w:pPr>
              <w:pStyle w:val="Head1ParH-net"/>
              <w:spacing w:before="0"/>
              <w:jc w:val="center"/>
              <w:rPr>
                <w:rFonts w:cs="Arial"/>
                <w:szCs w:val="22"/>
              </w:rPr>
            </w:pPr>
            <w:r w:rsidRPr="00B1283A">
              <w:rPr>
                <w:rFonts w:cs="Arial"/>
                <w:szCs w:val="22"/>
              </w:rPr>
              <w:t>1.</w:t>
            </w:r>
            <w:r>
              <w:rPr>
                <w:rFonts w:cs="Arial"/>
                <w:szCs w:val="22"/>
              </w:rPr>
              <w:t>1</w:t>
            </w:r>
          </w:p>
        </w:tc>
        <w:tc>
          <w:tcPr>
            <w:tcW w:w="4180" w:type="dxa"/>
          </w:tcPr>
          <w:p w14:paraId="519198DE" w14:textId="77777777" w:rsidR="00B1283A" w:rsidRPr="00CB5DFA" w:rsidRDefault="00B1283A" w:rsidP="00B1283A">
            <w:pPr>
              <w:pStyle w:val="Head1ParH-net"/>
              <w:spacing w:before="0"/>
              <w:jc w:val="left"/>
              <w:rPr>
                <w:rFonts w:cs="Arial"/>
                <w:sz w:val="20"/>
                <w:szCs w:val="20"/>
              </w:rPr>
            </w:pPr>
            <w:r w:rsidRPr="00CB5DFA">
              <w:rPr>
                <w:rFonts w:cs="Arial"/>
                <w:sz w:val="20"/>
                <w:szCs w:val="20"/>
              </w:rPr>
              <w:t>Updated Organization</w:t>
            </w:r>
            <w:r>
              <w:rPr>
                <w:rFonts w:cs="Arial"/>
                <w:sz w:val="20"/>
                <w:szCs w:val="20"/>
              </w:rPr>
              <w:t>,</w:t>
            </w:r>
            <w:r w:rsidRPr="00CB5DFA">
              <w:rPr>
                <w:rFonts w:cs="Arial"/>
                <w:sz w:val="20"/>
                <w:szCs w:val="20"/>
              </w:rPr>
              <w:t xml:space="preserve"> CTO Name</w:t>
            </w:r>
            <w:r>
              <w:rPr>
                <w:rFonts w:cs="Arial"/>
                <w:sz w:val="20"/>
                <w:szCs w:val="20"/>
              </w:rPr>
              <w:t xml:space="preserve"> and content.</w:t>
            </w:r>
          </w:p>
        </w:tc>
        <w:tc>
          <w:tcPr>
            <w:tcW w:w="3120" w:type="dxa"/>
          </w:tcPr>
          <w:p w14:paraId="59A25DE8" w14:textId="77777777" w:rsidR="00B1283A" w:rsidRPr="00B1283A" w:rsidRDefault="00B1283A" w:rsidP="00B1283A">
            <w:pPr>
              <w:pStyle w:val="Head1ParH-net"/>
              <w:spacing w:before="0"/>
              <w:jc w:val="left"/>
              <w:rPr>
                <w:rFonts w:cs="Arial"/>
                <w:szCs w:val="22"/>
              </w:rPr>
            </w:pPr>
            <w:r w:rsidRPr="00B1283A">
              <w:rPr>
                <w:rFonts w:cs="Arial"/>
                <w:szCs w:val="22"/>
              </w:rPr>
              <w:t>P. Gillingham</w:t>
            </w:r>
          </w:p>
        </w:tc>
      </w:tr>
      <w:tr w:rsidR="00B1283A" w:rsidRPr="000822A9" w14:paraId="498C9605" w14:textId="77777777">
        <w:tc>
          <w:tcPr>
            <w:tcW w:w="1430" w:type="dxa"/>
          </w:tcPr>
          <w:p w14:paraId="3115297E" w14:textId="560FF849" w:rsidR="00B1283A" w:rsidRPr="000714EC" w:rsidRDefault="00001D0E" w:rsidP="00B1283A">
            <w:pPr>
              <w:pStyle w:val="Head1ParH-net"/>
              <w:spacing w:before="0"/>
              <w:jc w:val="center"/>
              <w:rPr>
                <w:rFonts w:cs="Arial"/>
                <w:szCs w:val="22"/>
              </w:rPr>
            </w:pPr>
            <w:r>
              <w:rPr>
                <w:rFonts w:cs="Arial"/>
                <w:szCs w:val="22"/>
              </w:rPr>
              <w:t>7</w:t>
            </w:r>
            <w:r w:rsidR="000714EC" w:rsidRPr="000714EC">
              <w:rPr>
                <w:rFonts w:cs="Arial"/>
                <w:szCs w:val="22"/>
              </w:rPr>
              <w:t>/</w:t>
            </w:r>
            <w:r>
              <w:rPr>
                <w:rFonts w:cs="Arial"/>
                <w:szCs w:val="22"/>
              </w:rPr>
              <w:t>10</w:t>
            </w:r>
            <w:r w:rsidR="000714EC" w:rsidRPr="000714EC">
              <w:rPr>
                <w:rFonts w:cs="Arial"/>
                <w:szCs w:val="22"/>
              </w:rPr>
              <w:t>/2020</w:t>
            </w:r>
          </w:p>
        </w:tc>
        <w:tc>
          <w:tcPr>
            <w:tcW w:w="990" w:type="dxa"/>
          </w:tcPr>
          <w:p w14:paraId="13E5948D" w14:textId="3F1BC43D" w:rsidR="00B1283A" w:rsidRPr="000714EC" w:rsidRDefault="000714EC" w:rsidP="00B1283A">
            <w:pPr>
              <w:pStyle w:val="Head1ParH-net"/>
              <w:spacing w:before="0"/>
              <w:jc w:val="center"/>
              <w:rPr>
                <w:rFonts w:cs="Arial"/>
                <w:szCs w:val="22"/>
              </w:rPr>
            </w:pPr>
            <w:r>
              <w:rPr>
                <w:rFonts w:cs="Arial"/>
                <w:szCs w:val="22"/>
              </w:rPr>
              <w:t>1.2</w:t>
            </w:r>
          </w:p>
        </w:tc>
        <w:tc>
          <w:tcPr>
            <w:tcW w:w="4180" w:type="dxa"/>
          </w:tcPr>
          <w:p w14:paraId="6980AD87" w14:textId="0C03E0F0" w:rsidR="00B1283A" w:rsidRPr="000714EC" w:rsidRDefault="000714EC" w:rsidP="00B1283A">
            <w:pPr>
              <w:pStyle w:val="Head1ParH-net"/>
              <w:spacing w:before="0"/>
              <w:jc w:val="left"/>
              <w:rPr>
                <w:rFonts w:cs="Arial"/>
                <w:szCs w:val="22"/>
              </w:rPr>
            </w:pPr>
            <w:r>
              <w:rPr>
                <w:rFonts w:cs="Arial"/>
                <w:szCs w:val="22"/>
              </w:rPr>
              <w:t>Header</w:t>
            </w:r>
            <w:r w:rsidR="00535A8A">
              <w:rPr>
                <w:rFonts w:cs="Arial"/>
                <w:szCs w:val="22"/>
              </w:rPr>
              <w:t>/</w:t>
            </w:r>
            <w:r>
              <w:rPr>
                <w:rFonts w:cs="Arial"/>
                <w:szCs w:val="22"/>
              </w:rPr>
              <w:t>footer</w:t>
            </w:r>
            <w:r w:rsidR="00535A8A">
              <w:rPr>
                <w:rFonts w:cs="Arial"/>
                <w:szCs w:val="22"/>
              </w:rPr>
              <w:t xml:space="preserve"> &amp; Org.</w:t>
            </w:r>
            <w:r>
              <w:rPr>
                <w:rFonts w:cs="Arial"/>
                <w:szCs w:val="22"/>
              </w:rPr>
              <w:t xml:space="preserve"> change. </w:t>
            </w:r>
            <w:r w:rsidR="00535A8A">
              <w:rPr>
                <w:rFonts w:cs="Arial"/>
                <w:szCs w:val="22"/>
              </w:rPr>
              <w:t>Reviewed content</w:t>
            </w:r>
            <w:r w:rsidR="004A2B72">
              <w:rPr>
                <w:rFonts w:cs="Arial"/>
                <w:szCs w:val="22"/>
              </w:rPr>
              <w:t>, removed signature.</w:t>
            </w:r>
          </w:p>
        </w:tc>
        <w:tc>
          <w:tcPr>
            <w:tcW w:w="3120" w:type="dxa"/>
          </w:tcPr>
          <w:p w14:paraId="088DF8C0" w14:textId="0BD90E7D" w:rsidR="00B1283A" w:rsidRPr="000714EC" w:rsidRDefault="000714EC" w:rsidP="00B1283A">
            <w:pPr>
              <w:pStyle w:val="Head1ParH-net"/>
              <w:spacing w:before="0"/>
              <w:jc w:val="left"/>
              <w:rPr>
                <w:rFonts w:cs="Arial"/>
                <w:szCs w:val="22"/>
              </w:rPr>
            </w:pPr>
            <w:r>
              <w:rPr>
                <w:rFonts w:cs="Arial"/>
                <w:szCs w:val="22"/>
              </w:rPr>
              <w:t>G. McDonel</w:t>
            </w:r>
            <w:r w:rsidR="00535A8A">
              <w:rPr>
                <w:rFonts w:cs="Arial"/>
                <w:szCs w:val="22"/>
              </w:rPr>
              <w:t xml:space="preserve"> / P.</w:t>
            </w:r>
            <w:r w:rsidR="004A2B72">
              <w:rPr>
                <w:rFonts w:cs="Arial"/>
                <w:szCs w:val="22"/>
              </w:rPr>
              <w:t xml:space="preserve"> </w:t>
            </w:r>
            <w:r w:rsidR="00535A8A">
              <w:rPr>
                <w:rFonts w:cs="Arial"/>
                <w:szCs w:val="22"/>
              </w:rPr>
              <w:t>Gillingham</w:t>
            </w:r>
          </w:p>
        </w:tc>
      </w:tr>
    </w:tbl>
    <w:p w14:paraId="31642777" w14:textId="77777777" w:rsidR="00174FFC" w:rsidRPr="00156D11" w:rsidRDefault="00156D11" w:rsidP="006636E3">
      <w:pPr>
        <w:tabs>
          <w:tab w:val="left" w:pos="2600"/>
        </w:tabs>
      </w:pPr>
      <w:r>
        <w:tab/>
      </w:r>
    </w:p>
    <w:sectPr w:rsidR="00174FFC" w:rsidRPr="00156D11" w:rsidSect="001D77C2">
      <w:footerReference w:type="default" r:id="rId11"/>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E309" w14:textId="77777777" w:rsidR="00A85228" w:rsidRDefault="00A85228">
      <w:r>
        <w:separator/>
      </w:r>
    </w:p>
  </w:endnote>
  <w:endnote w:type="continuationSeparator" w:id="0">
    <w:p w14:paraId="140111AD" w14:textId="77777777" w:rsidR="00A85228" w:rsidRDefault="00A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9F017" w14:textId="365D677D" w:rsidR="00904B75" w:rsidRPr="00275D6B" w:rsidRDefault="00B1283A" w:rsidP="00275D6B">
    <w:pPr>
      <w:pStyle w:val="Footer"/>
    </w:pPr>
    <w:r>
      <w:t>Electronic Records Management in Database Management Systems</w:t>
    </w:r>
    <w:r w:rsidR="00904B75">
      <w:tab/>
    </w:r>
    <w:r w:rsidR="00904B75">
      <w:tab/>
      <w:t xml:space="preserve">Page </w:t>
    </w:r>
    <w:r w:rsidR="00904B75">
      <w:fldChar w:fldCharType="begin"/>
    </w:r>
    <w:r w:rsidR="00904B75">
      <w:instrText xml:space="preserve"> PAGE </w:instrText>
    </w:r>
    <w:r w:rsidR="00904B75">
      <w:fldChar w:fldCharType="separate"/>
    </w:r>
    <w:r w:rsidR="00FC71A1">
      <w:rPr>
        <w:noProof/>
      </w:rPr>
      <w:t>1</w:t>
    </w:r>
    <w:r w:rsidR="00904B75">
      <w:fldChar w:fldCharType="end"/>
    </w:r>
    <w:r w:rsidR="00904B75">
      <w:t xml:space="preserve"> of </w:t>
    </w:r>
    <w:r w:rsidR="00E7469C">
      <w:fldChar w:fldCharType="begin"/>
    </w:r>
    <w:r w:rsidR="00E7469C">
      <w:instrText xml:space="preserve"> NUMPAGES </w:instrText>
    </w:r>
    <w:r w:rsidR="00E7469C">
      <w:fldChar w:fldCharType="separate"/>
    </w:r>
    <w:r w:rsidR="00FC71A1">
      <w:rPr>
        <w:noProof/>
      </w:rPr>
      <w:t>5</w:t>
    </w:r>
    <w:r w:rsidR="00E746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5DE7" w14:textId="77777777" w:rsidR="00A85228" w:rsidRDefault="00A85228">
      <w:r>
        <w:separator/>
      </w:r>
    </w:p>
  </w:footnote>
  <w:footnote w:type="continuationSeparator" w:id="0">
    <w:p w14:paraId="63E16A8E" w14:textId="77777777" w:rsidR="00A85228" w:rsidRDefault="00A8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519EF"/>
    <w:multiLevelType w:val="hybridMultilevel"/>
    <w:tmpl w:val="297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E116A"/>
    <w:multiLevelType w:val="multilevel"/>
    <w:tmpl w:val="1C70353C"/>
    <w:lvl w:ilvl="0">
      <w:start w:val="1"/>
      <w:numFmt w:val="decimal"/>
      <w:pStyle w:val="Head1NumListH-net"/>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88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2" w15:restartNumberingAfterBreak="0">
    <w:nsid w:val="32E1319D"/>
    <w:multiLevelType w:val="hybridMultilevel"/>
    <w:tmpl w:val="34564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AD0ABF"/>
    <w:multiLevelType w:val="hybridMultilevel"/>
    <w:tmpl w:val="E674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07687"/>
    <w:multiLevelType w:val="hybridMultilevel"/>
    <w:tmpl w:val="DE446B30"/>
    <w:lvl w:ilvl="0" w:tplc="D4CAD9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C62F0B"/>
    <w:multiLevelType w:val="hybridMultilevel"/>
    <w:tmpl w:val="9142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A202D"/>
    <w:multiLevelType w:val="hybridMultilevel"/>
    <w:tmpl w:val="8F5AE49C"/>
    <w:lvl w:ilvl="0" w:tplc="E0E8CC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6A02FD8"/>
    <w:multiLevelType w:val="hybridMultilevel"/>
    <w:tmpl w:val="4F20E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E18DC"/>
    <w:multiLevelType w:val="hybridMultilevel"/>
    <w:tmpl w:val="E4484164"/>
    <w:lvl w:ilvl="0" w:tplc="1A5CA4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876288E"/>
    <w:multiLevelType w:val="hybridMultilevel"/>
    <w:tmpl w:val="CCC6765E"/>
    <w:lvl w:ilvl="0" w:tplc="469C201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6"/>
  </w:num>
  <w:num w:numId="4">
    <w:abstractNumId w:val="8"/>
  </w:num>
  <w:num w:numId="5">
    <w:abstractNumId w:val="2"/>
  </w:num>
  <w:num w:numId="6">
    <w:abstractNumId w:val="9"/>
  </w:num>
  <w:num w:numId="7">
    <w:abstractNumId w:val="7"/>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313"/>
    <w:rsid w:val="00001D0E"/>
    <w:rsid w:val="000050A5"/>
    <w:rsid w:val="00007FC2"/>
    <w:rsid w:val="000117D0"/>
    <w:rsid w:val="00012E42"/>
    <w:rsid w:val="00013CE5"/>
    <w:rsid w:val="000140D1"/>
    <w:rsid w:val="00020A29"/>
    <w:rsid w:val="00021D8B"/>
    <w:rsid w:val="00024056"/>
    <w:rsid w:val="000351CD"/>
    <w:rsid w:val="00042DD2"/>
    <w:rsid w:val="000505D1"/>
    <w:rsid w:val="0005550C"/>
    <w:rsid w:val="00055EBC"/>
    <w:rsid w:val="0006189E"/>
    <w:rsid w:val="00064D50"/>
    <w:rsid w:val="000714EC"/>
    <w:rsid w:val="0008143E"/>
    <w:rsid w:val="00081E95"/>
    <w:rsid w:val="000822A9"/>
    <w:rsid w:val="000834C0"/>
    <w:rsid w:val="00084658"/>
    <w:rsid w:val="00092034"/>
    <w:rsid w:val="00092802"/>
    <w:rsid w:val="00096EEA"/>
    <w:rsid w:val="000A249F"/>
    <w:rsid w:val="000B0803"/>
    <w:rsid w:val="000B0B5F"/>
    <w:rsid w:val="000B0F66"/>
    <w:rsid w:val="000C3FB0"/>
    <w:rsid w:val="000D44F3"/>
    <w:rsid w:val="000E0345"/>
    <w:rsid w:val="000E2431"/>
    <w:rsid w:val="000F0B40"/>
    <w:rsid w:val="000F4CB5"/>
    <w:rsid w:val="00101013"/>
    <w:rsid w:val="001032E7"/>
    <w:rsid w:val="001072B5"/>
    <w:rsid w:val="0011236D"/>
    <w:rsid w:val="0012523F"/>
    <w:rsid w:val="00130F86"/>
    <w:rsid w:val="00135476"/>
    <w:rsid w:val="001428C7"/>
    <w:rsid w:val="00144CDC"/>
    <w:rsid w:val="00151323"/>
    <w:rsid w:val="001533E5"/>
    <w:rsid w:val="001533EB"/>
    <w:rsid w:val="00155FC9"/>
    <w:rsid w:val="00156D11"/>
    <w:rsid w:val="00167D1C"/>
    <w:rsid w:val="00172DC2"/>
    <w:rsid w:val="001746EF"/>
    <w:rsid w:val="00174FFC"/>
    <w:rsid w:val="00193670"/>
    <w:rsid w:val="001948FB"/>
    <w:rsid w:val="001A0095"/>
    <w:rsid w:val="001A0D41"/>
    <w:rsid w:val="001A313A"/>
    <w:rsid w:val="001A3FC5"/>
    <w:rsid w:val="001A6888"/>
    <w:rsid w:val="001A69E9"/>
    <w:rsid w:val="001B2875"/>
    <w:rsid w:val="001C392E"/>
    <w:rsid w:val="001D4178"/>
    <w:rsid w:val="001D5A62"/>
    <w:rsid w:val="001D77C2"/>
    <w:rsid w:val="001E206D"/>
    <w:rsid w:val="001E325E"/>
    <w:rsid w:val="001F2523"/>
    <w:rsid w:val="001F4833"/>
    <w:rsid w:val="00204315"/>
    <w:rsid w:val="00214B50"/>
    <w:rsid w:val="002163A4"/>
    <w:rsid w:val="0021692E"/>
    <w:rsid w:val="0023111B"/>
    <w:rsid w:val="002332F8"/>
    <w:rsid w:val="00243BD2"/>
    <w:rsid w:val="00255E40"/>
    <w:rsid w:val="00257015"/>
    <w:rsid w:val="0026668D"/>
    <w:rsid w:val="00267F0A"/>
    <w:rsid w:val="00267F74"/>
    <w:rsid w:val="0027099A"/>
    <w:rsid w:val="00275D6B"/>
    <w:rsid w:val="00285817"/>
    <w:rsid w:val="002931FF"/>
    <w:rsid w:val="00293461"/>
    <w:rsid w:val="002A1C8A"/>
    <w:rsid w:val="002A50AA"/>
    <w:rsid w:val="002C22FD"/>
    <w:rsid w:val="002D016D"/>
    <w:rsid w:val="002D1F06"/>
    <w:rsid w:val="002E759C"/>
    <w:rsid w:val="002F312C"/>
    <w:rsid w:val="002F6F83"/>
    <w:rsid w:val="00311424"/>
    <w:rsid w:val="00322B8A"/>
    <w:rsid w:val="003241BC"/>
    <w:rsid w:val="0032649C"/>
    <w:rsid w:val="00331313"/>
    <w:rsid w:val="003369AB"/>
    <w:rsid w:val="00350F7A"/>
    <w:rsid w:val="00355493"/>
    <w:rsid w:val="003575E2"/>
    <w:rsid w:val="00360314"/>
    <w:rsid w:val="00361495"/>
    <w:rsid w:val="003674C8"/>
    <w:rsid w:val="00370031"/>
    <w:rsid w:val="00373B25"/>
    <w:rsid w:val="00375D6B"/>
    <w:rsid w:val="003A0450"/>
    <w:rsid w:val="003B0F1C"/>
    <w:rsid w:val="003B6E89"/>
    <w:rsid w:val="003C3395"/>
    <w:rsid w:val="003C3582"/>
    <w:rsid w:val="003D7A83"/>
    <w:rsid w:val="003F1CEB"/>
    <w:rsid w:val="0040471C"/>
    <w:rsid w:val="0041206C"/>
    <w:rsid w:val="004129AF"/>
    <w:rsid w:val="0042369C"/>
    <w:rsid w:val="00425FDC"/>
    <w:rsid w:val="00427BD3"/>
    <w:rsid w:val="00427FE5"/>
    <w:rsid w:val="004306A6"/>
    <w:rsid w:val="00432454"/>
    <w:rsid w:val="00432BD7"/>
    <w:rsid w:val="004339EC"/>
    <w:rsid w:val="00441CB1"/>
    <w:rsid w:val="00442692"/>
    <w:rsid w:val="004427F8"/>
    <w:rsid w:val="00443742"/>
    <w:rsid w:val="00443F3F"/>
    <w:rsid w:val="004502CC"/>
    <w:rsid w:val="0045294F"/>
    <w:rsid w:val="00460D1F"/>
    <w:rsid w:val="00465BAA"/>
    <w:rsid w:val="004823D2"/>
    <w:rsid w:val="00484CB3"/>
    <w:rsid w:val="0048756C"/>
    <w:rsid w:val="004A2B72"/>
    <w:rsid w:val="004A374C"/>
    <w:rsid w:val="004A591A"/>
    <w:rsid w:val="004B02B0"/>
    <w:rsid w:val="004B1B5A"/>
    <w:rsid w:val="004C400E"/>
    <w:rsid w:val="004C4EF3"/>
    <w:rsid w:val="004D1993"/>
    <w:rsid w:val="004D6918"/>
    <w:rsid w:val="004D7336"/>
    <w:rsid w:val="004E3B7B"/>
    <w:rsid w:val="004F7505"/>
    <w:rsid w:val="00502CB4"/>
    <w:rsid w:val="00502D13"/>
    <w:rsid w:val="00504740"/>
    <w:rsid w:val="005051C9"/>
    <w:rsid w:val="00506257"/>
    <w:rsid w:val="00526082"/>
    <w:rsid w:val="005305C2"/>
    <w:rsid w:val="00535A8A"/>
    <w:rsid w:val="005472EF"/>
    <w:rsid w:val="005502A1"/>
    <w:rsid w:val="005542F2"/>
    <w:rsid w:val="0055681F"/>
    <w:rsid w:val="00556D54"/>
    <w:rsid w:val="00561998"/>
    <w:rsid w:val="00563646"/>
    <w:rsid w:val="00582076"/>
    <w:rsid w:val="00587B56"/>
    <w:rsid w:val="0059194D"/>
    <w:rsid w:val="00591F6D"/>
    <w:rsid w:val="00592CC4"/>
    <w:rsid w:val="005A4AE0"/>
    <w:rsid w:val="005A5D50"/>
    <w:rsid w:val="005B7D79"/>
    <w:rsid w:val="005C5D3B"/>
    <w:rsid w:val="005D7FC1"/>
    <w:rsid w:val="005E1E19"/>
    <w:rsid w:val="005E3AEF"/>
    <w:rsid w:val="005E443D"/>
    <w:rsid w:val="005E65EE"/>
    <w:rsid w:val="005F7204"/>
    <w:rsid w:val="005F790B"/>
    <w:rsid w:val="006041A8"/>
    <w:rsid w:val="00606F50"/>
    <w:rsid w:val="00612405"/>
    <w:rsid w:val="00613135"/>
    <w:rsid w:val="00614BE9"/>
    <w:rsid w:val="00615928"/>
    <w:rsid w:val="00615FB4"/>
    <w:rsid w:val="00632A70"/>
    <w:rsid w:val="006368A0"/>
    <w:rsid w:val="0064294E"/>
    <w:rsid w:val="0064635F"/>
    <w:rsid w:val="00646BF3"/>
    <w:rsid w:val="00655850"/>
    <w:rsid w:val="006636E3"/>
    <w:rsid w:val="00664FF8"/>
    <w:rsid w:val="006737DB"/>
    <w:rsid w:val="006805C3"/>
    <w:rsid w:val="006810BF"/>
    <w:rsid w:val="00686E4B"/>
    <w:rsid w:val="00695A74"/>
    <w:rsid w:val="006A466C"/>
    <w:rsid w:val="006A73AA"/>
    <w:rsid w:val="006B1265"/>
    <w:rsid w:val="006C2F52"/>
    <w:rsid w:val="006C7097"/>
    <w:rsid w:val="006D1E6A"/>
    <w:rsid w:val="006E5AFD"/>
    <w:rsid w:val="006E7436"/>
    <w:rsid w:val="006F3481"/>
    <w:rsid w:val="006F77C2"/>
    <w:rsid w:val="00705E8D"/>
    <w:rsid w:val="00714B22"/>
    <w:rsid w:val="007151C9"/>
    <w:rsid w:val="0072375B"/>
    <w:rsid w:val="00731D78"/>
    <w:rsid w:val="00736977"/>
    <w:rsid w:val="007421B5"/>
    <w:rsid w:val="007508D1"/>
    <w:rsid w:val="00750BC3"/>
    <w:rsid w:val="0076511D"/>
    <w:rsid w:val="00767A26"/>
    <w:rsid w:val="00776E25"/>
    <w:rsid w:val="00780E40"/>
    <w:rsid w:val="0078671E"/>
    <w:rsid w:val="00790742"/>
    <w:rsid w:val="007A0D90"/>
    <w:rsid w:val="007A241E"/>
    <w:rsid w:val="007A60D7"/>
    <w:rsid w:val="007C31A6"/>
    <w:rsid w:val="007C484B"/>
    <w:rsid w:val="007D7AC2"/>
    <w:rsid w:val="007E3461"/>
    <w:rsid w:val="007F1302"/>
    <w:rsid w:val="007F223E"/>
    <w:rsid w:val="00803213"/>
    <w:rsid w:val="008067D0"/>
    <w:rsid w:val="00807AC5"/>
    <w:rsid w:val="008261F1"/>
    <w:rsid w:val="008313EA"/>
    <w:rsid w:val="00832DC8"/>
    <w:rsid w:val="00834EC2"/>
    <w:rsid w:val="008355C9"/>
    <w:rsid w:val="00835D55"/>
    <w:rsid w:val="00840190"/>
    <w:rsid w:val="008476B8"/>
    <w:rsid w:val="00851742"/>
    <w:rsid w:val="00853FC0"/>
    <w:rsid w:val="00854373"/>
    <w:rsid w:val="0086539D"/>
    <w:rsid w:val="00867947"/>
    <w:rsid w:val="00873D0B"/>
    <w:rsid w:val="00874228"/>
    <w:rsid w:val="00882991"/>
    <w:rsid w:val="00893B0B"/>
    <w:rsid w:val="00895144"/>
    <w:rsid w:val="00895FEA"/>
    <w:rsid w:val="008B1A7B"/>
    <w:rsid w:val="008B1D91"/>
    <w:rsid w:val="008B505D"/>
    <w:rsid w:val="008C3C6B"/>
    <w:rsid w:val="008D2E70"/>
    <w:rsid w:val="008D304D"/>
    <w:rsid w:val="008D7ADA"/>
    <w:rsid w:val="008E584D"/>
    <w:rsid w:val="008E5EA4"/>
    <w:rsid w:val="008E61A2"/>
    <w:rsid w:val="008F1ABD"/>
    <w:rsid w:val="008F5796"/>
    <w:rsid w:val="00904B75"/>
    <w:rsid w:val="009162F1"/>
    <w:rsid w:val="009202BE"/>
    <w:rsid w:val="00924A36"/>
    <w:rsid w:val="00935C1D"/>
    <w:rsid w:val="0094489B"/>
    <w:rsid w:val="00954A1B"/>
    <w:rsid w:val="00954DCA"/>
    <w:rsid w:val="0095630E"/>
    <w:rsid w:val="00961BF9"/>
    <w:rsid w:val="00965BE9"/>
    <w:rsid w:val="00971C4B"/>
    <w:rsid w:val="00982BAC"/>
    <w:rsid w:val="009A2870"/>
    <w:rsid w:val="009A61AA"/>
    <w:rsid w:val="009B0F2F"/>
    <w:rsid w:val="009D0130"/>
    <w:rsid w:val="009D5642"/>
    <w:rsid w:val="009E008E"/>
    <w:rsid w:val="009E1053"/>
    <w:rsid w:val="009E3880"/>
    <w:rsid w:val="009E62E1"/>
    <w:rsid w:val="009F43DD"/>
    <w:rsid w:val="00A10523"/>
    <w:rsid w:val="00A111EF"/>
    <w:rsid w:val="00A16865"/>
    <w:rsid w:val="00A21B16"/>
    <w:rsid w:val="00A37675"/>
    <w:rsid w:val="00A40440"/>
    <w:rsid w:val="00A530B3"/>
    <w:rsid w:val="00A56EC0"/>
    <w:rsid w:val="00A85228"/>
    <w:rsid w:val="00A8694D"/>
    <w:rsid w:val="00A87D99"/>
    <w:rsid w:val="00A90305"/>
    <w:rsid w:val="00A9213F"/>
    <w:rsid w:val="00AA2C63"/>
    <w:rsid w:val="00AB05DD"/>
    <w:rsid w:val="00AB1E82"/>
    <w:rsid w:val="00AB3DA3"/>
    <w:rsid w:val="00AB5A57"/>
    <w:rsid w:val="00AB6671"/>
    <w:rsid w:val="00AB7460"/>
    <w:rsid w:val="00AC4F3D"/>
    <w:rsid w:val="00AD449C"/>
    <w:rsid w:val="00AD5CF9"/>
    <w:rsid w:val="00AE157A"/>
    <w:rsid w:val="00AE7BD4"/>
    <w:rsid w:val="00AF4E1E"/>
    <w:rsid w:val="00AF5350"/>
    <w:rsid w:val="00B046CD"/>
    <w:rsid w:val="00B059E4"/>
    <w:rsid w:val="00B06EF0"/>
    <w:rsid w:val="00B07288"/>
    <w:rsid w:val="00B10BFC"/>
    <w:rsid w:val="00B1283A"/>
    <w:rsid w:val="00B21FAC"/>
    <w:rsid w:val="00B246CA"/>
    <w:rsid w:val="00B3499E"/>
    <w:rsid w:val="00B45054"/>
    <w:rsid w:val="00B53DAB"/>
    <w:rsid w:val="00B7577F"/>
    <w:rsid w:val="00B81084"/>
    <w:rsid w:val="00B81904"/>
    <w:rsid w:val="00B82027"/>
    <w:rsid w:val="00B85004"/>
    <w:rsid w:val="00B9270E"/>
    <w:rsid w:val="00BB01CC"/>
    <w:rsid w:val="00BB091E"/>
    <w:rsid w:val="00BB4370"/>
    <w:rsid w:val="00BC1AF0"/>
    <w:rsid w:val="00BC3E42"/>
    <w:rsid w:val="00BC78A2"/>
    <w:rsid w:val="00BD1F99"/>
    <w:rsid w:val="00BD6E9F"/>
    <w:rsid w:val="00BE04D9"/>
    <w:rsid w:val="00BF01FE"/>
    <w:rsid w:val="00BF0BAD"/>
    <w:rsid w:val="00BF5BA4"/>
    <w:rsid w:val="00BF7D92"/>
    <w:rsid w:val="00C0097B"/>
    <w:rsid w:val="00C05B9D"/>
    <w:rsid w:val="00C134B3"/>
    <w:rsid w:val="00C207F0"/>
    <w:rsid w:val="00C21072"/>
    <w:rsid w:val="00C22AA6"/>
    <w:rsid w:val="00C24E17"/>
    <w:rsid w:val="00C24E7F"/>
    <w:rsid w:val="00C24F6F"/>
    <w:rsid w:val="00C3294B"/>
    <w:rsid w:val="00C41C25"/>
    <w:rsid w:val="00C46647"/>
    <w:rsid w:val="00C52ACD"/>
    <w:rsid w:val="00C56455"/>
    <w:rsid w:val="00C60D82"/>
    <w:rsid w:val="00C73FBD"/>
    <w:rsid w:val="00C7798A"/>
    <w:rsid w:val="00C8526F"/>
    <w:rsid w:val="00CA28CE"/>
    <w:rsid w:val="00CA32D4"/>
    <w:rsid w:val="00CB53F5"/>
    <w:rsid w:val="00CB6445"/>
    <w:rsid w:val="00CB7D3A"/>
    <w:rsid w:val="00CD118F"/>
    <w:rsid w:val="00CD1414"/>
    <w:rsid w:val="00CD1F8D"/>
    <w:rsid w:val="00CE394B"/>
    <w:rsid w:val="00CF7115"/>
    <w:rsid w:val="00D01F86"/>
    <w:rsid w:val="00D044D7"/>
    <w:rsid w:val="00D13802"/>
    <w:rsid w:val="00D229A1"/>
    <w:rsid w:val="00D27CDB"/>
    <w:rsid w:val="00D30202"/>
    <w:rsid w:val="00D6119F"/>
    <w:rsid w:val="00D740C8"/>
    <w:rsid w:val="00D753E2"/>
    <w:rsid w:val="00D877A4"/>
    <w:rsid w:val="00D93362"/>
    <w:rsid w:val="00D93378"/>
    <w:rsid w:val="00D95897"/>
    <w:rsid w:val="00D968CB"/>
    <w:rsid w:val="00DA1816"/>
    <w:rsid w:val="00DB390F"/>
    <w:rsid w:val="00DE3B4A"/>
    <w:rsid w:val="00DE76EE"/>
    <w:rsid w:val="00DF05EA"/>
    <w:rsid w:val="00DF1E99"/>
    <w:rsid w:val="00DF51CD"/>
    <w:rsid w:val="00E21B21"/>
    <w:rsid w:val="00E24C44"/>
    <w:rsid w:val="00E258A0"/>
    <w:rsid w:val="00E25E1C"/>
    <w:rsid w:val="00E33CED"/>
    <w:rsid w:val="00E50015"/>
    <w:rsid w:val="00E7469C"/>
    <w:rsid w:val="00E8158D"/>
    <w:rsid w:val="00E8174C"/>
    <w:rsid w:val="00E905A9"/>
    <w:rsid w:val="00EA1A08"/>
    <w:rsid w:val="00EA2B65"/>
    <w:rsid w:val="00EA42CD"/>
    <w:rsid w:val="00EB287D"/>
    <w:rsid w:val="00EC0E02"/>
    <w:rsid w:val="00EC0EE5"/>
    <w:rsid w:val="00EC1DA2"/>
    <w:rsid w:val="00ED0529"/>
    <w:rsid w:val="00ED7610"/>
    <w:rsid w:val="00EE317A"/>
    <w:rsid w:val="00EE319A"/>
    <w:rsid w:val="00EE5C8F"/>
    <w:rsid w:val="00EF078A"/>
    <w:rsid w:val="00EF2C02"/>
    <w:rsid w:val="00F03C2F"/>
    <w:rsid w:val="00F0445B"/>
    <w:rsid w:val="00F04B44"/>
    <w:rsid w:val="00F129D0"/>
    <w:rsid w:val="00F13233"/>
    <w:rsid w:val="00F20DE7"/>
    <w:rsid w:val="00F2474F"/>
    <w:rsid w:val="00F27A55"/>
    <w:rsid w:val="00F30595"/>
    <w:rsid w:val="00F3386A"/>
    <w:rsid w:val="00F51D92"/>
    <w:rsid w:val="00F6123D"/>
    <w:rsid w:val="00F63CC4"/>
    <w:rsid w:val="00F64274"/>
    <w:rsid w:val="00F66F4A"/>
    <w:rsid w:val="00F75E22"/>
    <w:rsid w:val="00F808F9"/>
    <w:rsid w:val="00F85953"/>
    <w:rsid w:val="00F916DB"/>
    <w:rsid w:val="00FA0DD0"/>
    <w:rsid w:val="00FA2C99"/>
    <w:rsid w:val="00FA534B"/>
    <w:rsid w:val="00FA6B54"/>
    <w:rsid w:val="00FA7CEC"/>
    <w:rsid w:val="00FB5D18"/>
    <w:rsid w:val="00FB6075"/>
    <w:rsid w:val="00FB6840"/>
    <w:rsid w:val="00FB7580"/>
    <w:rsid w:val="00FC3E58"/>
    <w:rsid w:val="00FC509B"/>
    <w:rsid w:val="00FC5610"/>
    <w:rsid w:val="00FC71A1"/>
    <w:rsid w:val="00FD3C40"/>
    <w:rsid w:val="00FE2688"/>
    <w:rsid w:val="00FE42A2"/>
    <w:rsid w:val="00FE5B29"/>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32EB2390"/>
  <w15:chartTrackingRefBased/>
  <w15:docId w15:val="{EDADFADF-5706-4F76-8A96-7ED3DD4D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606F50"/>
    <w:pPr>
      <w:keepNext/>
      <w:outlineLvl w:val="0"/>
    </w:pPr>
    <w:rPr>
      <w:b/>
      <w:sz w:val="36"/>
      <w:szCs w:val="36"/>
    </w:rPr>
  </w:style>
  <w:style w:type="paragraph" w:styleId="Heading2">
    <w:name w:val="heading 2"/>
    <w:basedOn w:val="Normal"/>
    <w:next w:val="Normal"/>
    <w:qFormat/>
    <w:rsid w:val="00A530B3"/>
    <w:pPr>
      <w:keepNext/>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F50"/>
    <w:rPr>
      <w:sz w:val="56"/>
      <w:szCs w:val="56"/>
    </w:rPr>
  </w:style>
  <w:style w:type="paragraph" w:customStyle="1" w:styleId="Head1H-net">
    <w:name w:val="Head1 H-net"/>
    <w:basedOn w:val="BodyText2"/>
    <w:next w:val="Head1ParH-net"/>
    <w:rsid w:val="006636E3"/>
    <w:pPr>
      <w:shd w:val="clear" w:color="auto" w:fill="C1E0FF"/>
      <w:spacing w:before="640" w:after="200" w:line="240" w:lineRule="auto"/>
      <w:jc w:val="both"/>
    </w:pPr>
    <w:rPr>
      <w:rFonts w:ascii="Arial" w:hAnsi="Arial"/>
      <w:b/>
      <w:bCs/>
      <w:sz w:val="32"/>
    </w:rPr>
  </w:style>
  <w:style w:type="paragraph" w:customStyle="1" w:styleId="Head1ParH-net">
    <w:name w:val="Head1Par H-net"/>
    <w:basedOn w:val="BodyText2"/>
    <w:rsid w:val="006636E3"/>
    <w:pPr>
      <w:spacing w:before="120" w:after="0" w:line="240" w:lineRule="auto"/>
      <w:jc w:val="both"/>
    </w:pPr>
    <w:rPr>
      <w:rFonts w:ascii="Arial" w:hAnsi="Arial"/>
      <w:bCs/>
      <w:sz w:val="22"/>
    </w:rPr>
  </w:style>
  <w:style w:type="paragraph" w:styleId="BodyText2">
    <w:name w:val="Body Text 2"/>
    <w:basedOn w:val="Normal"/>
    <w:rsid w:val="006636E3"/>
    <w:pPr>
      <w:spacing w:after="120" w:line="480" w:lineRule="auto"/>
    </w:pPr>
  </w:style>
  <w:style w:type="character" w:styleId="Hyperlink">
    <w:name w:val="Hyperlink"/>
    <w:rsid w:val="006636E3"/>
    <w:rPr>
      <w:color w:val="0000FF"/>
      <w:u w:val="single"/>
    </w:rPr>
  </w:style>
  <w:style w:type="character" w:styleId="CommentReference">
    <w:name w:val="annotation reference"/>
    <w:semiHidden/>
    <w:rsid w:val="006636E3"/>
    <w:rPr>
      <w:sz w:val="16"/>
      <w:szCs w:val="16"/>
    </w:rPr>
  </w:style>
  <w:style w:type="paragraph" w:styleId="CommentText">
    <w:name w:val="annotation text"/>
    <w:basedOn w:val="Normal"/>
    <w:semiHidden/>
    <w:rsid w:val="006636E3"/>
    <w:rPr>
      <w:rFonts w:ascii="Arial" w:hAnsi="Arial"/>
      <w:sz w:val="20"/>
      <w:szCs w:val="20"/>
    </w:rPr>
  </w:style>
  <w:style w:type="paragraph" w:styleId="BalloonText">
    <w:name w:val="Balloon Text"/>
    <w:basedOn w:val="Normal"/>
    <w:semiHidden/>
    <w:rsid w:val="006636E3"/>
    <w:rPr>
      <w:rFonts w:ascii="Tahoma" w:hAnsi="Tahoma" w:cs="Tahoma"/>
      <w:sz w:val="16"/>
      <w:szCs w:val="16"/>
    </w:rPr>
  </w:style>
  <w:style w:type="paragraph" w:customStyle="1" w:styleId="Head1PBH-net">
    <w:name w:val="Head1 PB H-net"/>
    <w:basedOn w:val="Head1H-net"/>
    <w:next w:val="Head1ParH-net"/>
    <w:rsid w:val="006636E3"/>
    <w:pPr>
      <w:pageBreakBefore/>
      <w:spacing w:before="0"/>
    </w:pPr>
  </w:style>
  <w:style w:type="paragraph" w:styleId="BodyText3">
    <w:name w:val="Body Text 3"/>
    <w:basedOn w:val="Normal"/>
    <w:rsid w:val="0094489B"/>
    <w:rPr>
      <w:sz w:val="22"/>
      <w:szCs w:val="22"/>
    </w:rPr>
  </w:style>
  <w:style w:type="table" w:styleId="TableGrid">
    <w:name w:val="Table Grid"/>
    <w:basedOn w:val="TableNormal"/>
    <w:rsid w:val="0079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D2E70"/>
    <w:pPr>
      <w:tabs>
        <w:tab w:val="center" w:pos="4320"/>
        <w:tab w:val="right" w:pos="8640"/>
      </w:tabs>
    </w:pPr>
  </w:style>
  <w:style w:type="paragraph" w:styleId="Footer">
    <w:name w:val="footer"/>
    <w:basedOn w:val="Normal"/>
    <w:rsid w:val="008D2E70"/>
    <w:pPr>
      <w:tabs>
        <w:tab w:val="center" w:pos="4320"/>
        <w:tab w:val="right" w:pos="8640"/>
      </w:tabs>
    </w:pPr>
  </w:style>
  <w:style w:type="paragraph" w:customStyle="1" w:styleId="Head1NumListH-net">
    <w:name w:val="Head1NumList H-net"/>
    <w:basedOn w:val="Head1ParH-net"/>
    <w:rsid w:val="00172DC2"/>
    <w:pPr>
      <w:numPr>
        <w:numId w:val="1"/>
      </w:numPr>
    </w:pPr>
  </w:style>
  <w:style w:type="character" w:styleId="FollowedHyperlink">
    <w:name w:val="FollowedHyperlink"/>
    <w:rsid w:val="00D044D7"/>
    <w:rPr>
      <w:color w:val="800080"/>
      <w:u w:val="single"/>
    </w:rPr>
  </w:style>
  <w:style w:type="character" w:customStyle="1" w:styleId="sectionname">
    <w:name w:val="sectionname"/>
    <w:rsid w:val="00FF345E"/>
    <w:rPr>
      <w:rFonts w:ascii="Verdana" w:hAnsi="Verdana" w:hint="default"/>
      <w:strike w:val="0"/>
      <w:dstrike w:val="0"/>
      <w:vanish w:val="0"/>
      <w:webHidden w:val="0"/>
      <w:color w:val="000000"/>
      <w:sz w:val="15"/>
      <w:szCs w:val="15"/>
      <w:u w:val="none"/>
      <w:effect w:val="none"/>
      <w:bdr w:val="none" w:sz="0" w:space="0" w:color="auto" w:frame="1"/>
      <w:specVanish w:val="0"/>
    </w:rPr>
  </w:style>
  <w:style w:type="character" w:customStyle="1" w:styleId="Title1">
    <w:name w:val="Title1"/>
    <w:rsid w:val="00FF345E"/>
    <w:rPr>
      <w:rFonts w:ascii="Verdana" w:hAnsi="Verdana" w:hint="default"/>
      <w:strike w:val="0"/>
      <w:dstrike w:val="0"/>
      <w:vanish w:val="0"/>
      <w:webHidden w:val="0"/>
      <w:color w:val="000000"/>
      <w:sz w:val="15"/>
      <w:szCs w:val="15"/>
      <w:u w:val="none"/>
      <w:effect w:val="none"/>
      <w:bdr w:val="none" w:sz="0" w:space="0" w:color="auto" w:frame="1"/>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pa.gov/Policies/Documents/opd_inf001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a.pa.gov/Policies/Documents/itp_inf001.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phmc.pa.gov/Archives/Records-Management/Pages/Forms.aspx" TargetMode="External"/><Relationship Id="rId4" Type="http://schemas.openxmlformats.org/officeDocument/2006/relationships/webSettings" Target="webSettings.xml"/><Relationship Id="rId9" Type="http://schemas.openxmlformats.org/officeDocument/2006/relationships/hyperlink" Target="http://www.oa.pa.gov/Policies/Documents/std_inf001a.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D0839E-2EBB-4654-BD70-7D6B504A9540}"/>
</file>

<file path=customXml/itemProps2.xml><?xml version="1.0" encoding="utf-8"?>
<ds:datastoreItem xmlns:ds="http://schemas.openxmlformats.org/officeDocument/2006/customXml" ds:itemID="{0BA3EB4F-1C00-44B7-B7EE-4B78A3F6EA3F}"/>
</file>

<file path=customXml/itemProps3.xml><?xml version="1.0" encoding="utf-8"?>
<ds:datastoreItem xmlns:ds="http://schemas.openxmlformats.org/officeDocument/2006/customXml" ds:itemID="{D98A1E2D-6598-4EA3-B7B8-6C6BA8B5B564}"/>
</file>

<file path=docProps/app.xml><?xml version="1.0" encoding="utf-8"?>
<Properties xmlns="http://schemas.openxmlformats.org/officeDocument/2006/extended-properties" xmlns:vt="http://schemas.openxmlformats.org/officeDocument/2006/docPropsVTypes">
  <Template>Normal.dotm</Template>
  <TotalTime>29</TotalTime>
  <Pages>2</Pages>
  <Words>491</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Business Partner Network Connectivity</vt:lpstr>
    </vt:vector>
  </TitlesOfParts>
  <Company>DPW, BIS</Company>
  <LinksUpToDate>false</LinksUpToDate>
  <CharactersWithSpaces>3872</CharactersWithSpaces>
  <SharedDoc>false</SharedDoc>
  <HLinks>
    <vt:vector size="24" baseType="variant">
      <vt:variant>
        <vt:i4>7078006</vt:i4>
      </vt:variant>
      <vt:variant>
        <vt:i4>9</vt:i4>
      </vt:variant>
      <vt:variant>
        <vt:i4>0</vt:i4>
      </vt:variant>
      <vt:variant>
        <vt:i4>5</vt:i4>
      </vt:variant>
      <vt:variant>
        <vt:lpwstr>http://www.phmc.pa.gov/Archives/Records-Management/Pages/Forms.aspx</vt:lpwstr>
      </vt:variant>
      <vt:variant>
        <vt:lpwstr/>
      </vt:variant>
      <vt:variant>
        <vt:i4>327805</vt:i4>
      </vt:variant>
      <vt:variant>
        <vt:i4>6</vt:i4>
      </vt:variant>
      <vt:variant>
        <vt:i4>0</vt:i4>
      </vt:variant>
      <vt:variant>
        <vt:i4>5</vt:i4>
      </vt:variant>
      <vt:variant>
        <vt:lpwstr>http://www.oa.pa.gov/Policies/Documents/std_inf001a.pdf</vt:lpwstr>
      </vt:variant>
      <vt:variant>
        <vt:lpwstr/>
      </vt:variant>
      <vt:variant>
        <vt:i4>65634</vt:i4>
      </vt:variant>
      <vt:variant>
        <vt:i4>3</vt:i4>
      </vt:variant>
      <vt:variant>
        <vt:i4>0</vt:i4>
      </vt:variant>
      <vt:variant>
        <vt:i4>5</vt:i4>
      </vt:variant>
      <vt:variant>
        <vt:lpwstr>http://www.oa.pa.gov/Policies/Documents/opd_inf001b.pdf</vt:lpwstr>
      </vt:variant>
      <vt:variant>
        <vt:lpwstr/>
      </vt:variant>
      <vt:variant>
        <vt:i4>5832744</vt:i4>
      </vt:variant>
      <vt:variant>
        <vt:i4>0</vt:i4>
      </vt:variant>
      <vt:variant>
        <vt:i4>0</vt:i4>
      </vt:variant>
      <vt:variant>
        <vt:i4>5</vt:i4>
      </vt:variant>
      <vt:variant>
        <vt:lpwstr>http://www.oa.pa.gov/Policies/Documents/itp_inf001.pdf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Partner Network Connectivity</dc:title>
  <dc:subject/>
  <dc:creator>Enterprise Network Security Section</dc:creator>
  <cp:keywords/>
  <cp:lastModifiedBy>Gillingham, Patricia</cp:lastModifiedBy>
  <cp:revision>9</cp:revision>
  <cp:lastPrinted>2019-04-19T15:31:00Z</cp:lastPrinted>
  <dcterms:created xsi:type="dcterms:W3CDTF">2020-05-22T14:46:00Z</dcterms:created>
  <dcterms:modified xsi:type="dcterms:W3CDTF">2020-07-10T19:55:00Z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193500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