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06" w:rsidRDefault="003A0506">
      <w:pPr>
        <w:pStyle w:val="Head1ParH-net"/>
        <w:spacing w:before="240"/>
      </w:pPr>
    </w:p>
    <w:p w:rsidR="003A0506" w:rsidRDefault="003A0506">
      <w:pPr>
        <w:pStyle w:val="Head1ParH-net"/>
        <w:spacing w:before="0"/>
        <w:rPr>
          <w:color w:val="0000FF"/>
        </w:rPr>
      </w:pPr>
    </w:p>
    <w:p w:rsidR="003A0506" w:rsidRDefault="003A0506">
      <w:pPr>
        <w:pStyle w:val="Head1ParH-net"/>
        <w:spacing w:before="0"/>
        <w:rPr>
          <w:color w:val="0000FF"/>
        </w:rPr>
      </w:pPr>
    </w:p>
    <w:p w:rsidR="003A0506" w:rsidRDefault="003A0506">
      <w:pPr>
        <w:pStyle w:val="Head1ParH-net"/>
        <w:spacing w:before="0"/>
        <w:rPr>
          <w:color w:val="0000FF"/>
        </w:rPr>
      </w:pPr>
    </w:p>
    <w:p w:rsidR="003A0506" w:rsidRDefault="003A0506">
      <w:pPr>
        <w:pStyle w:val="Head1ParH-net"/>
        <w:spacing w:before="0"/>
        <w:rPr>
          <w:color w:val="0000FF"/>
        </w:rPr>
      </w:pPr>
    </w:p>
    <w:p w:rsidR="003A0506" w:rsidRDefault="003A0506">
      <w:pPr>
        <w:pStyle w:val="Head1ParH-net"/>
        <w:spacing w:before="0"/>
      </w:pPr>
    </w:p>
    <w:p w:rsidR="003A0506" w:rsidRDefault="00871EC0">
      <w:pPr>
        <w:pStyle w:val="CoverDPW1H-net"/>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132715</wp:posOffset>
                </wp:positionV>
                <wp:extent cx="5937250" cy="0"/>
                <wp:effectExtent l="9525" t="8890" r="6350" b="1016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vhJw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" strokeweight="1pt">
                <v:stroke dashstyle="1 1" endcap="round"/>
              </v:line>
            </w:pict>
          </mc:Fallback>
        </mc:AlternateContent>
      </w:r>
      <w:smartTag w:uri="urn:schemas-microsoft-com:office:smarttags" w:element="State">
        <w:smartTag w:uri="urn:schemas-microsoft-com:office:smarttags" w:element="place">
          <w:r w:rsidR="003A0506">
            <w:t>Pennsylvania</w:t>
          </w:r>
        </w:smartTag>
      </w:smartTag>
    </w:p>
    <w:p w:rsidR="003A0506" w:rsidRDefault="00871EC0">
      <w:pPr>
        <w:pStyle w:val="CoverDPW2H-net"/>
        <w:rPr>
          <w:b/>
          <w:bC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472440</wp:posOffset>
                </wp:positionV>
                <wp:extent cx="5937250" cy="0"/>
                <wp:effectExtent l="9525" t="15240" r="6350" b="1333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pt" to="46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86Jw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" strokeweight="1pt">
                <v:stroke dashstyle="1 1" endcap="round"/>
              </v:line>
            </w:pict>
          </mc:Fallback>
        </mc:AlternateContent>
      </w:r>
      <w:r w:rsidR="003A0506">
        <w:t xml:space="preserve">Department of </w:t>
      </w:r>
      <w:r w:rsidR="00E5490C">
        <w:t>Human Services, Insurance &amp; Aging</w:t>
      </w:r>
      <w:r w:rsidR="003A0506">
        <w:rPr>
          <w:noProof/>
        </w:rPr>
        <w:t xml:space="preserve"> </w:t>
      </w:r>
    </w:p>
    <w:p w:rsidR="003A0506" w:rsidRDefault="00C62C0C">
      <w:pPr>
        <w:pStyle w:val="CoverOISH-net"/>
      </w:pPr>
      <w:r>
        <w:t>Bureau</w:t>
      </w:r>
      <w:r w:rsidR="003A0506">
        <w:t xml:space="preserve"> of Information Systems</w:t>
      </w:r>
    </w:p>
    <w:p w:rsidR="003A0506" w:rsidRDefault="003A0506">
      <w:pPr>
        <w:pStyle w:val="Head1ParH-net"/>
        <w:spacing w:before="0"/>
        <w:jc w:val="center"/>
        <w:rPr>
          <w:bCs w:val="0"/>
        </w:rPr>
      </w:pPr>
    </w:p>
    <w:p w:rsidR="003A0506" w:rsidRDefault="003A0506">
      <w:pPr>
        <w:pStyle w:val="Head1ParH-net"/>
        <w:jc w:val="center"/>
      </w:pPr>
    </w:p>
    <w:p w:rsidR="003A0506" w:rsidRDefault="003A0506">
      <w:pPr>
        <w:pStyle w:val="Head1ParH-net"/>
        <w:spacing w:before="0"/>
      </w:pPr>
    </w:p>
    <w:p w:rsidR="003A0506" w:rsidRDefault="003A0506">
      <w:pPr>
        <w:pStyle w:val="Head1ParH-net"/>
        <w:jc w:val="center"/>
      </w:pPr>
    </w:p>
    <w:p w:rsidR="003A0506" w:rsidRPr="00865EB1" w:rsidRDefault="00725166">
      <w:pPr>
        <w:pStyle w:val="CoverTitleH-net"/>
        <w:rPr>
          <w:bCs w:val="0"/>
          <w:color w:val="0000CC"/>
        </w:rPr>
      </w:pPr>
      <w:r w:rsidRPr="00865EB1">
        <w:rPr>
          <w:color w:val="0000CC"/>
        </w:rPr>
        <w:t>Transaction Management in .NET</w:t>
      </w:r>
    </w:p>
    <w:p w:rsidR="003A0506" w:rsidRPr="00865EB1" w:rsidRDefault="003A0506">
      <w:pPr>
        <w:pStyle w:val="Head1ParH-net"/>
        <w:rPr>
          <w:color w:val="0000CC"/>
        </w:rPr>
      </w:pPr>
    </w:p>
    <w:p w:rsidR="003A0506" w:rsidRPr="00865EB1" w:rsidRDefault="003A0506">
      <w:pPr>
        <w:pStyle w:val="CoverVersionH-net"/>
        <w:rPr>
          <w:color w:val="0000CC"/>
        </w:rPr>
      </w:pPr>
      <w:r w:rsidRPr="00865EB1">
        <w:rPr>
          <w:color w:val="0000CC"/>
        </w:rPr>
        <w:t xml:space="preserve">Version </w:t>
      </w:r>
      <w:r w:rsidR="008D6D42" w:rsidRPr="00865EB1">
        <w:rPr>
          <w:color w:val="0000CC"/>
        </w:rPr>
        <w:t>1.</w:t>
      </w:r>
      <w:r w:rsidR="00E5490C">
        <w:rPr>
          <w:color w:val="0000CC"/>
        </w:rPr>
        <w:t>7</w:t>
      </w:r>
    </w:p>
    <w:p w:rsidR="003A0506" w:rsidRDefault="003A0506">
      <w:pPr>
        <w:pStyle w:val="Head1ParH-net"/>
        <w:jc w:val="center"/>
      </w:pPr>
    </w:p>
    <w:p w:rsidR="003A0506" w:rsidRDefault="003A0506">
      <w:pPr>
        <w:pStyle w:val="Head1ParH-net"/>
        <w:jc w:val="center"/>
      </w:pPr>
    </w:p>
    <w:p w:rsidR="003A0506" w:rsidRDefault="003A0506">
      <w:pPr>
        <w:pStyle w:val="Head1ParH-net"/>
        <w:jc w:val="center"/>
        <w:rPr>
          <w:color w:val="99CCFF"/>
        </w:rPr>
      </w:pPr>
    </w:p>
    <w:p w:rsidR="003A0506" w:rsidRDefault="003A0506">
      <w:pPr>
        <w:pStyle w:val="Head1ParH-net"/>
        <w:jc w:val="center"/>
      </w:pPr>
    </w:p>
    <w:p w:rsidR="003A0506" w:rsidRDefault="003A0506">
      <w:pPr>
        <w:pStyle w:val="Head1ParH-net"/>
        <w:jc w:val="center"/>
      </w:pPr>
    </w:p>
    <w:p w:rsidR="003A0506" w:rsidRPr="00865EB1" w:rsidRDefault="00E5490C">
      <w:pPr>
        <w:pStyle w:val="Head1ParH-net"/>
        <w:jc w:val="center"/>
        <w:rPr>
          <w:color w:val="000000" w:themeColor="text1"/>
        </w:rPr>
      </w:pPr>
      <w:r>
        <w:rPr>
          <w:color w:val="000000" w:themeColor="text1"/>
        </w:rPr>
        <w:t xml:space="preserve">September </w:t>
      </w:r>
      <w:r w:rsidR="000E5369">
        <w:rPr>
          <w:color w:val="000000" w:themeColor="text1"/>
        </w:rPr>
        <w:t>30</w:t>
      </w:r>
      <w:r>
        <w:rPr>
          <w:color w:val="000000" w:themeColor="text1"/>
        </w:rPr>
        <w:t>, 2015</w:t>
      </w:r>
    </w:p>
    <w:p w:rsidR="003A0506" w:rsidRDefault="003A0506">
      <w:pPr>
        <w:pStyle w:val="Head1ParH-net"/>
      </w:pPr>
      <w:r>
        <w:t xml:space="preserve"> </w:t>
      </w:r>
    </w:p>
    <w:p w:rsidR="00FA79B2" w:rsidRDefault="003A0506" w:rsidP="00FA79B2">
      <w:pPr>
        <w:pStyle w:val="Head1ParH-net"/>
        <w:tabs>
          <w:tab w:val="center" w:pos="4680"/>
        </w:tabs>
      </w:pPr>
      <w:r>
        <w:t xml:space="preserve"> </w:t>
      </w:r>
      <w:r w:rsidR="00FA79B2">
        <w:tab/>
      </w:r>
    </w:p>
    <w:p w:rsidR="00FA79B2" w:rsidRDefault="00FA79B2" w:rsidP="00FA79B2">
      <w:pPr>
        <w:pStyle w:val="Head1ParH-net"/>
        <w:tabs>
          <w:tab w:val="center" w:pos="4680"/>
        </w:tabs>
        <w:jc w:val="center"/>
        <w:rPr>
          <w:b/>
          <w:sz w:val="36"/>
        </w:rPr>
      </w:pPr>
      <w:r>
        <w:br w:type="page"/>
      </w:r>
      <w:r>
        <w:rPr>
          <w:b/>
          <w:sz w:val="36"/>
        </w:rPr>
        <w:lastRenderedPageBreak/>
        <w:t>Table of Contents</w:t>
      </w:r>
    </w:p>
    <w:p w:rsidR="00FA79B2" w:rsidRDefault="00FA79B2" w:rsidP="00FA79B2">
      <w:pPr>
        <w:pStyle w:val="Head1ParH-net"/>
      </w:pPr>
    </w:p>
    <w:p w:rsidR="00FA79B2" w:rsidRDefault="00FA79B2" w:rsidP="00FA79B2">
      <w:pPr>
        <w:pStyle w:val="Head1ParH-net"/>
      </w:pPr>
    </w:p>
    <w:p w:rsidR="00865EB1" w:rsidRDefault="00FA79B2">
      <w:pPr>
        <w:pStyle w:val="TOC1"/>
        <w:rPr>
          <w:rFonts w:asciiTheme="minorHAnsi" w:eastAsiaTheme="minorEastAsia" w:hAnsiTheme="minorHAnsi" w:cstheme="minorBidi"/>
          <w:b w:val="0"/>
          <w:bCs w:val="0"/>
          <w:szCs w:val="22"/>
        </w:rPr>
      </w:pPr>
      <w:r>
        <w:fldChar w:fldCharType="begin"/>
      </w:r>
      <w:r>
        <w:instrText xml:space="preserve"> TOC \o "1-5" \h \z \t "Head1 H-net,1,Head1 PB H-net,1,Head2 H-net,2,Head3 H-net,3,Head4 H-net,4,Head5 H-net,5,Head2 PB H-net,2,Head3 PB H-net,3,Head4 PB H-net,4,Head5 PB H-net,5" </w:instrText>
      </w:r>
      <w:r>
        <w:fldChar w:fldCharType="separate"/>
      </w:r>
      <w:hyperlink w:anchor="_Toc370289614" w:history="1">
        <w:r w:rsidR="00865EB1" w:rsidRPr="008D3C6E">
          <w:rPr>
            <w:rStyle w:val="Hyperlink"/>
          </w:rPr>
          <w:t>Introduction</w:t>
        </w:r>
        <w:r w:rsidR="00865EB1">
          <w:rPr>
            <w:webHidden/>
          </w:rPr>
          <w:tab/>
        </w:r>
        <w:r w:rsidR="00865EB1">
          <w:rPr>
            <w:webHidden/>
          </w:rPr>
          <w:fldChar w:fldCharType="begin"/>
        </w:r>
        <w:r w:rsidR="00865EB1">
          <w:rPr>
            <w:webHidden/>
          </w:rPr>
          <w:instrText xml:space="preserve"> PAGEREF _Toc370289614 \h </w:instrText>
        </w:r>
        <w:r w:rsidR="00865EB1">
          <w:rPr>
            <w:webHidden/>
          </w:rPr>
        </w:r>
        <w:r w:rsidR="00865EB1">
          <w:rPr>
            <w:webHidden/>
          </w:rPr>
          <w:fldChar w:fldCharType="separate"/>
        </w:r>
        <w:r w:rsidR="00865EB1">
          <w:rPr>
            <w:webHidden/>
          </w:rPr>
          <w:t>3</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15" w:history="1">
        <w:r w:rsidR="00865EB1" w:rsidRPr="008D3C6E">
          <w:rPr>
            <w:rStyle w:val="Hyperlink"/>
          </w:rPr>
          <w:t>Purpose</w:t>
        </w:r>
        <w:r w:rsidR="00865EB1">
          <w:rPr>
            <w:webHidden/>
          </w:rPr>
          <w:tab/>
        </w:r>
        <w:r w:rsidR="00865EB1">
          <w:rPr>
            <w:webHidden/>
          </w:rPr>
          <w:fldChar w:fldCharType="begin"/>
        </w:r>
        <w:r w:rsidR="00865EB1">
          <w:rPr>
            <w:webHidden/>
          </w:rPr>
          <w:instrText xml:space="preserve"> PAGEREF _Toc370289615 \h </w:instrText>
        </w:r>
        <w:r w:rsidR="00865EB1">
          <w:rPr>
            <w:webHidden/>
          </w:rPr>
        </w:r>
        <w:r w:rsidR="00865EB1">
          <w:rPr>
            <w:webHidden/>
          </w:rPr>
          <w:fldChar w:fldCharType="separate"/>
        </w:r>
        <w:r w:rsidR="00865EB1">
          <w:rPr>
            <w:webHidden/>
          </w:rPr>
          <w:t>3</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16" w:history="1">
        <w:r w:rsidR="00865EB1" w:rsidRPr="008D3C6E">
          <w:rPr>
            <w:rStyle w:val="Hyperlink"/>
          </w:rPr>
          <w:t>What is a Transaction</w:t>
        </w:r>
        <w:r w:rsidR="00865EB1">
          <w:rPr>
            <w:webHidden/>
          </w:rPr>
          <w:tab/>
        </w:r>
        <w:r w:rsidR="00865EB1">
          <w:rPr>
            <w:webHidden/>
          </w:rPr>
          <w:fldChar w:fldCharType="begin"/>
        </w:r>
        <w:r w:rsidR="00865EB1">
          <w:rPr>
            <w:webHidden/>
          </w:rPr>
          <w:instrText xml:space="preserve"> PAGEREF _Toc370289616 \h </w:instrText>
        </w:r>
        <w:r w:rsidR="00865EB1">
          <w:rPr>
            <w:webHidden/>
          </w:rPr>
        </w:r>
        <w:r w:rsidR="00865EB1">
          <w:rPr>
            <w:webHidden/>
          </w:rPr>
          <w:fldChar w:fldCharType="separate"/>
        </w:r>
        <w:r w:rsidR="00865EB1">
          <w:rPr>
            <w:webHidden/>
          </w:rPr>
          <w:t>4</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17" w:history="1">
        <w:r w:rsidR="00865EB1" w:rsidRPr="008D3C6E">
          <w:rPr>
            <w:rStyle w:val="Hyperlink"/>
          </w:rPr>
          <w:t>Distributed Transactions in Visual Basic .NET</w:t>
        </w:r>
        <w:r w:rsidR="00865EB1">
          <w:rPr>
            <w:webHidden/>
          </w:rPr>
          <w:tab/>
        </w:r>
        <w:r w:rsidR="00865EB1">
          <w:rPr>
            <w:webHidden/>
          </w:rPr>
          <w:fldChar w:fldCharType="begin"/>
        </w:r>
        <w:r w:rsidR="00865EB1">
          <w:rPr>
            <w:webHidden/>
          </w:rPr>
          <w:instrText xml:space="preserve"> PAGEREF _Toc370289617 \h </w:instrText>
        </w:r>
        <w:r w:rsidR="00865EB1">
          <w:rPr>
            <w:webHidden/>
          </w:rPr>
        </w:r>
        <w:r w:rsidR="00865EB1">
          <w:rPr>
            <w:webHidden/>
          </w:rPr>
          <w:fldChar w:fldCharType="separate"/>
        </w:r>
        <w:r w:rsidR="00865EB1">
          <w:rPr>
            <w:webHidden/>
          </w:rPr>
          <w:t>5</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18" w:history="1">
        <w:r w:rsidR="00865EB1" w:rsidRPr="008D3C6E">
          <w:rPr>
            <w:rStyle w:val="Hyperlink"/>
          </w:rPr>
          <w:t>Introduction to Distributed Transactions</w:t>
        </w:r>
        <w:r w:rsidR="00865EB1">
          <w:rPr>
            <w:webHidden/>
          </w:rPr>
          <w:tab/>
        </w:r>
        <w:r w:rsidR="00865EB1">
          <w:rPr>
            <w:webHidden/>
          </w:rPr>
          <w:fldChar w:fldCharType="begin"/>
        </w:r>
        <w:r w:rsidR="00865EB1">
          <w:rPr>
            <w:webHidden/>
          </w:rPr>
          <w:instrText xml:space="preserve"> PAGEREF _Toc370289618 \h </w:instrText>
        </w:r>
        <w:r w:rsidR="00865EB1">
          <w:rPr>
            <w:webHidden/>
          </w:rPr>
        </w:r>
        <w:r w:rsidR="00865EB1">
          <w:rPr>
            <w:webHidden/>
          </w:rPr>
          <w:fldChar w:fldCharType="separate"/>
        </w:r>
        <w:r w:rsidR="00865EB1">
          <w:rPr>
            <w:webHidden/>
          </w:rPr>
          <w:t>5</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19" w:history="1">
        <w:r w:rsidR="00865EB1" w:rsidRPr="008D3C6E">
          <w:rPr>
            <w:rStyle w:val="Hyperlink"/>
          </w:rPr>
          <w:t>Transaction Defined</w:t>
        </w:r>
        <w:r w:rsidR="00865EB1">
          <w:rPr>
            <w:webHidden/>
          </w:rPr>
          <w:tab/>
        </w:r>
        <w:r w:rsidR="00865EB1">
          <w:rPr>
            <w:webHidden/>
          </w:rPr>
          <w:fldChar w:fldCharType="begin"/>
        </w:r>
        <w:r w:rsidR="00865EB1">
          <w:rPr>
            <w:webHidden/>
          </w:rPr>
          <w:instrText xml:space="preserve"> PAGEREF _Toc370289619 \h </w:instrText>
        </w:r>
        <w:r w:rsidR="00865EB1">
          <w:rPr>
            <w:webHidden/>
          </w:rPr>
        </w:r>
        <w:r w:rsidR="00865EB1">
          <w:rPr>
            <w:webHidden/>
          </w:rPr>
          <w:fldChar w:fldCharType="separate"/>
        </w:r>
        <w:r w:rsidR="00865EB1">
          <w:rPr>
            <w:webHidden/>
          </w:rPr>
          <w:t>5</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20" w:history="1">
        <w:r w:rsidR="00865EB1" w:rsidRPr="008D3C6E">
          <w:rPr>
            <w:rStyle w:val="Hyperlink"/>
          </w:rPr>
          <w:t>Transactions in ADO.NET</w:t>
        </w:r>
        <w:r w:rsidR="00865EB1">
          <w:rPr>
            <w:webHidden/>
          </w:rPr>
          <w:tab/>
        </w:r>
        <w:r w:rsidR="00865EB1">
          <w:rPr>
            <w:webHidden/>
          </w:rPr>
          <w:fldChar w:fldCharType="begin"/>
        </w:r>
        <w:r w:rsidR="00865EB1">
          <w:rPr>
            <w:webHidden/>
          </w:rPr>
          <w:instrText xml:space="preserve"> PAGEREF _Toc370289620 \h </w:instrText>
        </w:r>
        <w:r w:rsidR="00865EB1">
          <w:rPr>
            <w:webHidden/>
          </w:rPr>
        </w:r>
        <w:r w:rsidR="00865EB1">
          <w:rPr>
            <w:webHidden/>
          </w:rPr>
          <w:fldChar w:fldCharType="separate"/>
        </w:r>
        <w:r w:rsidR="00865EB1">
          <w:rPr>
            <w:webHidden/>
          </w:rPr>
          <w:t>6</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21" w:history="1">
        <w:r w:rsidR="00865EB1" w:rsidRPr="008D3C6E">
          <w:rPr>
            <w:rStyle w:val="Hyperlink"/>
          </w:rPr>
          <w:t>Transactions in T/SQL</w:t>
        </w:r>
        <w:r w:rsidR="00865EB1">
          <w:rPr>
            <w:webHidden/>
          </w:rPr>
          <w:tab/>
        </w:r>
        <w:r w:rsidR="00865EB1">
          <w:rPr>
            <w:webHidden/>
          </w:rPr>
          <w:fldChar w:fldCharType="begin"/>
        </w:r>
        <w:r w:rsidR="00865EB1">
          <w:rPr>
            <w:webHidden/>
          </w:rPr>
          <w:instrText xml:space="preserve"> PAGEREF _Toc370289621 \h </w:instrText>
        </w:r>
        <w:r w:rsidR="00865EB1">
          <w:rPr>
            <w:webHidden/>
          </w:rPr>
        </w:r>
        <w:r w:rsidR="00865EB1">
          <w:rPr>
            <w:webHidden/>
          </w:rPr>
          <w:fldChar w:fldCharType="separate"/>
        </w:r>
        <w:r w:rsidR="00865EB1">
          <w:rPr>
            <w:webHidden/>
          </w:rPr>
          <w:t>6</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22" w:history="1">
        <w:r w:rsidR="00865EB1" w:rsidRPr="008D3C6E">
          <w:rPr>
            <w:rStyle w:val="Hyperlink"/>
          </w:rPr>
          <w:t>Distributed Transactions Defined</w:t>
        </w:r>
        <w:r w:rsidR="00865EB1">
          <w:rPr>
            <w:webHidden/>
          </w:rPr>
          <w:tab/>
        </w:r>
        <w:r w:rsidR="00865EB1">
          <w:rPr>
            <w:webHidden/>
          </w:rPr>
          <w:fldChar w:fldCharType="begin"/>
        </w:r>
        <w:r w:rsidR="00865EB1">
          <w:rPr>
            <w:webHidden/>
          </w:rPr>
          <w:instrText xml:space="preserve"> PAGEREF _Toc370289622 \h </w:instrText>
        </w:r>
        <w:r w:rsidR="00865EB1">
          <w:rPr>
            <w:webHidden/>
          </w:rPr>
        </w:r>
        <w:r w:rsidR="00865EB1">
          <w:rPr>
            <w:webHidden/>
          </w:rPr>
          <w:fldChar w:fldCharType="separate"/>
        </w:r>
        <w:r w:rsidR="00865EB1">
          <w:rPr>
            <w:webHidden/>
          </w:rPr>
          <w:t>6</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23" w:history="1">
        <w:r w:rsidR="00865EB1" w:rsidRPr="008D3C6E">
          <w:rPr>
            <w:rStyle w:val="Hyperlink"/>
          </w:rPr>
          <w:t>Transactional Components in .NET</w:t>
        </w:r>
        <w:r w:rsidR="00865EB1">
          <w:rPr>
            <w:webHidden/>
          </w:rPr>
          <w:tab/>
        </w:r>
        <w:r w:rsidR="00865EB1">
          <w:rPr>
            <w:webHidden/>
          </w:rPr>
          <w:fldChar w:fldCharType="begin"/>
        </w:r>
        <w:r w:rsidR="00865EB1">
          <w:rPr>
            <w:webHidden/>
          </w:rPr>
          <w:instrText xml:space="preserve"> PAGEREF _Toc370289623 \h </w:instrText>
        </w:r>
        <w:r w:rsidR="00865EB1">
          <w:rPr>
            <w:webHidden/>
          </w:rPr>
        </w:r>
        <w:r w:rsidR="00865EB1">
          <w:rPr>
            <w:webHidden/>
          </w:rPr>
          <w:fldChar w:fldCharType="separate"/>
        </w:r>
        <w:r w:rsidR="00865EB1">
          <w:rPr>
            <w:webHidden/>
          </w:rPr>
          <w:t>7</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24" w:history="1">
        <w:r w:rsidR="00865EB1" w:rsidRPr="008D3C6E">
          <w:rPr>
            <w:rStyle w:val="Hyperlink"/>
          </w:rPr>
          <w:t>Transactional Web Services</w:t>
        </w:r>
        <w:r w:rsidR="00865EB1">
          <w:rPr>
            <w:webHidden/>
          </w:rPr>
          <w:tab/>
        </w:r>
        <w:r w:rsidR="00865EB1">
          <w:rPr>
            <w:webHidden/>
          </w:rPr>
          <w:fldChar w:fldCharType="begin"/>
        </w:r>
        <w:r w:rsidR="00865EB1">
          <w:rPr>
            <w:webHidden/>
          </w:rPr>
          <w:instrText xml:space="preserve"> PAGEREF _Toc370289624 \h </w:instrText>
        </w:r>
        <w:r w:rsidR="00865EB1">
          <w:rPr>
            <w:webHidden/>
          </w:rPr>
        </w:r>
        <w:r w:rsidR="00865EB1">
          <w:rPr>
            <w:webHidden/>
          </w:rPr>
          <w:fldChar w:fldCharType="separate"/>
        </w:r>
        <w:r w:rsidR="00865EB1">
          <w:rPr>
            <w:webHidden/>
          </w:rPr>
          <w:t>7</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25" w:history="1">
        <w:r w:rsidR="00865EB1" w:rsidRPr="008D3C6E">
          <w:rPr>
            <w:rStyle w:val="Hyperlink"/>
          </w:rPr>
          <w:t>Summary</w:t>
        </w:r>
        <w:r w:rsidR="00865EB1">
          <w:rPr>
            <w:webHidden/>
          </w:rPr>
          <w:tab/>
        </w:r>
        <w:r w:rsidR="00865EB1">
          <w:rPr>
            <w:webHidden/>
          </w:rPr>
          <w:fldChar w:fldCharType="begin"/>
        </w:r>
        <w:r w:rsidR="00865EB1">
          <w:rPr>
            <w:webHidden/>
          </w:rPr>
          <w:instrText xml:space="preserve"> PAGEREF _Toc370289625 \h </w:instrText>
        </w:r>
        <w:r w:rsidR="00865EB1">
          <w:rPr>
            <w:webHidden/>
          </w:rPr>
        </w:r>
        <w:r w:rsidR="00865EB1">
          <w:rPr>
            <w:webHidden/>
          </w:rPr>
          <w:fldChar w:fldCharType="separate"/>
        </w:r>
        <w:r w:rsidR="00865EB1">
          <w:rPr>
            <w:webHidden/>
          </w:rPr>
          <w:t>7</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26" w:history="1">
        <w:r w:rsidR="00865EB1" w:rsidRPr="008D3C6E">
          <w:rPr>
            <w:rStyle w:val="Hyperlink"/>
          </w:rPr>
          <w:t>Online Transaction Processing (OLTP)</w:t>
        </w:r>
        <w:r w:rsidR="00865EB1">
          <w:rPr>
            <w:webHidden/>
          </w:rPr>
          <w:tab/>
        </w:r>
        <w:r w:rsidR="00865EB1">
          <w:rPr>
            <w:webHidden/>
          </w:rPr>
          <w:fldChar w:fldCharType="begin"/>
        </w:r>
        <w:r w:rsidR="00865EB1">
          <w:rPr>
            <w:webHidden/>
          </w:rPr>
          <w:instrText xml:space="preserve"> PAGEREF _Toc370289626 \h </w:instrText>
        </w:r>
        <w:r w:rsidR="00865EB1">
          <w:rPr>
            <w:webHidden/>
          </w:rPr>
        </w:r>
        <w:r w:rsidR="00865EB1">
          <w:rPr>
            <w:webHidden/>
          </w:rPr>
          <w:fldChar w:fldCharType="separate"/>
        </w:r>
        <w:r w:rsidR="00865EB1">
          <w:rPr>
            <w:webHidden/>
          </w:rPr>
          <w:t>8</w:t>
        </w:r>
        <w:r w:rsidR="00865EB1">
          <w:rPr>
            <w:webHidden/>
          </w:rPr>
          <w:fldChar w:fldCharType="end"/>
        </w:r>
      </w:hyperlink>
    </w:p>
    <w:p w:rsidR="00865EB1" w:rsidRDefault="00874C57">
      <w:pPr>
        <w:pStyle w:val="TOC2"/>
        <w:rPr>
          <w:rFonts w:asciiTheme="minorHAnsi" w:eastAsiaTheme="minorEastAsia" w:hAnsiTheme="minorHAnsi" w:cstheme="minorBidi"/>
          <w:szCs w:val="22"/>
        </w:rPr>
      </w:pPr>
      <w:hyperlink w:anchor="_Toc370289627" w:history="1">
        <w:r w:rsidR="00865EB1" w:rsidRPr="008D3C6E">
          <w:rPr>
            <w:rStyle w:val="Hyperlink"/>
          </w:rPr>
          <w:t>Online Transaction Processing Design Considerations</w:t>
        </w:r>
        <w:r w:rsidR="00865EB1">
          <w:rPr>
            <w:webHidden/>
          </w:rPr>
          <w:tab/>
        </w:r>
        <w:r w:rsidR="00865EB1">
          <w:rPr>
            <w:webHidden/>
          </w:rPr>
          <w:fldChar w:fldCharType="begin"/>
        </w:r>
        <w:r w:rsidR="00865EB1">
          <w:rPr>
            <w:webHidden/>
          </w:rPr>
          <w:instrText xml:space="preserve"> PAGEREF _Toc370289627 \h </w:instrText>
        </w:r>
        <w:r w:rsidR="00865EB1">
          <w:rPr>
            <w:webHidden/>
          </w:rPr>
        </w:r>
        <w:r w:rsidR="00865EB1">
          <w:rPr>
            <w:webHidden/>
          </w:rPr>
          <w:fldChar w:fldCharType="separate"/>
        </w:r>
        <w:r w:rsidR="00865EB1">
          <w:rPr>
            <w:webHidden/>
          </w:rPr>
          <w:t>8</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28" w:history="1">
        <w:r w:rsidR="00865EB1" w:rsidRPr="008D3C6E">
          <w:rPr>
            <w:rStyle w:val="Hyperlink"/>
          </w:rPr>
          <w:t>Guidelines</w:t>
        </w:r>
        <w:r w:rsidR="00865EB1">
          <w:rPr>
            <w:webHidden/>
          </w:rPr>
          <w:tab/>
        </w:r>
        <w:r w:rsidR="00865EB1">
          <w:rPr>
            <w:webHidden/>
          </w:rPr>
          <w:fldChar w:fldCharType="begin"/>
        </w:r>
        <w:r w:rsidR="00865EB1">
          <w:rPr>
            <w:webHidden/>
          </w:rPr>
          <w:instrText xml:space="preserve"> PAGEREF _Toc370289628 \h </w:instrText>
        </w:r>
        <w:r w:rsidR="00865EB1">
          <w:rPr>
            <w:webHidden/>
          </w:rPr>
        </w:r>
        <w:r w:rsidR="00865EB1">
          <w:rPr>
            <w:webHidden/>
          </w:rPr>
          <w:fldChar w:fldCharType="separate"/>
        </w:r>
        <w:r w:rsidR="00865EB1">
          <w:rPr>
            <w:webHidden/>
          </w:rPr>
          <w:t>9</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29" w:history="1">
        <w:r w:rsidR="00865EB1" w:rsidRPr="008D3C6E">
          <w:rPr>
            <w:rStyle w:val="Hyperlink"/>
          </w:rPr>
          <w:t>Considerations</w:t>
        </w:r>
        <w:r w:rsidR="00865EB1">
          <w:rPr>
            <w:webHidden/>
          </w:rPr>
          <w:tab/>
        </w:r>
        <w:r w:rsidR="00865EB1">
          <w:rPr>
            <w:webHidden/>
          </w:rPr>
          <w:fldChar w:fldCharType="begin"/>
        </w:r>
        <w:r w:rsidR="00865EB1">
          <w:rPr>
            <w:webHidden/>
          </w:rPr>
          <w:instrText xml:space="preserve"> PAGEREF _Toc370289629 \h </w:instrText>
        </w:r>
        <w:r w:rsidR="00865EB1">
          <w:rPr>
            <w:webHidden/>
          </w:rPr>
        </w:r>
        <w:r w:rsidR="00865EB1">
          <w:rPr>
            <w:webHidden/>
          </w:rPr>
          <w:fldChar w:fldCharType="separate"/>
        </w:r>
        <w:r w:rsidR="00865EB1">
          <w:rPr>
            <w:webHidden/>
          </w:rPr>
          <w:t>10</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30" w:history="1">
        <w:r w:rsidR="00865EB1" w:rsidRPr="008D3C6E">
          <w:rPr>
            <w:rStyle w:val="Hyperlink"/>
          </w:rPr>
          <w:t>References</w:t>
        </w:r>
        <w:r w:rsidR="00865EB1">
          <w:rPr>
            <w:webHidden/>
          </w:rPr>
          <w:tab/>
        </w:r>
        <w:r w:rsidR="00865EB1">
          <w:rPr>
            <w:webHidden/>
          </w:rPr>
          <w:fldChar w:fldCharType="begin"/>
        </w:r>
        <w:r w:rsidR="00865EB1">
          <w:rPr>
            <w:webHidden/>
          </w:rPr>
          <w:instrText xml:space="preserve"> PAGEREF _Toc370289630 \h </w:instrText>
        </w:r>
        <w:r w:rsidR="00865EB1">
          <w:rPr>
            <w:webHidden/>
          </w:rPr>
        </w:r>
        <w:r w:rsidR="00865EB1">
          <w:rPr>
            <w:webHidden/>
          </w:rPr>
          <w:fldChar w:fldCharType="separate"/>
        </w:r>
        <w:r w:rsidR="00865EB1">
          <w:rPr>
            <w:webHidden/>
          </w:rPr>
          <w:t>11</w:t>
        </w:r>
        <w:r w:rsidR="00865EB1">
          <w:rPr>
            <w:webHidden/>
          </w:rPr>
          <w:fldChar w:fldCharType="end"/>
        </w:r>
      </w:hyperlink>
    </w:p>
    <w:p w:rsidR="00865EB1" w:rsidRDefault="00874C57">
      <w:pPr>
        <w:pStyle w:val="TOC1"/>
        <w:rPr>
          <w:rFonts w:asciiTheme="minorHAnsi" w:eastAsiaTheme="minorEastAsia" w:hAnsiTheme="minorHAnsi" w:cstheme="minorBidi"/>
          <w:b w:val="0"/>
          <w:bCs w:val="0"/>
          <w:szCs w:val="22"/>
        </w:rPr>
      </w:pPr>
      <w:hyperlink w:anchor="_Toc370289631" w:history="1">
        <w:r w:rsidR="00865EB1" w:rsidRPr="008D3C6E">
          <w:rPr>
            <w:rStyle w:val="Hyperlink"/>
          </w:rPr>
          <w:t>Document Change Log</w:t>
        </w:r>
        <w:r w:rsidR="00865EB1">
          <w:rPr>
            <w:webHidden/>
          </w:rPr>
          <w:tab/>
        </w:r>
        <w:r w:rsidR="00865EB1">
          <w:rPr>
            <w:webHidden/>
          </w:rPr>
          <w:fldChar w:fldCharType="begin"/>
        </w:r>
        <w:r w:rsidR="00865EB1">
          <w:rPr>
            <w:webHidden/>
          </w:rPr>
          <w:instrText xml:space="preserve"> PAGEREF _Toc370289631 \h </w:instrText>
        </w:r>
        <w:r w:rsidR="00865EB1">
          <w:rPr>
            <w:webHidden/>
          </w:rPr>
        </w:r>
        <w:r w:rsidR="00865EB1">
          <w:rPr>
            <w:webHidden/>
          </w:rPr>
          <w:fldChar w:fldCharType="separate"/>
        </w:r>
        <w:r w:rsidR="00865EB1">
          <w:rPr>
            <w:webHidden/>
          </w:rPr>
          <w:t>11</w:t>
        </w:r>
        <w:r w:rsidR="00865EB1">
          <w:rPr>
            <w:webHidden/>
          </w:rPr>
          <w:fldChar w:fldCharType="end"/>
        </w:r>
      </w:hyperlink>
    </w:p>
    <w:p w:rsidR="003A0506" w:rsidRPr="00FA79B2" w:rsidRDefault="00FA79B2" w:rsidP="00FA79B2">
      <w:pPr>
        <w:pStyle w:val="Head1ParH-net"/>
      </w:pPr>
      <w:r>
        <w:fldChar w:fldCharType="end"/>
      </w:r>
    </w:p>
    <w:p w:rsidR="003A0506" w:rsidRDefault="003A0506">
      <w:pPr>
        <w:pStyle w:val="Head1ParH-net"/>
      </w:pPr>
      <w:r>
        <w:t xml:space="preserve"> </w:t>
      </w:r>
    </w:p>
    <w:p w:rsidR="003A0506" w:rsidRDefault="003A0506">
      <w:pPr>
        <w:pStyle w:val="Head1ParH-net"/>
      </w:pPr>
    </w:p>
    <w:p w:rsidR="003A0506" w:rsidRDefault="003A0506">
      <w:pPr>
        <w:pStyle w:val="Head1ParH-net"/>
      </w:pPr>
      <w:r>
        <w:t xml:space="preserve"> </w:t>
      </w:r>
    </w:p>
    <w:p w:rsidR="003A0506" w:rsidRDefault="003A0506">
      <w:pPr>
        <w:pStyle w:val="TitleH-net"/>
      </w:pPr>
      <w:r>
        <w:br w:type="page"/>
      </w:r>
      <w:r w:rsidR="00725166">
        <w:lastRenderedPageBreak/>
        <w:t>Transaction Management</w:t>
      </w:r>
    </w:p>
    <w:p w:rsidR="003A0506" w:rsidRDefault="003A0506">
      <w:pPr>
        <w:pStyle w:val="Head1H-net"/>
      </w:pPr>
      <w:bookmarkStart w:id="0" w:name="_Toc21860763"/>
      <w:bookmarkStart w:id="1" w:name="_Toc370289614"/>
      <w:r>
        <w:t>Introduction</w:t>
      </w:r>
      <w:bookmarkEnd w:id="0"/>
      <w:bookmarkEnd w:id="1"/>
    </w:p>
    <w:p w:rsidR="00AD3B01" w:rsidRDefault="00AD3B01" w:rsidP="00AD3B01">
      <w:pPr>
        <w:pStyle w:val="Head1ParH-net"/>
        <w:rPr>
          <w:rFonts w:cs="Arial"/>
          <w:szCs w:val="22"/>
        </w:rPr>
      </w:pPr>
      <w:r>
        <w:rPr>
          <w:rFonts w:cs="Arial"/>
          <w:szCs w:val="22"/>
        </w:rPr>
        <w:t>The technology responsible for making balanced, predictable exchanges is called transaction processing. Transactions ensure that data-oriented resources are not permanently updated unless all operations within the transactional unit complete successfully. By combining a set of related operations into a unit that either completely succeeds or completely fails, you can</w:t>
      </w:r>
      <w:r w:rsidR="00252237">
        <w:rPr>
          <w:rFonts w:cs="Arial"/>
          <w:szCs w:val="22"/>
        </w:rPr>
        <w:t xml:space="preserve"> </w:t>
      </w:r>
      <w:r w:rsidR="00252237" w:rsidRPr="00865EB1">
        <w:rPr>
          <w:rFonts w:cs="Arial"/>
          <w:color w:val="000000" w:themeColor="text1"/>
          <w:szCs w:val="22"/>
        </w:rPr>
        <w:t xml:space="preserve">ensure data consistency, ensure orphan records are not created, </w:t>
      </w:r>
      <w:r>
        <w:rPr>
          <w:rFonts w:cs="Arial"/>
          <w:szCs w:val="22"/>
        </w:rPr>
        <w:t>simplify error recovery and make your application more reliable.</w:t>
      </w:r>
    </w:p>
    <w:p w:rsidR="00AD3B01" w:rsidRDefault="00AD3B01" w:rsidP="00AD3B01">
      <w:pPr>
        <w:pStyle w:val="Head1ParH-net"/>
        <w:rPr>
          <w:rFonts w:cs="Arial"/>
          <w:szCs w:val="22"/>
        </w:rPr>
      </w:pPr>
      <w:r>
        <w:rPr>
          <w:rFonts w:cs="Arial"/>
          <w:szCs w:val="22"/>
        </w:rPr>
        <w:t xml:space="preserve">A transaction can be confined to a single data resource, such as a database or message queue. It is common for these data resources to provide local transaction capabilities. </w:t>
      </w:r>
    </w:p>
    <w:p w:rsidR="003A0506" w:rsidRDefault="00AD3B01" w:rsidP="00AD3B01">
      <w:pPr>
        <w:pStyle w:val="Head1ParH-net"/>
      </w:pPr>
      <w:r>
        <w:rPr>
          <w:rFonts w:cs="Arial"/>
          <w:szCs w:val="22"/>
        </w:rPr>
        <w:t>It can also span multiple data resources referred to as Distributed transactions. It provides the capability to incorporate several distinct operations occurring on different systems into a single pass or fail action.</w:t>
      </w:r>
    </w:p>
    <w:p w:rsidR="003A0506" w:rsidRDefault="003A0506">
      <w:pPr>
        <w:pStyle w:val="Head1H-net"/>
      </w:pPr>
      <w:bookmarkStart w:id="2" w:name="_Toc530808826"/>
      <w:bookmarkStart w:id="3" w:name="_Toc530808882"/>
      <w:bookmarkStart w:id="4" w:name="_Toc15466602"/>
      <w:bookmarkStart w:id="5" w:name="_Toc15466651"/>
      <w:bookmarkStart w:id="6" w:name="_Toc15466771"/>
      <w:bookmarkStart w:id="7" w:name="_Toc17877531"/>
      <w:bookmarkStart w:id="8" w:name="_Toc17877966"/>
      <w:bookmarkStart w:id="9" w:name="_Toc17878345"/>
      <w:bookmarkStart w:id="10" w:name="_Toc17878384"/>
      <w:bookmarkStart w:id="11" w:name="_Toc17879159"/>
      <w:bookmarkStart w:id="12" w:name="_Toc17879352"/>
      <w:bookmarkStart w:id="13" w:name="_Toc17879374"/>
      <w:bookmarkStart w:id="14" w:name="_Toc17880982"/>
      <w:bookmarkStart w:id="15" w:name="_Toc19421204"/>
      <w:bookmarkStart w:id="16" w:name="_Toc19421471"/>
      <w:bookmarkStart w:id="17" w:name="_Toc19423355"/>
      <w:bookmarkStart w:id="18" w:name="_Toc19423381"/>
      <w:bookmarkStart w:id="19" w:name="_Toc19683747"/>
      <w:bookmarkStart w:id="20" w:name="_Toc19683982"/>
      <w:bookmarkStart w:id="21" w:name="_Toc21860764"/>
      <w:bookmarkStart w:id="22" w:name="_Toc370289615"/>
      <w:r>
        <w:t>Purpose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A0506" w:rsidRDefault="003A0506">
      <w:pPr>
        <w:pStyle w:val="Head1ParH-net"/>
      </w:pPr>
      <w:r>
        <w:t xml:space="preserve">The purpose of this document is to </w:t>
      </w:r>
      <w:r w:rsidR="00AD3B01">
        <w:t xml:space="preserve">review the choices available for designing transaction in .NET and </w:t>
      </w:r>
      <w:smartTag w:uri="urn:schemas-microsoft-com:office:smarttags" w:element="City">
        <w:smartTag w:uri="urn:schemas-microsoft-com:office:smarttags" w:element="place">
          <w:r w:rsidR="00AD3B01">
            <w:t>Enterprise</w:t>
          </w:r>
        </w:smartTag>
      </w:smartTag>
      <w:r w:rsidR="00AD3B01">
        <w:t xml:space="preserve"> services enabled applications.</w:t>
      </w:r>
    </w:p>
    <w:p w:rsidR="003A0506" w:rsidRDefault="003A0506">
      <w:pPr>
        <w:pStyle w:val="Head1ParH-net"/>
      </w:pPr>
      <w:bookmarkStart w:id="23" w:name="_Toc15466604"/>
      <w:bookmarkStart w:id="24" w:name="_Toc15466654"/>
      <w:bookmarkStart w:id="25" w:name="_Toc15466773"/>
    </w:p>
    <w:p w:rsidR="003A0506" w:rsidRDefault="00AD3B01">
      <w:pPr>
        <w:pStyle w:val="Head1PBH-net"/>
      </w:pPr>
      <w:bookmarkStart w:id="26" w:name="_Toc370289616"/>
      <w:bookmarkEnd w:id="23"/>
      <w:bookmarkEnd w:id="24"/>
      <w:bookmarkEnd w:id="25"/>
      <w:r>
        <w:lastRenderedPageBreak/>
        <w:t>What is a Transaction</w:t>
      </w:r>
      <w:bookmarkEnd w:id="26"/>
    </w:p>
    <w:p w:rsidR="00AD3B01" w:rsidRDefault="00AD3B01" w:rsidP="00AD3B01">
      <w:pPr>
        <w:pStyle w:val="NormalWeb"/>
        <w:spacing w:before="100" w:beforeAutospacing="1" w:after="100" w:afterAutospacing="1" w:line="240" w:lineRule="auto"/>
        <w:rPr>
          <w:rFonts w:ascii="Arial" w:hAnsi="Arial" w:cs="Arial"/>
          <w:sz w:val="22"/>
          <w:szCs w:val="22"/>
        </w:rPr>
      </w:pPr>
      <w:bookmarkStart w:id="27" w:name="What_is_a_Transaction"/>
      <w:smartTag w:uri="urn:schemas-microsoft-com:office:smarttags" w:element="City">
        <w:smartTag w:uri="urn:schemas-microsoft-com:office:smarttags" w:element="place">
          <w:r>
            <w:rPr>
              <w:rFonts w:ascii="Arial" w:hAnsi="Arial" w:cs="Arial"/>
              <w:sz w:val="22"/>
              <w:szCs w:val="22"/>
            </w:rPr>
            <w:t>Enterprise</w:t>
          </w:r>
        </w:smartTag>
      </w:smartTag>
      <w:r>
        <w:rPr>
          <w:rFonts w:ascii="Arial" w:hAnsi="Arial" w:cs="Arial"/>
          <w:sz w:val="22"/>
          <w:szCs w:val="22"/>
        </w:rPr>
        <w:t xml:space="preserve"> applications often require concurrent access to distributed data shared amongst multiple components, to perform operations on data. Such applications should maintain integrity of data (as defined by the business rules of the application) under the following circumstances: </w:t>
      </w:r>
    </w:p>
    <w:p w:rsidR="00AD3B01" w:rsidRDefault="00AD3B01" w:rsidP="000B5C80">
      <w:pPr>
        <w:numPr>
          <w:ilvl w:val="0"/>
          <w:numId w:val="13"/>
        </w:numPr>
        <w:spacing w:before="100" w:beforeAutospacing="1" w:after="100" w:afterAutospacing="1"/>
        <w:ind w:left="1440"/>
        <w:rPr>
          <w:rFonts w:cs="Arial"/>
          <w:szCs w:val="22"/>
        </w:rPr>
      </w:pPr>
      <w:r>
        <w:rPr>
          <w:rFonts w:cs="Arial"/>
          <w:szCs w:val="22"/>
        </w:rPr>
        <w:t xml:space="preserve">distributed access to a single resource of data, and </w:t>
      </w:r>
    </w:p>
    <w:p w:rsidR="00AD3B01" w:rsidRDefault="00AD3B01" w:rsidP="000B5C80">
      <w:pPr>
        <w:numPr>
          <w:ilvl w:val="0"/>
          <w:numId w:val="13"/>
        </w:numPr>
        <w:spacing w:before="100" w:beforeAutospacing="1" w:after="100" w:afterAutospacing="1"/>
        <w:ind w:left="1440"/>
        <w:rPr>
          <w:rFonts w:cs="Arial"/>
          <w:szCs w:val="22"/>
        </w:rPr>
      </w:pPr>
      <w:r>
        <w:rPr>
          <w:rFonts w:cs="Arial"/>
          <w:szCs w:val="22"/>
        </w:rPr>
        <w:t xml:space="preserve">access to distributed resources from a single application component. </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 xml:space="preserve">In such cases, it may be required that a group of operations on (distributed) resources be treated as one unit of work. In a unit of work, all the participating operations should either succeed or fail and recover together. This problem is more complicated when </w:t>
      </w:r>
    </w:p>
    <w:p w:rsidR="00AD3B01" w:rsidRDefault="00AD3B01" w:rsidP="000B5C80">
      <w:pPr>
        <w:numPr>
          <w:ilvl w:val="0"/>
          <w:numId w:val="14"/>
        </w:numPr>
        <w:spacing w:before="100" w:beforeAutospacing="1" w:after="100" w:afterAutospacing="1"/>
        <w:ind w:left="1440"/>
        <w:rPr>
          <w:rFonts w:cs="Arial"/>
          <w:szCs w:val="22"/>
        </w:rPr>
      </w:pPr>
      <w:r>
        <w:rPr>
          <w:rFonts w:cs="Arial"/>
          <w:szCs w:val="22"/>
        </w:rPr>
        <w:t xml:space="preserve">a unit of work is implemented across a group of distributed components operating on data from multiple resources, and/or </w:t>
      </w:r>
    </w:p>
    <w:p w:rsidR="00AD3B01" w:rsidRDefault="00AD3B01" w:rsidP="000B5C80">
      <w:pPr>
        <w:numPr>
          <w:ilvl w:val="0"/>
          <w:numId w:val="14"/>
        </w:numPr>
        <w:spacing w:before="100" w:beforeAutospacing="1" w:after="100" w:afterAutospacing="1"/>
        <w:ind w:left="1440"/>
        <w:rPr>
          <w:rFonts w:cs="Arial"/>
          <w:szCs w:val="22"/>
        </w:rPr>
      </w:pPr>
      <w:r>
        <w:rPr>
          <w:rFonts w:cs="Arial"/>
          <w:szCs w:val="22"/>
        </w:rPr>
        <w:t xml:space="preserve">the participating operations are executed sequentially or in parallel threads requiring coordination and/or synchronization. </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In either case, it is required that success or failure of a unit of work be maintained by the application. In case of a failure, all the resources should bring back the state of the data to the previous state (</w:t>
      </w:r>
      <w:r>
        <w:rPr>
          <w:rFonts w:ascii="Arial" w:hAnsi="Arial" w:cs="Arial"/>
          <w:i/>
          <w:iCs/>
          <w:sz w:val="22"/>
          <w:szCs w:val="22"/>
        </w:rPr>
        <w:t>i.e.,</w:t>
      </w:r>
      <w:r>
        <w:rPr>
          <w:rFonts w:ascii="Arial" w:hAnsi="Arial" w:cs="Arial"/>
          <w:sz w:val="22"/>
          <w:szCs w:val="22"/>
        </w:rPr>
        <w:t xml:space="preserve"> the state prior to the commencement of the unit of work). </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 xml:space="preserve">The concept of a transaction, and a transaction manager (or a transaction processing service) simplifies construction of such enterprise level distributed applications while maintaining integrity of data in a unit of work. </w:t>
      </w:r>
    </w:p>
    <w:p w:rsidR="00AD3B01" w:rsidRDefault="00AD3B01" w:rsidP="00AD3B01">
      <w:pPr>
        <w:pStyle w:val="NormalWeb"/>
        <w:spacing w:before="100" w:beforeAutospacing="1" w:after="100" w:afterAutospacing="1" w:line="240" w:lineRule="auto"/>
        <w:rPr>
          <w:rFonts w:ascii="Arial" w:hAnsi="Arial" w:cs="Arial"/>
          <w:sz w:val="22"/>
          <w:szCs w:val="22"/>
        </w:rPr>
      </w:pPr>
      <w:bookmarkStart w:id="28" w:name="ACID"/>
      <w:bookmarkEnd w:id="27"/>
      <w:bookmarkEnd w:id="28"/>
      <w:r>
        <w:rPr>
          <w:rFonts w:ascii="Arial" w:hAnsi="Arial" w:cs="Arial"/>
          <w:sz w:val="22"/>
          <w:szCs w:val="22"/>
        </w:rPr>
        <w:t xml:space="preserve">A transaction is a unit of work that has the following properties: </w:t>
      </w:r>
    </w:p>
    <w:p w:rsidR="00AD3B01" w:rsidRDefault="00AD3B01" w:rsidP="000B5C80">
      <w:pPr>
        <w:numPr>
          <w:ilvl w:val="0"/>
          <w:numId w:val="15"/>
        </w:numPr>
        <w:spacing w:before="100" w:beforeAutospacing="1" w:after="100" w:afterAutospacing="1"/>
        <w:ind w:left="1440"/>
        <w:rPr>
          <w:rFonts w:cs="Arial"/>
          <w:szCs w:val="22"/>
        </w:rPr>
      </w:pPr>
      <w:r>
        <w:rPr>
          <w:rFonts w:cs="Arial"/>
          <w:b/>
          <w:bCs/>
          <w:szCs w:val="22"/>
        </w:rPr>
        <w:t>ATOMICITY:</w:t>
      </w:r>
      <w:r>
        <w:rPr>
          <w:rFonts w:cs="Arial"/>
          <w:szCs w:val="22"/>
        </w:rPr>
        <w:t xml:space="preserve"> A transaction should be done or undone completely and unambiguously. In the event of a failure of any operation, effects of all operations that make up the transaction should be undone, and data should be rolled back to its previous state.</w:t>
      </w:r>
    </w:p>
    <w:p w:rsidR="00AD3B01" w:rsidRPr="00882F03" w:rsidRDefault="00AD3B01" w:rsidP="000B5C80">
      <w:pPr>
        <w:numPr>
          <w:ilvl w:val="0"/>
          <w:numId w:val="15"/>
        </w:numPr>
        <w:spacing w:before="100" w:beforeAutospacing="1" w:after="100" w:afterAutospacing="1"/>
        <w:ind w:left="1440"/>
        <w:rPr>
          <w:rFonts w:cs="Arial"/>
          <w:szCs w:val="22"/>
        </w:rPr>
      </w:pPr>
      <w:r w:rsidRPr="00882F03">
        <w:rPr>
          <w:rFonts w:cs="Arial"/>
          <w:b/>
          <w:bCs/>
          <w:szCs w:val="22"/>
        </w:rPr>
        <w:t>CONSISTENCY:</w:t>
      </w:r>
      <w:r w:rsidRPr="00882F03">
        <w:rPr>
          <w:rFonts w:cs="Arial"/>
          <w:szCs w:val="22"/>
        </w:rPr>
        <w:t xml:space="preserve"> A transaction should preserve all the invariant properties (such as integrity constraints) defined on the data. On completion of a successful transaction, the data should be in a consistent state. In other words, a transaction should transform the system from one consistent state to another consistent state. For example, in the case of relational databases, a consistent transaction </w:t>
      </w:r>
      <w:r w:rsidR="00882F03" w:rsidRPr="00882F03">
        <w:rPr>
          <w:rFonts w:cs="Arial"/>
          <w:szCs w:val="22"/>
        </w:rPr>
        <w:t>s</w:t>
      </w:r>
      <w:r w:rsidRPr="00882F03">
        <w:rPr>
          <w:rFonts w:cs="Arial"/>
          <w:szCs w:val="22"/>
        </w:rPr>
        <w:t xml:space="preserve">hould preserve all the integrity constraints defined on the data. </w:t>
      </w:r>
    </w:p>
    <w:p w:rsidR="00AD3B01" w:rsidRDefault="00AD3B01" w:rsidP="000B5C80">
      <w:pPr>
        <w:numPr>
          <w:ilvl w:val="0"/>
          <w:numId w:val="15"/>
        </w:numPr>
        <w:spacing w:before="100" w:beforeAutospacing="1" w:after="100" w:afterAutospacing="1"/>
        <w:ind w:left="1440"/>
        <w:rPr>
          <w:rFonts w:cs="Arial"/>
          <w:szCs w:val="22"/>
        </w:rPr>
      </w:pPr>
      <w:r>
        <w:rPr>
          <w:rFonts w:cs="Arial"/>
          <w:b/>
          <w:bCs/>
          <w:szCs w:val="22"/>
        </w:rPr>
        <w:t>ISOLATION:</w:t>
      </w:r>
      <w:r>
        <w:rPr>
          <w:rFonts w:cs="Arial"/>
          <w:szCs w:val="22"/>
        </w:rPr>
        <w:t xml:space="preserve"> Each transaction should appear to execute independently of other transactions that may be executing concurrently in the same environment. The effect of executing a set of transactions serially should be the same as that of running them concurrently. This requires two things: </w:t>
      </w:r>
    </w:p>
    <w:p w:rsidR="00AD3B01" w:rsidRDefault="00AD3B01" w:rsidP="000B5C80">
      <w:pPr>
        <w:numPr>
          <w:ilvl w:val="1"/>
          <w:numId w:val="15"/>
        </w:numPr>
        <w:spacing w:before="100" w:beforeAutospacing="1" w:after="100" w:afterAutospacing="1"/>
        <w:ind w:left="2160"/>
        <w:rPr>
          <w:rFonts w:cs="Arial"/>
          <w:szCs w:val="22"/>
        </w:rPr>
      </w:pPr>
      <w:r>
        <w:rPr>
          <w:rFonts w:cs="Arial"/>
          <w:szCs w:val="22"/>
        </w:rPr>
        <w:t xml:space="preserve">During the course of a transaction, intermediate (possibly inconsistent) state of the data should not be exposed to all other transactions. </w:t>
      </w:r>
    </w:p>
    <w:p w:rsidR="00AD3B01" w:rsidRDefault="00AD3B01" w:rsidP="000B5C80">
      <w:pPr>
        <w:numPr>
          <w:ilvl w:val="1"/>
          <w:numId w:val="15"/>
        </w:numPr>
        <w:spacing w:before="100" w:beforeAutospacing="1" w:after="100" w:afterAutospacing="1"/>
        <w:ind w:left="2160"/>
        <w:rPr>
          <w:rFonts w:cs="Arial"/>
          <w:szCs w:val="22"/>
        </w:rPr>
      </w:pPr>
      <w:r>
        <w:rPr>
          <w:rFonts w:cs="Arial"/>
          <w:szCs w:val="22"/>
        </w:rPr>
        <w:lastRenderedPageBreak/>
        <w:t xml:space="preserve">Two concurrent transactions should not be able to operate on the same data. Database management systems usually implement this feature using locking. </w:t>
      </w:r>
    </w:p>
    <w:p w:rsidR="00AD3B01" w:rsidRDefault="00AD3B01" w:rsidP="000B5C80">
      <w:pPr>
        <w:numPr>
          <w:ilvl w:val="0"/>
          <w:numId w:val="15"/>
        </w:numPr>
        <w:spacing w:before="100" w:beforeAutospacing="1" w:after="100" w:afterAutospacing="1"/>
        <w:ind w:left="1440"/>
        <w:rPr>
          <w:rFonts w:cs="Arial"/>
          <w:szCs w:val="22"/>
        </w:rPr>
      </w:pPr>
      <w:r>
        <w:rPr>
          <w:rFonts w:cs="Arial"/>
          <w:b/>
          <w:bCs/>
          <w:szCs w:val="22"/>
        </w:rPr>
        <w:t>DURABILITY:</w:t>
      </w:r>
      <w:r>
        <w:rPr>
          <w:rFonts w:cs="Arial"/>
          <w:szCs w:val="22"/>
        </w:rPr>
        <w:t xml:space="preserve"> The effects of a completed transaction should always be persistent. </w:t>
      </w:r>
    </w:p>
    <w:p w:rsidR="006C5B2C" w:rsidRDefault="00AD3B01" w:rsidP="00AD3B01">
      <w:pPr>
        <w:pStyle w:val="Head1ParH-net"/>
        <w:rPr>
          <w:rFonts w:cs="Arial"/>
          <w:szCs w:val="22"/>
        </w:rPr>
      </w:pPr>
      <w:r>
        <w:rPr>
          <w:rFonts w:cs="Arial"/>
          <w:szCs w:val="22"/>
        </w:rPr>
        <w:t xml:space="preserve">These properties, called as </w:t>
      </w:r>
      <w:r>
        <w:rPr>
          <w:rFonts w:cs="Arial"/>
          <w:b/>
          <w:bCs w:val="0"/>
          <w:szCs w:val="22"/>
        </w:rPr>
        <w:t>ACID</w:t>
      </w:r>
      <w:r>
        <w:rPr>
          <w:rFonts w:cs="Arial"/>
          <w:szCs w:val="22"/>
        </w:rPr>
        <w:t xml:space="preserve"> properties, guarantee that a transaction is never incomplete, the data is never inconsistent, concurrent transactions are independent, and the effects of a transaction are persistent.</w:t>
      </w:r>
    </w:p>
    <w:p w:rsidR="00AD3B01" w:rsidRDefault="00AD3B01" w:rsidP="00AD3B01">
      <w:pPr>
        <w:pStyle w:val="Head1H-net"/>
      </w:pPr>
      <w:bookmarkStart w:id="29" w:name="_Toc370289617"/>
      <w:r>
        <w:t>Distributed Transactions in Visual Basic .NET</w:t>
      </w:r>
      <w:bookmarkEnd w:id="29"/>
    </w:p>
    <w:p w:rsidR="00AD3B01" w:rsidRDefault="00AD3B01" w:rsidP="00AD3B01">
      <w:pPr>
        <w:pStyle w:val="Head2H-net"/>
      </w:pPr>
      <w:bookmarkStart w:id="30" w:name="_Toc63567108"/>
      <w:bookmarkStart w:id="31" w:name="_Toc370289618"/>
      <w:r>
        <w:t>Introduction to Distributed Transactions</w:t>
      </w:r>
      <w:bookmarkEnd w:id="30"/>
      <w:bookmarkEnd w:id="31"/>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Online Transaction Processing (OLTP) systems are being installed into business organizations at an increasing rate. These systems update database records in real-time at the moment of a business transaction, like a bank ATM machine that must immediately record a cash withdrawal or a Web site for a retailer that must immediately reduce the amount of available inventory to reflect an order.</w:t>
      </w:r>
    </w:p>
    <w:p w:rsidR="00AD3B01" w:rsidRDefault="00AD3B01" w:rsidP="00AD3B01">
      <w:pPr>
        <w:pStyle w:val="NormalWeb"/>
        <w:spacing w:before="100" w:beforeAutospacing="1" w:after="100" w:afterAutospacing="1" w:line="240" w:lineRule="auto"/>
        <w:rPr>
          <w:rStyle w:val="Hyperlink"/>
          <w:rFonts w:ascii="Arial" w:hAnsi="Arial" w:cs="Arial"/>
          <w:strike/>
          <w:sz w:val="22"/>
          <w:szCs w:val="22"/>
        </w:rPr>
      </w:pPr>
      <w:r>
        <w:rPr>
          <w:rFonts w:ascii="Arial" w:hAnsi="Arial" w:cs="Arial"/>
          <w:sz w:val="22"/>
          <w:szCs w:val="22"/>
        </w:rPr>
        <w:t xml:space="preserve">In contrast, there are Message Queue (MQ) systems that use less urgency to complete a transaction. For example, once an order is received over a Web site or by telephone, the fulfillment department for a retailer can ship the order as soon as possible. Although the amount of available inventory needs to be reduced in an accessible database, the actual order does not have to ship before the customer hangs up the telephone or leaves the Web site. The fulfillment of the order and the database records that log the shipment may be handled through a Message Queue. </w:t>
      </w:r>
    </w:p>
    <w:p w:rsidR="00D67844" w:rsidRDefault="00874C57" w:rsidP="00AD3B01">
      <w:pPr>
        <w:pStyle w:val="NormalWeb"/>
        <w:spacing w:before="100" w:beforeAutospacing="1" w:after="100" w:afterAutospacing="1" w:line="240" w:lineRule="auto"/>
        <w:rPr>
          <w:rStyle w:val="Hyperlink"/>
          <w:rFonts w:ascii="Arial" w:hAnsi="Arial" w:cs="Arial"/>
          <w:sz w:val="22"/>
          <w:szCs w:val="22"/>
          <w:u w:val="none"/>
        </w:rPr>
      </w:pPr>
      <w:hyperlink r:id="rId9" w:history="1">
        <w:r w:rsidR="00AE18BC" w:rsidRPr="00133196">
          <w:rPr>
            <w:rStyle w:val="Hyperlink"/>
            <w:rFonts w:ascii="Arial" w:hAnsi="Arial" w:cs="Arial"/>
            <w:sz w:val="22"/>
            <w:szCs w:val="22"/>
          </w:rPr>
          <w:t>http://msdn.microsoft.com/en-us/library/system.transactions.transactionscope.aspx</w:t>
        </w:r>
      </w:hyperlink>
    </w:p>
    <w:p w:rsidR="00AD3B01" w:rsidRDefault="00AD3B01" w:rsidP="00AD3B01">
      <w:pPr>
        <w:pStyle w:val="Head2H-net"/>
        <w:spacing w:before="100" w:beforeAutospacing="1" w:after="100" w:afterAutospacing="1"/>
      </w:pPr>
      <w:bookmarkStart w:id="32" w:name="_Toc63567109"/>
      <w:bookmarkStart w:id="33" w:name="_Toc370289619"/>
      <w:r>
        <w:t>Transaction Defined</w:t>
      </w:r>
      <w:bookmarkEnd w:id="32"/>
      <w:bookmarkEnd w:id="33"/>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A transaction is any modification to any record in a persistent data store like a database table. When you insert, update, or delete a record, it is called a transaction. On the other hand, when you select a record to read, it is not a transaction, because nothing changes in the database.</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Some business rules require that a group of modifications be treated as a single transaction. For example, in accounting software, a debit and a credit must succeed or fail together because the accounts must "balance." If a debit succeeds and the credit fails, the accounts will not balance.</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lastRenderedPageBreak/>
        <w:t>This kind of balanced modification collectively represents a single transaction. If an error occurs in the transaction, the entire transaction must be rolled back. Microsoft® SQL Server™, for instance, maintains a transaction log of modified records so that they can be returned to their original state if an error occurs during a transaction.</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A transaction is initiated from a single program. This type of program executes a command to begin and commit (complete) a transaction. Between these two commands, the program can modify any quantity of records within the database. This kind of multiple-step modification collectively represents a single transaction.</w:t>
      </w:r>
    </w:p>
    <w:p w:rsidR="00AD3B01" w:rsidRDefault="00AD3B01" w:rsidP="00AD3B01">
      <w:pPr>
        <w:pStyle w:val="Head2H-net"/>
        <w:spacing w:before="100" w:beforeAutospacing="1" w:after="100" w:afterAutospacing="1"/>
      </w:pPr>
      <w:bookmarkStart w:id="34" w:name="_Toc63567110"/>
      <w:bookmarkStart w:id="35" w:name="_Toc370289620"/>
      <w:r>
        <w:t>Transactions in ADO.NET</w:t>
      </w:r>
      <w:bookmarkEnd w:id="34"/>
      <w:bookmarkEnd w:id="35"/>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The Connection object in ADO.NET provides the commands to begin and commit a transaction in a .NET program. This Connection object transaction includes all records that are modified between the begin and commit commands. However, the Connection object can be connected to only a single database.</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 xml:space="preserve">For more information on ADO.NET transactions, refer to Transactions in ADO.NET in the Visual Studio .NET documentation.  </w:t>
      </w:r>
    </w:p>
    <w:p w:rsidR="00AD3B01" w:rsidRDefault="00AD3B01" w:rsidP="00AD3B01">
      <w:pPr>
        <w:pStyle w:val="NormalWeb"/>
        <w:spacing w:before="100" w:beforeAutospacing="1" w:after="100" w:afterAutospacing="1" w:line="240" w:lineRule="auto"/>
        <w:rPr>
          <w:rStyle w:val="Hyperlink"/>
          <w:rFonts w:ascii="Arial" w:hAnsi="Arial" w:cs="Arial"/>
          <w:strike/>
          <w:sz w:val="22"/>
          <w:szCs w:val="22"/>
        </w:rPr>
      </w:pPr>
      <w:r>
        <w:rPr>
          <w:rFonts w:ascii="Arial" w:hAnsi="Arial" w:cs="Arial"/>
          <w:sz w:val="22"/>
          <w:szCs w:val="22"/>
        </w:rPr>
        <w:t>Transactions in ADO.NET:</w:t>
      </w:r>
      <w:r w:rsidR="00B47AA4">
        <w:rPr>
          <w:rFonts w:ascii="Arial" w:hAnsi="Arial" w:cs="Arial"/>
          <w:sz w:val="22"/>
          <w:szCs w:val="22"/>
        </w:rPr>
        <w:t xml:space="preserve"> </w:t>
      </w:r>
    </w:p>
    <w:p w:rsidR="00B47AA4" w:rsidRPr="00B47AA4" w:rsidRDefault="00874C57" w:rsidP="00AD3B01">
      <w:pPr>
        <w:pStyle w:val="NormalWeb"/>
        <w:spacing w:before="100" w:beforeAutospacing="1" w:after="100" w:afterAutospacing="1" w:line="240" w:lineRule="auto"/>
        <w:rPr>
          <w:rFonts w:ascii="Arial" w:hAnsi="Arial" w:cs="Arial"/>
          <w:color w:val="FF0000"/>
          <w:sz w:val="22"/>
          <w:szCs w:val="22"/>
        </w:rPr>
      </w:pPr>
      <w:hyperlink r:id="rId10" w:history="1">
        <w:r w:rsidR="00B47AA4" w:rsidRPr="00B47AA4">
          <w:rPr>
            <w:rStyle w:val="Hyperlink"/>
            <w:rFonts w:ascii="Arial" w:hAnsi="Arial" w:cs="Arial"/>
            <w:sz w:val="22"/>
            <w:szCs w:val="22"/>
          </w:rPr>
          <w:t>http://msdn.microsoft.com/en-us/library/2k2hy99x.aspx</w:t>
        </w:r>
      </w:hyperlink>
    </w:p>
    <w:p w:rsidR="00AD3B01" w:rsidRDefault="00AD3B01" w:rsidP="00AD3B01">
      <w:pPr>
        <w:pStyle w:val="Head2H-net"/>
        <w:spacing w:before="100" w:beforeAutospacing="1" w:after="100" w:afterAutospacing="1"/>
      </w:pPr>
      <w:bookmarkStart w:id="36" w:name="_Toc63567111"/>
      <w:bookmarkStart w:id="37" w:name="_Toc370289621"/>
      <w:r>
        <w:t>Transactions in T/SQL</w:t>
      </w:r>
      <w:bookmarkEnd w:id="36"/>
      <w:bookmarkEnd w:id="37"/>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T/SQL provides commands that begin and commit a transaction in a SQL Server stored procedure. This kind of transaction includes all records that are modified between the two commands, begin and commit. Like the Connection object in ADO.NET, T/SQL transactions are applied to a single database.</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For more information on T/SQL transactions refer to SQL Server Books Online.</w:t>
      </w:r>
    </w:p>
    <w:p w:rsidR="00AD3B01" w:rsidRPr="005C4213" w:rsidRDefault="00AD3B01" w:rsidP="00AD3B01">
      <w:pPr>
        <w:pStyle w:val="Head2H-net"/>
        <w:spacing w:before="100" w:beforeAutospacing="1" w:after="100" w:afterAutospacing="1"/>
        <w:rPr>
          <w:color w:val="FF0000"/>
        </w:rPr>
      </w:pPr>
      <w:bookmarkStart w:id="38" w:name="_Toc63567113"/>
      <w:bookmarkStart w:id="39" w:name="_Toc370289622"/>
      <w:r>
        <w:t>Distributed Transactions Defined</w:t>
      </w:r>
      <w:bookmarkEnd w:id="38"/>
      <w:bookmarkEnd w:id="39"/>
      <w:r w:rsidR="005C4213">
        <w:t xml:space="preserve"> </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A distributed transaction involves more than one database. A single distributed transaction may involve a company's inventory, customer relations management, and accounts receivable databases. For example, when an order is received on a Web site, the program may need to modify product inventory levels in one database, customer profile information in another database, and an account balance in yet another database.</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 xml:space="preserve">In .NET, the </w:t>
      </w:r>
      <w:proofErr w:type="spellStart"/>
      <w:r>
        <w:rPr>
          <w:rFonts w:ascii="Arial" w:hAnsi="Arial" w:cs="Arial"/>
          <w:sz w:val="22"/>
          <w:szCs w:val="22"/>
        </w:rPr>
        <w:t>System.EnterpriseServices</w:t>
      </w:r>
      <w:proofErr w:type="spellEnd"/>
      <w:r>
        <w:rPr>
          <w:rFonts w:ascii="Arial" w:hAnsi="Arial" w:cs="Arial"/>
          <w:sz w:val="22"/>
          <w:szCs w:val="22"/>
        </w:rPr>
        <w:t xml:space="preserve"> assembly provides the commands to begin and commit a distributed transaction. This type of transaction includes all the records that are modified </w:t>
      </w:r>
      <w:r>
        <w:rPr>
          <w:rFonts w:ascii="Arial" w:hAnsi="Arial" w:cs="Arial"/>
          <w:sz w:val="22"/>
          <w:szCs w:val="22"/>
        </w:rPr>
        <w:lastRenderedPageBreak/>
        <w:t>between these commands. This assembly transaction works with connections to SQL Server or other relational database servers that support distributed transactions.</w:t>
      </w:r>
    </w:p>
    <w:p w:rsidR="00865EB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Before your component can participate in a distributed transaction, it will need a strong name. This strong name is created by the Sn.exe tool outside of the IDE</w:t>
      </w:r>
      <w:r w:rsidR="00865EB1">
        <w:rPr>
          <w:rFonts w:ascii="Arial" w:hAnsi="Arial" w:cs="Arial"/>
          <w:sz w:val="22"/>
          <w:szCs w:val="22"/>
        </w:rPr>
        <w:t>.</w:t>
      </w:r>
    </w:p>
    <w:p w:rsidR="0037760D" w:rsidRPr="0037760D" w:rsidRDefault="0037760D"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 xml:space="preserve">For more information on the Strong Name tool, see </w:t>
      </w:r>
      <w:hyperlink r:id="rId11" w:history="1">
        <w:r w:rsidRPr="006B1F1A">
          <w:rPr>
            <w:rStyle w:val="Hyperlink"/>
            <w:rFonts w:ascii="Arial" w:hAnsi="Arial" w:cs="Arial"/>
            <w:sz w:val="22"/>
            <w:szCs w:val="22"/>
          </w:rPr>
          <w:t>http://msdn.microsoft.com/en-us/library/k5b5tt23.aspx</w:t>
        </w:r>
      </w:hyperlink>
      <w:r>
        <w:rPr>
          <w:rFonts w:ascii="Arial" w:hAnsi="Arial" w:cs="Arial"/>
          <w:sz w:val="22"/>
          <w:szCs w:val="22"/>
        </w:rPr>
        <w:t xml:space="preserve"> </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For more information on assemblies in the Microsoft .NET Framework, see Understanding Assemblies and the .NET Framework SDK.</w:t>
      </w:r>
    </w:p>
    <w:p w:rsidR="00AD3B01" w:rsidRDefault="00AD3B01" w:rsidP="00AD3B01">
      <w:pPr>
        <w:pStyle w:val="NormalWeb"/>
        <w:spacing w:before="100" w:beforeAutospacing="1" w:after="100" w:afterAutospacing="1" w:line="240" w:lineRule="auto"/>
        <w:rPr>
          <w:rStyle w:val="Hyperlink"/>
          <w:rFonts w:cs="Arial"/>
          <w:strike/>
          <w:szCs w:val="22"/>
        </w:rPr>
      </w:pPr>
      <w:r>
        <w:rPr>
          <w:rFonts w:cs="Arial"/>
          <w:szCs w:val="22"/>
        </w:rPr>
        <w:t>Understanding Assemblies:</w:t>
      </w:r>
      <w:r w:rsidR="005C4213">
        <w:rPr>
          <w:rFonts w:cs="Arial"/>
          <w:szCs w:val="22"/>
        </w:rPr>
        <w:t xml:space="preserve"> </w:t>
      </w:r>
    </w:p>
    <w:p w:rsidR="0037760D" w:rsidRPr="0037760D" w:rsidRDefault="0037760D" w:rsidP="00AD3B01">
      <w:pPr>
        <w:pStyle w:val="NormalWeb"/>
        <w:spacing w:before="100" w:beforeAutospacing="1" w:after="100" w:afterAutospacing="1" w:line="240" w:lineRule="auto"/>
        <w:rPr>
          <w:rStyle w:val="Hyperlink"/>
          <w:rFonts w:cs="Arial"/>
          <w:szCs w:val="22"/>
        </w:rPr>
      </w:pPr>
      <w:r w:rsidRPr="0037760D">
        <w:rPr>
          <w:rStyle w:val="Hyperlink"/>
          <w:rFonts w:cs="Arial"/>
          <w:szCs w:val="22"/>
        </w:rPr>
        <w:t>http://msdn.microsoft.com/en-us/library/ms973231.aspx</w:t>
      </w:r>
    </w:p>
    <w:p w:rsidR="00AD3B01" w:rsidRDefault="00AD3B01" w:rsidP="00AD3B01">
      <w:pPr>
        <w:pStyle w:val="Head2H-net"/>
        <w:spacing w:before="100" w:beforeAutospacing="1" w:after="100" w:afterAutospacing="1"/>
      </w:pPr>
      <w:bookmarkStart w:id="40" w:name="_Toc63567114"/>
      <w:bookmarkStart w:id="41" w:name="_Toc370289623"/>
      <w:r>
        <w:t>Transactional Components in .NET</w:t>
      </w:r>
      <w:bookmarkEnd w:id="40"/>
      <w:bookmarkEnd w:id="41"/>
    </w:p>
    <w:p w:rsidR="00AD3B01" w:rsidRDefault="00AD3B01" w:rsidP="00AD3B01">
      <w:pPr>
        <w:spacing w:before="100" w:beforeAutospacing="1" w:after="100" w:afterAutospacing="1"/>
        <w:rPr>
          <w:rFonts w:cs="Arial"/>
          <w:color w:val="000000"/>
          <w:szCs w:val="22"/>
        </w:rPr>
      </w:pPr>
      <w:r>
        <w:rPr>
          <w:rFonts w:cs="Arial"/>
          <w:color w:val="000000"/>
          <w:szCs w:val="22"/>
        </w:rPr>
        <w:t>In this section, you will learn how to build a transactional component that is called from a form. In this example, Visual Basic .NET is used to create both the component and the form. The information you supply in the form will then be applied to the database as part of the transaction.</w:t>
      </w:r>
    </w:p>
    <w:p w:rsidR="005C4213" w:rsidRPr="00430135" w:rsidRDefault="00AD3B01" w:rsidP="00AD3B01">
      <w:pPr>
        <w:pStyle w:val="Head1ParH-net"/>
        <w:jc w:val="left"/>
        <w:rPr>
          <w:rFonts w:cs="Arial"/>
          <w:szCs w:val="22"/>
        </w:rPr>
      </w:pPr>
      <w:r>
        <w:rPr>
          <w:rFonts w:cs="Arial"/>
          <w:szCs w:val="22"/>
        </w:rPr>
        <w:t>VB.NET Example:</w:t>
      </w:r>
      <w:r w:rsidR="00430135">
        <w:rPr>
          <w:rFonts w:cs="Arial"/>
          <w:szCs w:val="22"/>
        </w:rPr>
        <w:t xml:space="preserve"> </w:t>
      </w:r>
      <w:r>
        <w:rPr>
          <w:rFonts w:cs="Arial"/>
          <w:szCs w:val="22"/>
        </w:rPr>
        <w:br/>
      </w:r>
      <w:hyperlink r:id="rId12" w:history="1">
        <w:r w:rsidR="005C4213" w:rsidRPr="00D35C0D">
          <w:rPr>
            <w:rStyle w:val="Hyperlink"/>
            <w:rFonts w:cs="Arial"/>
            <w:szCs w:val="22"/>
          </w:rPr>
          <w:t>http://msdn.microsoft.com/en-us/library/ms973833.aspx</w:t>
        </w:r>
      </w:hyperlink>
    </w:p>
    <w:p w:rsidR="00AD3B01" w:rsidRDefault="00AD3B01" w:rsidP="00AD3B01">
      <w:pPr>
        <w:pStyle w:val="Head2H-net"/>
      </w:pPr>
      <w:bookmarkStart w:id="42" w:name="disttranvbnet_topic3"/>
      <w:bookmarkStart w:id="43" w:name="disttranvbnet_topic4"/>
      <w:bookmarkStart w:id="44" w:name="_Toc63567115"/>
      <w:bookmarkStart w:id="45" w:name="_Toc370289624"/>
      <w:bookmarkEnd w:id="42"/>
      <w:bookmarkEnd w:id="43"/>
      <w:r>
        <w:t>Transactional Web Services</w:t>
      </w:r>
      <w:bookmarkEnd w:id="44"/>
      <w:bookmarkEnd w:id="45"/>
    </w:p>
    <w:p w:rsidR="00AD3B01" w:rsidRDefault="00AD3B01" w:rsidP="00E54BA7">
      <w:pPr>
        <w:pStyle w:val="NormalWeb"/>
        <w:spacing w:before="0" w:after="0" w:line="240" w:lineRule="auto"/>
        <w:rPr>
          <w:rStyle w:val="Hyperlink"/>
          <w:bCs/>
          <w:strike/>
        </w:rPr>
      </w:pPr>
      <w:r>
        <w:rPr>
          <w:rFonts w:ascii="Arial" w:hAnsi="Arial" w:cs="Arial"/>
          <w:sz w:val="22"/>
          <w:szCs w:val="22"/>
        </w:rPr>
        <w:t>One of the new project types in .NET is Web services. A Web service is essentially a function that gets invoked remotely over the Internet. Typically, a transactional component runs on an application server; client computers invoke the transaction by remotely invoking a transactional component.</w:t>
      </w:r>
      <w:bookmarkStart w:id="46" w:name="cpcontransactionsupportinaspnetwebservic"/>
      <w:bookmarkEnd w:id="46"/>
      <w:r>
        <w:rPr>
          <w:rFonts w:ascii="Arial" w:hAnsi="Arial" w:cs="Arial"/>
          <w:sz w:val="22"/>
          <w:szCs w:val="22"/>
        </w:rPr>
        <w:br/>
      </w:r>
      <w:r>
        <w:rPr>
          <w:rFonts w:ascii="Arial" w:hAnsi="Arial" w:cs="Arial"/>
          <w:sz w:val="22"/>
          <w:szCs w:val="22"/>
        </w:rPr>
        <w:br/>
        <w:t>Participating in Transactions in XML Web Services Created Using ASP.NET</w:t>
      </w:r>
    </w:p>
    <w:p w:rsidR="00430135" w:rsidRPr="00430135" w:rsidRDefault="00874C57" w:rsidP="00E54BA7">
      <w:pPr>
        <w:pStyle w:val="NormalWeb"/>
        <w:spacing w:before="0" w:after="0" w:line="240" w:lineRule="auto"/>
      </w:pPr>
      <w:hyperlink r:id="rId13" w:history="1">
        <w:r w:rsidR="00430135" w:rsidRPr="00D35C0D">
          <w:rPr>
            <w:rStyle w:val="Hyperlink"/>
            <w:bCs/>
          </w:rPr>
          <w:t>http://msdn.microsoft.com/en-us/library/vstudio/85f292h1(v=vs.100).aspx</w:t>
        </w:r>
      </w:hyperlink>
    </w:p>
    <w:p w:rsidR="00AD3B01" w:rsidRDefault="00AD3B01" w:rsidP="00AD3B01">
      <w:pPr>
        <w:pStyle w:val="Head2H-net"/>
      </w:pPr>
      <w:bookmarkStart w:id="47" w:name="disttranvbnet_topic6"/>
      <w:bookmarkStart w:id="48" w:name="_Toc63567116"/>
      <w:bookmarkStart w:id="49" w:name="_Toc370289625"/>
      <w:bookmarkEnd w:id="47"/>
      <w:r>
        <w:t>Summary</w:t>
      </w:r>
      <w:bookmarkEnd w:id="48"/>
      <w:bookmarkEnd w:id="49"/>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 xml:space="preserve">Online Transaction Processing (OLTP) systems require transactions that complete at the same moment as a business transaction. Transactions can be written in ADO.NET or T/SQL when a single database is modified. </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lastRenderedPageBreak/>
        <w:t>A distributed transaction is a transaction that involves multiple databases. Using .NET, you can write a distributed transaction as a transactional component or a transactional Web service. A transactional component is called within a .NET program such as a Windows Form.</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 xml:space="preserve">Your program can commit a transaction automatically or manually. Using the </w:t>
      </w:r>
      <w:proofErr w:type="spellStart"/>
      <w:r>
        <w:rPr>
          <w:rFonts w:ascii="Arial" w:hAnsi="Arial" w:cs="Arial"/>
          <w:sz w:val="22"/>
          <w:szCs w:val="22"/>
        </w:rPr>
        <w:t>ContextUtil</w:t>
      </w:r>
      <w:proofErr w:type="spellEnd"/>
      <w:r>
        <w:rPr>
          <w:rFonts w:ascii="Arial" w:hAnsi="Arial" w:cs="Arial"/>
          <w:sz w:val="22"/>
          <w:szCs w:val="22"/>
        </w:rPr>
        <w:t xml:space="preserve"> object in conjunction with the </w:t>
      </w:r>
      <w:proofErr w:type="spellStart"/>
      <w:r>
        <w:rPr>
          <w:rFonts w:ascii="Arial" w:hAnsi="Arial" w:cs="Arial"/>
          <w:sz w:val="22"/>
          <w:szCs w:val="22"/>
        </w:rPr>
        <w:t>SetComplete</w:t>
      </w:r>
      <w:proofErr w:type="spellEnd"/>
      <w:r>
        <w:rPr>
          <w:rFonts w:ascii="Arial" w:hAnsi="Arial" w:cs="Arial"/>
          <w:sz w:val="22"/>
          <w:szCs w:val="22"/>
        </w:rPr>
        <w:t xml:space="preserve">() and </w:t>
      </w:r>
      <w:proofErr w:type="spellStart"/>
      <w:r>
        <w:rPr>
          <w:rFonts w:ascii="Arial" w:hAnsi="Arial" w:cs="Arial"/>
          <w:sz w:val="22"/>
          <w:szCs w:val="22"/>
        </w:rPr>
        <w:t>SetAbort</w:t>
      </w:r>
      <w:proofErr w:type="spellEnd"/>
      <w:r>
        <w:rPr>
          <w:rFonts w:ascii="Arial" w:hAnsi="Arial" w:cs="Arial"/>
          <w:sz w:val="22"/>
          <w:szCs w:val="22"/>
        </w:rPr>
        <w:t>() methods, your program can manually control the transaction. When used with exception handling, the manual approach provides a more elegant solution than automation.</w:t>
      </w:r>
    </w:p>
    <w:p w:rsidR="006C5B2C" w:rsidRDefault="00AD3B01" w:rsidP="00AD3B01">
      <w:pPr>
        <w:rPr>
          <w:rFonts w:cs="Arial"/>
          <w:szCs w:val="22"/>
        </w:rPr>
      </w:pPr>
      <w:r>
        <w:rPr>
          <w:rFonts w:cs="Arial"/>
          <w:szCs w:val="22"/>
        </w:rPr>
        <w:t>.NET provides a rich set of tools for building enterprise applications. The support for distributed transactions is one of many features included to make this a great platform for development.</w:t>
      </w:r>
    </w:p>
    <w:p w:rsidR="006C5B2C" w:rsidRPr="006C5B2C" w:rsidRDefault="00AD3B01" w:rsidP="00AD3B01">
      <w:pPr>
        <w:pStyle w:val="Head1H-net"/>
      </w:pPr>
      <w:bookmarkStart w:id="50" w:name="_Toc370289626"/>
      <w:r>
        <w:t>Online Transaction Processing (OLTP)</w:t>
      </w:r>
      <w:bookmarkEnd w:id="50"/>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Online Transaction processing database applications are optimal for managing changing data, and usually have a large number of users who will be simultaneously performing transactions that change real-time data. Although individual requests by users for data tend to reference few records, many of these requests are being made at the same time. Common examples of these types of databases are airline ticketing systems and banking transaction systems. The primary concerns in this type of application are concurrency and atomicity.</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Concurrency controls in a database system ensure that two users cannot change the same data, or that one user cannot change a piece of data before another user is done with it. For example, if you are talking to an airline ticket agent to reserve the last available seat on a flight and the agent begins the process of reserving the seat in your name, another agent should not be able to tell another passenger that the seat is available.</w:t>
      </w:r>
    </w:p>
    <w:p w:rsidR="00AD3B01" w:rsidRDefault="00AD3B01" w:rsidP="00AD3B01">
      <w:pPr>
        <w:pStyle w:val="NormalWeb"/>
        <w:spacing w:before="100" w:beforeAutospacing="1" w:after="100" w:afterAutospacing="1" w:line="240" w:lineRule="auto"/>
        <w:rPr>
          <w:rFonts w:ascii="Arial" w:hAnsi="Arial" w:cs="Arial"/>
          <w:sz w:val="22"/>
          <w:szCs w:val="22"/>
        </w:rPr>
      </w:pPr>
      <w:r>
        <w:rPr>
          <w:rFonts w:ascii="Arial" w:hAnsi="Arial" w:cs="Arial"/>
          <w:sz w:val="22"/>
          <w:szCs w:val="22"/>
        </w:rPr>
        <w:t>Atomicity ensures that all of the steps involved in a transaction complete successfully as a group. If any step fails, no other steps should be completed. For example, a banking transaction may involve two steps: taking funds out of your checking account and placing them into your savings account. If the step that removes the funds from your checking account succeeds, you want to make sure that the funds are placed into your savings account or put back into your checking account.</w:t>
      </w:r>
    </w:p>
    <w:p w:rsidR="00AD3B01" w:rsidRDefault="00AD3B01" w:rsidP="00AD3B01">
      <w:pPr>
        <w:pStyle w:val="Head2H-net"/>
      </w:pPr>
      <w:bookmarkStart w:id="51" w:name="_Toc63567120"/>
      <w:bookmarkStart w:id="52" w:name="_Toc370289627"/>
      <w:r>
        <w:t>Online Transaction Processing Design Considerations</w:t>
      </w:r>
      <w:bookmarkEnd w:id="51"/>
      <w:bookmarkEnd w:id="52"/>
    </w:p>
    <w:p w:rsidR="00AD3B01" w:rsidRDefault="00AD3B01" w:rsidP="00AD3B01">
      <w:pPr>
        <w:pStyle w:val="NormalWeb"/>
        <w:rPr>
          <w:rFonts w:ascii="Arial" w:hAnsi="Arial" w:cs="Arial"/>
          <w:sz w:val="22"/>
          <w:szCs w:val="22"/>
        </w:rPr>
      </w:pPr>
      <w:r>
        <w:rPr>
          <w:rFonts w:ascii="Arial" w:hAnsi="Arial" w:cs="Arial"/>
          <w:sz w:val="22"/>
          <w:szCs w:val="22"/>
        </w:rPr>
        <w:t xml:space="preserve">Transaction processing system databases should be designed to promote: </w:t>
      </w:r>
    </w:p>
    <w:p w:rsidR="00AD3B01" w:rsidRDefault="00216377" w:rsidP="000B5C80">
      <w:pPr>
        <w:numPr>
          <w:ilvl w:val="0"/>
          <w:numId w:val="16"/>
        </w:numPr>
        <w:spacing w:before="100" w:beforeAutospacing="1" w:after="100" w:afterAutospacing="1"/>
        <w:rPr>
          <w:rFonts w:cs="Arial"/>
          <w:szCs w:val="22"/>
        </w:rPr>
      </w:pPr>
      <w:r w:rsidRPr="00E54BA7">
        <w:rPr>
          <w:rFonts w:cs="Arial"/>
          <w:color w:val="000000" w:themeColor="text1"/>
          <w:szCs w:val="22"/>
        </w:rPr>
        <w:t xml:space="preserve">Controlled </w:t>
      </w:r>
      <w:r w:rsidR="00AD3B01" w:rsidRPr="00E54BA7">
        <w:rPr>
          <w:rFonts w:cs="Arial"/>
          <w:color w:val="000000" w:themeColor="text1"/>
          <w:szCs w:val="22"/>
        </w:rPr>
        <w:t xml:space="preserve">data placement. </w:t>
      </w:r>
    </w:p>
    <w:p w:rsidR="00AD3B01" w:rsidRDefault="00AD3B01" w:rsidP="000B5C80">
      <w:pPr>
        <w:pStyle w:val="tl"/>
        <w:numPr>
          <w:ilvl w:val="0"/>
          <w:numId w:val="16"/>
        </w:numPr>
        <w:spacing w:before="100" w:beforeAutospacing="1" w:after="100" w:afterAutospacing="1" w:line="240" w:lineRule="auto"/>
        <w:rPr>
          <w:rFonts w:ascii="Arial" w:hAnsi="Arial" w:cs="Arial"/>
          <w:sz w:val="22"/>
          <w:szCs w:val="22"/>
        </w:rPr>
      </w:pPr>
      <w:r>
        <w:rPr>
          <w:rFonts w:ascii="Arial" w:hAnsi="Arial" w:cs="Arial"/>
          <w:sz w:val="22"/>
          <w:szCs w:val="22"/>
        </w:rPr>
        <w:t xml:space="preserve">I/O bottlenecks are a big concern for OLTP systems due to the number of users modifying data all over the database. Determine the likely access patterns of the data </w:t>
      </w:r>
      <w:r>
        <w:rPr>
          <w:rFonts w:ascii="Arial" w:hAnsi="Arial" w:cs="Arial"/>
          <w:sz w:val="22"/>
          <w:szCs w:val="22"/>
        </w:rPr>
        <w:lastRenderedPageBreak/>
        <w:t xml:space="preserve">and place frequently accessed data together. Use </w:t>
      </w:r>
      <w:proofErr w:type="spellStart"/>
      <w:r>
        <w:rPr>
          <w:rFonts w:ascii="Arial" w:hAnsi="Arial" w:cs="Arial"/>
          <w:sz w:val="22"/>
          <w:szCs w:val="22"/>
        </w:rPr>
        <w:t>filegroups</w:t>
      </w:r>
      <w:proofErr w:type="spellEnd"/>
      <w:r>
        <w:rPr>
          <w:rFonts w:ascii="Arial" w:hAnsi="Arial" w:cs="Arial"/>
          <w:sz w:val="22"/>
          <w:szCs w:val="22"/>
        </w:rPr>
        <w:t xml:space="preserve"> and RAID (redundant array of independent disks) systems to assist in this.</w:t>
      </w:r>
    </w:p>
    <w:p w:rsidR="00AD3B01" w:rsidRDefault="00AD3B01" w:rsidP="000B5C80">
      <w:pPr>
        <w:numPr>
          <w:ilvl w:val="0"/>
          <w:numId w:val="16"/>
        </w:numPr>
        <w:spacing w:before="100" w:beforeAutospacing="1" w:after="100" w:afterAutospacing="1"/>
        <w:rPr>
          <w:rFonts w:cs="Arial"/>
          <w:szCs w:val="22"/>
        </w:rPr>
      </w:pPr>
      <w:r>
        <w:rPr>
          <w:rFonts w:cs="Arial"/>
          <w:szCs w:val="22"/>
        </w:rPr>
        <w:t xml:space="preserve">Short transactions to minimize long-term locks and improve concurrency. </w:t>
      </w:r>
    </w:p>
    <w:p w:rsidR="00AD3B01" w:rsidRDefault="00AD3B01" w:rsidP="000B5C80">
      <w:pPr>
        <w:pStyle w:val="tl"/>
        <w:numPr>
          <w:ilvl w:val="0"/>
          <w:numId w:val="16"/>
        </w:numPr>
        <w:spacing w:before="100" w:beforeAutospacing="1" w:after="100" w:afterAutospacing="1" w:line="240" w:lineRule="auto"/>
        <w:rPr>
          <w:rFonts w:ascii="Arial" w:hAnsi="Arial" w:cs="Arial"/>
          <w:sz w:val="22"/>
          <w:szCs w:val="22"/>
        </w:rPr>
      </w:pPr>
      <w:r>
        <w:rPr>
          <w:rFonts w:ascii="Arial" w:hAnsi="Arial" w:cs="Arial"/>
          <w:sz w:val="22"/>
          <w:szCs w:val="22"/>
        </w:rPr>
        <w:t>Avoid user interaction during transactions. Whenever possible, execute a single stored procedure to process the entire transaction. The order in which you reference tables within your transactions can affect concurrency. Place references to frequently accessed tables at the end of the transaction to minimize the duration that locks are held.</w:t>
      </w:r>
    </w:p>
    <w:p w:rsidR="00AD3B01" w:rsidRDefault="00AD3B01" w:rsidP="000B5C80">
      <w:pPr>
        <w:numPr>
          <w:ilvl w:val="0"/>
          <w:numId w:val="16"/>
        </w:numPr>
        <w:spacing w:before="100" w:beforeAutospacing="1" w:after="100" w:afterAutospacing="1"/>
        <w:rPr>
          <w:rFonts w:cs="Arial"/>
          <w:szCs w:val="22"/>
        </w:rPr>
      </w:pPr>
      <w:r>
        <w:rPr>
          <w:rFonts w:cs="Arial"/>
          <w:szCs w:val="22"/>
        </w:rPr>
        <w:t xml:space="preserve">Online backup. </w:t>
      </w:r>
    </w:p>
    <w:p w:rsidR="00AD3B01" w:rsidRDefault="00AD3B01" w:rsidP="000B5C80">
      <w:pPr>
        <w:pStyle w:val="tl"/>
        <w:numPr>
          <w:ilvl w:val="0"/>
          <w:numId w:val="16"/>
        </w:numPr>
        <w:spacing w:before="100" w:beforeAutospacing="1" w:after="100" w:afterAutospacing="1" w:line="240" w:lineRule="auto"/>
        <w:rPr>
          <w:rFonts w:ascii="Arial" w:hAnsi="Arial" w:cs="Arial"/>
          <w:sz w:val="22"/>
          <w:szCs w:val="22"/>
        </w:rPr>
      </w:pPr>
      <w:r>
        <w:rPr>
          <w:rFonts w:ascii="Arial" w:hAnsi="Arial" w:cs="Arial"/>
          <w:sz w:val="22"/>
          <w:szCs w:val="22"/>
        </w:rPr>
        <w:t xml:space="preserve">OLTP systems are often characterized by continuous operations (24 hours a day, 7 days a week) for which downtime is kept to an absolute minimum. Although Microsoft® SQL Server™ </w:t>
      </w:r>
      <w:r w:rsidR="00216377" w:rsidRPr="00E54BA7">
        <w:rPr>
          <w:rFonts w:ascii="Arial" w:hAnsi="Arial" w:cs="Arial"/>
          <w:color w:val="000000" w:themeColor="text1"/>
          <w:sz w:val="22"/>
          <w:szCs w:val="22"/>
        </w:rPr>
        <w:t xml:space="preserve">2008 </w:t>
      </w:r>
      <w:r>
        <w:rPr>
          <w:rFonts w:ascii="Arial" w:hAnsi="Arial" w:cs="Arial"/>
          <w:sz w:val="22"/>
          <w:szCs w:val="22"/>
        </w:rPr>
        <w:t>can back up a database while it is being used, schedule the backup process to occur during times of low activity to minimize effects on users.</w:t>
      </w:r>
    </w:p>
    <w:p w:rsidR="00AD3B01" w:rsidRDefault="00AD3B01" w:rsidP="000B5C80">
      <w:pPr>
        <w:numPr>
          <w:ilvl w:val="0"/>
          <w:numId w:val="16"/>
        </w:numPr>
        <w:spacing w:before="100" w:beforeAutospacing="1" w:after="100" w:afterAutospacing="1"/>
        <w:rPr>
          <w:rFonts w:cs="Arial"/>
          <w:szCs w:val="22"/>
        </w:rPr>
      </w:pPr>
      <w:r>
        <w:rPr>
          <w:rFonts w:cs="Arial"/>
          <w:szCs w:val="22"/>
        </w:rPr>
        <w:t xml:space="preserve">High normalization of the database. </w:t>
      </w:r>
    </w:p>
    <w:p w:rsidR="00AD3B01" w:rsidRDefault="00AD3B01" w:rsidP="000B5C80">
      <w:pPr>
        <w:pStyle w:val="tl"/>
        <w:numPr>
          <w:ilvl w:val="0"/>
          <w:numId w:val="16"/>
        </w:numPr>
        <w:spacing w:before="100" w:beforeAutospacing="1" w:after="100" w:afterAutospacing="1" w:line="240" w:lineRule="auto"/>
        <w:rPr>
          <w:rFonts w:ascii="Arial" w:hAnsi="Arial" w:cs="Arial"/>
          <w:sz w:val="22"/>
          <w:szCs w:val="22"/>
        </w:rPr>
      </w:pPr>
      <w:r>
        <w:rPr>
          <w:rFonts w:ascii="Arial" w:hAnsi="Arial" w:cs="Arial"/>
          <w:sz w:val="22"/>
          <w:szCs w:val="22"/>
        </w:rPr>
        <w:t>Reduce redundant information as much as possible to increase the speed of updates and hence improve concurrency. Reducing data also improves the speed of backups because less data needs to be backed up.</w:t>
      </w:r>
    </w:p>
    <w:p w:rsidR="00AD3B01" w:rsidRDefault="00AD3B01" w:rsidP="000B5C80">
      <w:pPr>
        <w:numPr>
          <w:ilvl w:val="0"/>
          <w:numId w:val="16"/>
        </w:numPr>
        <w:spacing w:before="100" w:beforeAutospacing="1" w:after="100" w:afterAutospacing="1"/>
        <w:rPr>
          <w:rFonts w:cs="Arial"/>
          <w:szCs w:val="22"/>
        </w:rPr>
      </w:pPr>
      <w:r>
        <w:rPr>
          <w:rFonts w:cs="Arial"/>
          <w:szCs w:val="22"/>
        </w:rPr>
        <w:t xml:space="preserve">Little or no historical or aggregated data. </w:t>
      </w:r>
    </w:p>
    <w:p w:rsidR="00AD3B01" w:rsidRDefault="00AD3B01" w:rsidP="000B5C80">
      <w:pPr>
        <w:pStyle w:val="tl"/>
        <w:numPr>
          <w:ilvl w:val="0"/>
          <w:numId w:val="16"/>
        </w:numPr>
        <w:spacing w:before="100" w:beforeAutospacing="1" w:after="100" w:afterAutospacing="1" w:line="240" w:lineRule="auto"/>
        <w:rPr>
          <w:rFonts w:ascii="Arial" w:hAnsi="Arial" w:cs="Arial"/>
          <w:sz w:val="22"/>
          <w:szCs w:val="22"/>
        </w:rPr>
      </w:pPr>
      <w:r>
        <w:rPr>
          <w:rFonts w:ascii="Arial" w:hAnsi="Arial" w:cs="Arial"/>
          <w:sz w:val="22"/>
          <w:szCs w:val="22"/>
        </w:rPr>
        <w:t>Data that is rarely referenced can be archived into separate databases, or moved out of the heavily updated tables into tables containing only historical data. This keeps tables as small as possible, improving backup times and query performance.</w:t>
      </w:r>
    </w:p>
    <w:p w:rsidR="00AD3B01" w:rsidRDefault="00AD3B01" w:rsidP="000B5C80">
      <w:pPr>
        <w:numPr>
          <w:ilvl w:val="0"/>
          <w:numId w:val="16"/>
        </w:numPr>
        <w:spacing w:before="100" w:beforeAutospacing="1" w:after="100" w:afterAutospacing="1"/>
        <w:rPr>
          <w:rFonts w:cs="Arial"/>
          <w:szCs w:val="22"/>
        </w:rPr>
      </w:pPr>
      <w:r>
        <w:rPr>
          <w:rFonts w:cs="Arial"/>
          <w:szCs w:val="22"/>
        </w:rPr>
        <w:t xml:space="preserve">Careful use of indexes. </w:t>
      </w:r>
    </w:p>
    <w:p w:rsidR="00AD3B01" w:rsidRDefault="00AD3B01" w:rsidP="000B5C80">
      <w:pPr>
        <w:pStyle w:val="tl"/>
        <w:numPr>
          <w:ilvl w:val="0"/>
          <w:numId w:val="16"/>
        </w:numPr>
        <w:spacing w:before="100" w:beforeAutospacing="1" w:after="100" w:afterAutospacing="1" w:line="240" w:lineRule="auto"/>
        <w:rPr>
          <w:rFonts w:ascii="Arial" w:hAnsi="Arial" w:cs="Arial"/>
          <w:sz w:val="22"/>
          <w:szCs w:val="22"/>
        </w:rPr>
      </w:pPr>
      <w:r>
        <w:rPr>
          <w:rFonts w:ascii="Arial" w:hAnsi="Arial" w:cs="Arial"/>
          <w:sz w:val="22"/>
          <w:szCs w:val="22"/>
        </w:rPr>
        <w:t>Indexes must be updated each time a row is added or modified. To avoid over-indexing heavily updated tables, keep indexes narrow. Use the Index Tuning Wizard to design your indexes.</w:t>
      </w:r>
    </w:p>
    <w:p w:rsidR="006C5B2C" w:rsidRPr="00216377" w:rsidRDefault="00AD3B01" w:rsidP="000B5C80">
      <w:pPr>
        <w:pStyle w:val="tl"/>
        <w:numPr>
          <w:ilvl w:val="0"/>
          <w:numId w:val="16"/>
        </w:numPr>
        <w:spacing w:before="100" w:beforeAutospacing="1" w:after="100" w:afterAutospacing="1" w:line="240" w:lineRule="auto"/>
        <w:rPr>
          <w:rFonts w:ascii="Arial" w:hAnsi="Arial" w:cs="Arial"/>
          <w:sz w:val="22"/>
          <w:szCs w:val="22"/>
        </w:rPr>
      </w:pPr>
      <w:r w:rsidRPr="00216377">
        <w:rPr>
          <w:rFonts w:ascii="Arial" w:hAnsi="Arial" w:cs="Arial"/>
          <w:sz w:val="22"/>
          <w:szCs w:val="22"/>
        </w:rPr>
        <w:t>Optimum hardware configuration to handle the large numbers of concurrent users and quick response times required by an OLTP system.</w:t>
      </w:r>
    </w:p>
    <w:p w:rsidR="00865EB1" w:rsidRDefault="00865EB1">
      <w:pPr>
        <w:rPr>
          <w:rFonts w:ascii="Times New Roman" w:hAnsi="Times New Roman"/>
          <w:color w:val="000000"/>
          <w:sz w:val="24"/>
        </w:rPr>
      </w:pPr>
      <w:r>
        <w:br w:type="page"/>
      </w:r>
    </w:p>
    <w:p w:rsidR="00AD3B01" w:rsidRDefault="00AD3B01" w:rsidP="00AD3B01">
      <w:pPr>
        <w:pStyle w:val="Head1H-net"/>
      </w:pPr>
      <w:bookmarkStart w:id="53" w:name="_Toc370289628"/>
      <w:r>
        <w:lastRenderedPageBreak/>
        <w:t>Guidelines</w:t>
      </w:r>
      <w:bookmarkEnd w:id="53"/>
    </w:p>
    <w:tbl>
      <w:tblPr>
        <w:tblW w:w="9360" w:type="dxa"/>
        <w:tblInd w:w="10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A0" w:firstRow="1" w:lastRow="0" w:firstColumn="1" w:lastColumn="0" w:noHBand="0" w:noVBand="0"/>
      </w:tblPr>
      <w:tblGrid>
        <w:gridCol w:w="1780"/>
        <w:gridCol w:w="1568"/>
        <w:gridCol w:w="1636"/>
        <w:gridCol w:w="1964"/>
        <w:gridCol w:w="2412"/>
      </w:tblGrid>
      <w:tr w:rsidR="00AD3B01" w:rsidTr="00865EB1">
        <w:tc>
          <w:tcPr>
            <w:tcW w:w="1780" w:type="dxa"/>
          </w:tcPr>
          <w:p w:rsidR="00AD3B01" w:rsidRDefault="00AD3B01" w:rsidP="009F69E4">
            <w:pPr>
              <w:jc w:val="center"/>
              <w:rPr>
                <w:rFonts w:cs="Arial"/>
                <w:b/>
                <w:sz w:val="18"/>
                <w:szCs w:val="18"/>
              </w:rPr>
            </w:pPr>
            <w:r>
              <w:rPr>
                <w:rFonts w:cs="Arial"/>
                <w:b/>
                <w:sz w:val="18"/>
                <w:szCs w:val="18"/>
              </w:rPr>
              <w:t>Category</w:t>
            </w:r>
          </w:p>
        </w:tc>
        <w:tc>
          <w:tcPr>
            <w:tcW w:w="1568" w:type="dxa"/>
          </w:tcPr>
          <w:p w:rsidR="00AD3B01" w:rsidRDefault="00AD3B01" w:rsidP="009F69E4">
            <w:pPr>
              <w:jc w:val="center"/>
              <w:rPr>
                <w:rFonts w:cs="Arial"/>
                <w:b/>
                <w:sz w:val="18"/>
                <w:szCs w:val="18"/>
              </w:rPr>
            </w:pPr>
            <w:r>
              <w:rPr>
                <w:rFonts w:cs="Arial"/>
                <w:b/>
                <w:sz w:val="18"/>
                <w:szCs w:val="18"/>
              </w:rPr>
              <w:t>Technology</w:t>
            </w:r>
          </w:p>
        </w:tc>
        <w:tc>
          <w:tcPr>
            <w:tcW w:w="1636" w:type="dxa"/>
          </w:tcPr>
          <w:p w:rsidR="00AD3B01" w:rsidRDefault="00AD3B01" w:rsidP="009F69E4">
            <w:pPr>
              <w:jc w:val="center"/>
              <w:rPr>
                <w:rFonts w:cs="Arial"/>
                <w:b/>
                <w:sz w:val="18"/>
                <w:szCs w:val="18"/>
              </w:rPr>
            </w:pPr>
            <w:r>
              <w:rPr>
                <w:rFonts w:cs="Arial"/>
                <w:b/>
                <w:sz w:val="18"/>
                <w:szCs w:val="18"/>
              </w:rPr>
              <w:t>Advantages</w:t>
            </w:r>
          </w:p>
        </w:tc>
        <w:tc>
          <w:tcPr>
            <w:tcW w:w="1964" w:type="dxa"/>
          </w:tcPr>
          <w:p w:rsidR="00AD3B01" w:rsidRDefault="00AD3B01" w:rsidP="009F69E4">
            <w:pPr>
              <w:jc w:val="center"/>
              <w:rPr>
                <w:rFonts w:cs="Arial"/>
                <w:b/>
                <w:sz w:val="18"/>
                <w:szCs w:val="18"/>
              </w:rPr>
            </w:pPr>
            <w:r>
              <w:rPr>
                <w:rFonts w:cs="Arial"/>
                <w:b/>
                <w:sz w:val="18"/>
                <w:szCs w:val="18"/>
              </w:rPr>
              <w:t>Disadvantages</w:t>
            </w:r>
          </w:p>
        </w:tc>
        <w:tc>
          <w:tcPr>
            <w:tcW w:w="2412" w:type="dxa"/>
          </w:tcPr>
          <w:p w:rsidR="00AD3B01" w:rsidRDefault="00AD3B01" w:rsidP="009F69E4">
            <w:pPr>
              <w:jc w:val="center"/>
              <w:rPr>
                <w:rFonts w:cs="Arial"/>
                <w:b/>
                <w:sz w:val="18"/>
                <w:szCs w:val="18"/>
              </w:rPr>
            </w:pPr>
            <w:r>
              <w:rPr>
                <w:rFonts w:cs="Arial"/>
                <w:b/>
                <w:sz w:val="18"/>
                <w:szCs w:val="18"/>
              </w:rPr>
              <w:t>When to Use</w:t>
            </w:r>
          </w:p>
        </w:tc>
      </w:tr>
      <w:tr w:rsidR="00AD3B01" w:rsidTr="00865EB1">
        <w:trPr>
          <w:cantSplit/>
        </w:trPr>
        <w:tc>
          <w:tcPr>
            <w:tcW w:w="1780" w:type="dxa"/>
            <w:vMerge w:val="restart"/>
          </w:tcPr>
          <w:p w:rsidR="00AD3B01" w:rsidRDefault="00AD3B01" w:rsidP="009F69E4">
            <w:pPr>
              <w:rPr>
                <w:rFonts w:cs="Arial"/>
                <w:sz w:val="18"/>
                <w:szCs w:val="18"/>
              </w:rPr>
            </w:pPr>
            <w:r>
              <w:rPr>
                <w:rFonts w:cs="Arial"/>
                <w:sz w:val="18"/>
                <w:szCs w:val="18"/>
              </w:rPr>
              <w:t xml:space="preserve">Manual </w:t>
            </w:r>
          </w:p>
        </w:tc>
        <w:tc>
          <w:tcPr>
            <w:tcW w:w="1568" w:type="dxa"/>
          </w:tcPr>
          <w:p w:rsidR="00AD3B01" w:rsidRDefault="00AD3B01" w:rsidP="009F69E4">
            <w:pPr>
              <w:rPr>
                <w:rFonts w:cs="Arial"/>
                <w:sz w:val="18"/>
                <w:szCs w:val="18"/>
              </w:rPr>
            </w:pPr>
            <w:r>
              <w:rPr>
                <w:rFonts w:cs="Arial"/>
                <w:sz w:val="18"/>
                <w:szCs w:val="18"/>
              </w:rPr>
              <w:t>ADO.Net</w:t>
            </w:r>
          </w:p>
        </w:tc>
        <w:tc>
          <w:tcPr>
            <w:tcW w:w="1636" w:type="dxa"/>
          </w:tcPr>
          <w:p w:rsidR="00AD3B01" w:rsidRDefault="00AD3B01" w:rsidP="009F69E4">
            <w:pPr>
              <w:rPr>
                <w:rFonts w:cs="Arial"/>
                <w:sz w:val="18"/>
                <w:szCs w:val="18"/>
              </w:rPr>
            </w:pPr>
            <w:r>
              <w:rPr>
                <w:rFonts w:cs="Arial"/>
                <w:sz w:val="18"/>
                <w:szCs w:val="18"/>
              </w:rPr>
              <w:t>Fast</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Easy to transition to ADO.Net version 2’s technologies</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Database agnostic.</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Moderately easy to migrate to COM+/DTC transactions</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Easy control over beginning and end of transaction.</w:t>
            </w:r>
          </w:p>
        </w:tc>
        <w:tc>
          <w:tcPr>
            <w:tcW w:w="1964" w:type="dxa"/>
          </w:tcPr>
          <w:p w:rsidR="00AD3B01" w:rsidRDefault="00AD3B01" w:rsidP="009F69E4">
            <w:pPr>
              <w:rPr>
                <w:rFonts w:cs="Arial"/>
                <w:sz w:val="18"/>
                <w:szCs w:val="18"/>
              </w:rPr>
            </w:pPr>
            <w:r>
              <w:rPr>
                <w:rFonts w:cs="Arial"/>
                <w:sz w:val="18"/>
                <w:szCs w:val="18"/>
              </w:rPr>
              <w:t>Cannot support multiple resource managers.</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Holds connection open for duration of transaction.</w:t>
            </w:r>
          </w:p>
        </w:tc>
        <w:tc>
          <w:tcPr>
            <w:tcW w:w="2412" w:type="dxa"/>
          </w:tcPr>
          <w:p w:rsidR="00AD3B01" w:rsidRDefault="00AD3B01" w:rsidP="009F69E4">
            <w:pPr>
              <w:rPr>
                <w:rFonts w:cs="Arial"/>
                <w:sz w:val="18"/>
                <w:szCs w:val="18"/>
              </w:rPr>
            </w:pPr>
            <w:r>
              <w:rPr>
                <w:rFonts w:cs="Arial"/>
                <w:sz w:val="18"/>
                <w:szCs w:val="18"/>
              </w:rPr>
              <w:t>Business logic resides outside of database.</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Transaction will never update more than one resource manager, nor will it participate in a calling transaction that updates more than one resource manager.</w:t>
            </w:r>
          </w:p>
          <w:p w:rsidR="00AD3B01" w:rsidRDefault="00AD3B01" w:rsidP="009F69E4">
            <w:pPr>
              <w:rPr>
                <w:rFonts w:cs="Arial"/>
                <w:sz w:val="18"/>
                <w:szCs w:val="18"/>
              </w:rPr>
            </w:pPr>
          </w:p>
        </w:tc>
      </w:tr>
      <w:tr w:rsidR="00AD3B01" w:rsidTr="00865EB1">
        <w:trPr>
          <w:cantSplit/>
        </w:trPr>
        <w:tc>
          <w:tcPr>
            <w:tcW w:w="1780" w:type="dxa"/>
            <w:vMerge/>
            <w:tcBorders>
              <w:bottom w:val="nil"/>
            </w:tcBorders>
          </w:tcPr>
          <w:p w:rsidR="00AD3B01" w:rsidRDefault="00AD3B01" w:rsidP="009F69E4">
            <w:pPr>
              <w:ind w:left="360"/>
              <w:rPr>
                <w:rFonts w:cs="Arial"/>
                <w:sz w:val="18"/>
                <w:szCs w:val="18"/>
              </w:rPr>
            </w:pPr>
          </w:p>
        </w:tc>
        <w:tc>
          <w:tcPr>
            <w:tcW w:w="1568" w:type="dxa"/>
            <w:tcBorders>
              <w:bottom w:val="nil"/>
            </w:tcBorders>
          </w:tcPr>
          <w:p w:rsidR="00AD3B01" w:rsidRDefault="00AD3B01" w:rsidP="009F69E4">
            <w:pPr>
              <w:rPr>
                <w:rFonts w:cs="Arial"/>
                <w:sz w:val="18"/>
                <w:szCs w:val="18"/>
              </w:rPr>
            </w:pPr>
            <w:r>
              <w:rPr>
                <w:rFonts w:cs="Arial"/>
                <w:sz w:val="18"/>
                <w:szCs w:val="18"/>
              </w:rPr>
              <w:t>DB</w:t>
            </w:r>
          </w:p>
        </w:tc>
        <w:tc>
          <w:tcPr>
            <w:tcW w:w="1636" w:type="dxa"/>
            <w:tcBorders>
              <w:bottom w:val="nil"/>
            </w:tcBorders>
          </w:tcPr>
          <w:p w:rsidR="00AD3B01" w:rsidRDefault="00AD3B01" w:rsidP="009F69E4">
            <w:pPr>
              <w:rPr>
                <w:rFonts w:cs="Arial"/>
                <w:sz w:val="18"/>
                <w:szCs w:val="18"/>
              </w:rPr>
            </w:pPr>
            <w:r>
              <w:rPr>
                <w:rFonts w:cs="Arial"/>
                <w:sz w:val="18"/>
                <w:szCs w:val="18"/>
              </w:rPr>
              <w:t>Fast</w:t>
            </w:r>
          </w:p>
          <w:p w:rsidR="00AD3B01" w:rsidRDefault="00AD3B01" w:rsidP="009F69E4">
            <w:pPr>
              <w:rPr>
                <w:rFonts w:cs="Arial"/>
                <w:sz w:val="18"/>
                <w:szCs w:val="18"/>
              </w:rPr>
            </w:pPr>
          </w:p>
        </w:tc>
        <w:tc>
          <w:tcPr>
            <w:tcW w:w="1964" w:type="dxa"/>
            <w:tcBorders>
              <w:bottom w:val="nil"/>
            </w:tcBorders>
          </w:tcPr>
          <w:p w:rsidR="00AD3B01" w:rsidRDefault="00AD3B01" w:rsidP="009F69E4">
            <w:pPr>
              <w:rPr>
                <w:rFonts w:cs="Arial"/>
                <w:sz w:val="18"/>
                <w:szCs w:val="18"/>
              </w:rPr>
            </w:pPr>
            <w:r>
              <w:rPr>
                <w:rFonts w:cs="Arial"/>
                <w:sz w:val="18"/>
                <w:szCs w:val="18"/>
              </w:rPr>
              <w:t>Cannot support multiple resource managers.</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Holds connection open for duration of transaction</w:t>
            </w:r>
          </w:p>
        </w:tc>
        <w:tc>
          <w:tcPr>
            <w:tcW w:w="2412" w:type="dxa"/>
            <w:tcBorders>
              <w:bottom w:val="nil"/>
            </w:tcBorders>
          </w:tcPr>
          <w:p w:rsidR="00AD3B01" w:rsidRDefault="00AD3B01" w:rsidP="009F69E4">
            <w:pPr>
              <w:rPr>
                <w:rFonts w:cs="Arial"/>
                <w:sz w:val="18"/>
                <w:szCs w:val="18"/>
              </w:rPr>
            </w:pPr>
            <w:r>
              <w:rPr>
                <w:rFonts w:cs="Arial"/>
                <w:sz w:val="18"/>
                <w:szCs w:val="18"/>
              </w:rPr>
              <w:t>Business logic resides in the database.</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Transaction will never update more than one resource manager, nor will it participate in a calling transaction that updates more than one resource manager.</w:t>
            </w:r>
          </w:p>
        </w:tc>
      </w:tr>
      <w:tr w:rsidR="00AD3B01" w:rsidTr="00865EB1">
        <w:trPr>
          <w:trHeight w:val="2222"/>
        </w:trPr>
        <w:tc>
          <w:tcPr>
            <w:tcW w:w="1780" w:type="dxa"/>
            <w:tcBorders>
              <w:top w:val="nil"/>
              <w:bottom w:val="single" w:sz="4" w:space="0" w:color="auto"/>
            </w:tcBorders>
            <w:shd w:val="clear" w:color="auto" w:fill="F3F3F3"/>
          </w:tcPr>
          <w:p w:rsidR="00AD3B01" w:rsidRDefault="00AD3B01" w:rsidP="009F69E4">
            <w:pPr>
              <w:rPr>
                <w:rFonts w:cs="Arial"/>
                <w:sz w:val="18"/>
                <w:szCs w:val="18"/>
              </w:rPr>
            </w:pPr>
            <w:r>
              <w:rPr>
                <w:rFonts w:cs="Arial"/>
                <w:sz w:val="18"/>
                <w:szCs w:val="18"/>
              </w:rPr>
              <w:t xml:space="preserve">Automatic </w:t>
            </w:r>
          </w:p>
        </w:tc>
        <w:tc>
          <w:tcPr>
            <w:tcW w:w="1568" w:type="dxa"/>
            <w:tcBorders>
              <w:top w:val="nil"/>
              <w:bottom w:val="single" w:sz="4" w:space="0" w:color="auto"/>
            </w:tcBorders>
            <w:shd w:val="clear" w:color="auto" w:fill="F3F3F3"/>
          </w:tcPr>
          <w:p w:rsidR="00AD3B01" w:rsidRDefault="00AD3B01" w:rsidP="009F69E4">
            <w:pPr>
              <w:rPr>
                <w:rFonts w:cs="Arial"/>
                <w:sz w:val="18"/>
                <w:szCs w:val="18"/>
              </w:rPr>
            </w:pPr>
            <w:r>
              <w:rPr>
                <w:rFonts w:cs="Arial"/>
                <w:sz w:val="18"/>
                <w:szCs w:val="18"/>
              </w:rPr>
              <w:t>COM+/DTC</w:t>
            </w:r>
          </w:p>
        </w:tc>
        <w:tc>
          <w:tcPr>
            <w:tcW w:w="1636" w:type="dxa"/>
            <w:tcBorders>
              <w:top w:val="nil"/>
              <w:bottom w:val="single" w:sz="4" w:space="0" w:color="auto"/>
            </w:tcBorders>
            <w:shd w:val="clear" w:color="auto" w:fill="F3F3F3"/>
          </w:tcPr>
          <w:p w:rsidR="00AD3B01" w:rsidRDefault="00AD3B01" w:rsidP="009F69E4">
            <w:pPr>
              <w:rPr>
                <w:rFonts w:cs="Arial"/>
                <w:sz w:val="18"/>
                <w:szCs w:val="18"/>
              </w:rPr>
            </w:pPr>
            <w:r>
              <w:rPr>
                <w:rFonts w:cs="Arial"/>
                <w:sz w:val="18"/>
                <w:szCs w:val="18"/>
              </w:rPr>
              <w:t>Supports multiple resource updates</w:t>
            </w:r>
          </w:p>
          <w:p w:rsidR="00AD3B01" w:rsidRDefault="00AD3B01" w:rsidP="009F69E4">
            <w:pPr>
              <w:rPr>
                <w:rFonts w:cs="Arial"/>
                <w:sz w:val="18"/>
                <w:szCs w:val="18"/>
              </w:rPr>
            </w:pPr>
          </w:p>
          <w:p w:rsidR="00AD3B01" w:rsidRDefault="00AD3B01" w:rsidP="009F69E4">
            <w:pPr>
              <w:rPr>
                <w:rFonts w:cs="Arial"/>
                <w:sz w:val="18"/>
                <w:szCs w:val="18"/>
              </w:rPr>
            </w:pPr>
          </w:p>
        </w:tc>
        <w:tc>
          <w:tcPr>
            <w:tcW w:w="1964" w:type="dxa"/>
            <w:tcBorders>
              <w:top w:val="nil"/>
              <w:bottom w:val="single" w:sz="4" w:space="0" w:color="auto"/>
            </w:tcBorders>
            <w:shd w:val="clear" w:color="auto" w:fill="F3F3F3"/>
          </w:tcPr>
          <w:p w:rsidR="00AD3B01" w:rsidRDefault="00AD3B01" w:rsidP="009F69E4">
            <w:pPr>
              <w:rPr>
                <w:rFonts w:cs="Arial"/>
                <w:sz w:val="18"/>
                <w:szCs w:val="18"/>
              </w:rPr>
            </w:pPr>
            <w:r>
              <w:rPr>
                <w:rFonts w:cs="Arial"/>
                <w:sz w:val="18"/>
                <w:szCs w:val="18"/>
              </w:rPr>
              <w:t>Much slower</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Can leave persistent distributed transaction locks in DB that will require manual intervention.</w:t>
            </w:r>
          </w:p>
          <w:p w:rsidR="00AD3B01" w:rsidRDefault="00AD3B01" w:rsidP="009F69E4">
            <w:pPr>
              <w:rPr>
                <w:rFonts w:cs="Arial"/>
                <w:sz w:val="18"/>
                <w:szCs w:val="18"/>
              </w:rPr>
            </w:pPr>
          </w:p>
        </w:tc>
        <w:tc>
          <w:tcPr>
            <w:tcW w:w="2412" w:type="dxa"/>
            <w:tcBorders>
              <w:top w:val="nil"/>
              <w:bottom w:val="single" w:sz="4" w:space="0" w:color="auto"/>
            </w:tcBorders>
            <w:shd w:val="clear" w:color="auto" w:fill="F3F3F3"/>
          </w:tcPr>
          <w:p w:rsidR="00AD3B01" w:rsidRDefault="00AD3B01" w:rsidP="009F69E4">
            <w:pPr>
              <w:rPr>
                <w:rFonts w:cs="Arial"/>
                <w:sz w:val="18"/>
                <w:szCs w:val="18"/>
              </w:rPr>
            </w:pPr>
            <w:r>
              <w:rPr>
                <w:rFonts w:cs="Arial"/>
                <w:sz w:val="18"/>
                <w:szCs w:val="18"/>
              </w:rPr>
              <w:t>Transactions that participate in multiple resource updates.</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 xml:space="preserve">Transactions update a </w:t>
            </w:r>
            <w:proofErr w:type="spellStart"/>
            <w:r>
              <w:rPr>
                <w:rFonts w:cs="Arial"/>
                <w:sz w:val="18"/>
                <w:szCs w:val="18"/>
              </w:rPr>
              <w:t>non database</w:t>
            </w:r>
            <w:proofErr w:type="spellEnd"/>
            <w:r>
              <w:rPr>
                <w:rFonts w:cs="Arial"/>
                <w:sz w:val="18"/>
                <w:szCs w:val="18"/>
              </w:rPr>
              <w:t xml:space="preserve"> resource.</w:t>
            </w:r>
          </w:p>
          <w:p w:rsidR="00AD3B01" w:rsidRDefault="00AD3B01" w:rsidP="009F69E4">
            <w:pPr>
              <w:rPr>
                <w:rFonts w:cs="Arial"/>
                <w:sz w:val="18"/>
                <w:szCs w:val="18"/>
              </w:rPr>
            </w:pPr>
          </w:p>
          <w:p w:rsidR="00AD3B01" w:rsidRDefault="00AD3B01" w:rsidP="009F69E4">
            <w:pPr>
              <w:rPr>
                <w:rFonts w:cs="Arial"/>
                <w:sz w:val="18"/>
                <w:szCs w:val="18"/>
              </w:rPr>
            </w:pPr>
            <w:r>
              <w:rPr>
                <w:rFonts w:cs="Arial"/>
                <w:sz w:val="18"/>
                <w:szCs w:val="18"/>
              </w:rPr>
              <w:t>Connection object cannot be passed around.</w:t>
            </w:r>
          </w:p>
        </w:tc>
      </w:tr>
    </w:tbl>
    <w:p w:rsidR="00AD3B01" w:rsidRDefault="00AD3B01" w:rsidP="00AD3B01">
      <w:pPr>
        <w:pStyle w:val="Head1H-net"/>
      </w:pPr>
      <w:bookmarkStart w:id="54" w:name="_Toc370289629"/>
      <w:r>
        <w:t>Considerations</w:t>
      </w:r>
      <w:bookmarkEnd w:id="54"/>
    </w:p>
    <w:p w:rsidR="00AD3B01" w:rsidRDefault="00AD3B01" w:rsidP="00AD3B01">
      <w:pPr>
        <w:pStyle w:val="Head1ParH-net"/>
      </w:pPr>
      <w:r>
        <w:t xml:space="preserve">Each transaction technique offers trade-offs with respect to application performance and code maintainability. Running a database transaction implemented in a stored procedure offers the best performance as it needs only a single round trip to the database and gives the flexibility of explicitly controlling the transaction boundary. </w:t>
      </w:r>
    </w:p>
    <w:p w:rsidR="00AD3B01" w:rsidRDefault="00AD3B01" w:rsidP="00AD3B01">
      <w:pPr>
        <w:pStyle w:val="Head1ParH-net"/>
        <w:ind w:left="770"/>
      </w:pPr>
      <w:r>
        <w:rPr>
          <w:b/>
          <w:i/>
        </w:rPr>
        <w:lastRenderedPageBreak/>
        <w:t>Manual transactions</w:t>
      </w:r>
      <w:r>
        <w:t xml:space="preserve"> using ADO.NET transaction objects are easy to code and give you the flexibility of controlling the transaction boundaries with explicit instructions to begin and end the transaction. The </w:t>
      </w:r>
      <w:proofErr w:type="spellStart"/>
      <w:r>
        <w:t>trade off</w:t>
      </w:r>
      <w:proofErr w:type="spellEnd"/>
      <w:r>
        <w:t xml:space="preserve"> for this ease and flexibility is that it incurs a performance cost for extra round trips to the database to complete the transaction.</w:t>
      </w:r>
    </w:p>
    <w:p w:rsidR="00AD3B01" w:rsidRDefault="009F69E4" w:rsidP="009F69E4">
      <w:pPr>
        <w:pStyle w:val="Head1ParH-net"/>
        <w:ind w:left="770"/>
      </w:pPr>
      <w:r>
        <w:rPr>
          <w:b/>
          <w:i/>
        </w:rPr>
        <w:t xml:space="preserve">Automatic transactions </w:t>
      </w:r>
      <w:r w:rsidR="00AD3B01">
        <w:t>will be the only choice if your transaction spans multiple transaction-aware resource managers which could include SQL Server databases, MSMQ Message Queues, etc. It greatly simplifies the application design and reduces coding requirements. However, since COM+ service does all the coordination work, it may have some extra overhead</w:t>
      </w:r>
      <w:r>
        <w:t>.</w:t>
      </w:r>
    </w:p>
    <w:p w:rsidR="00AD3B01" w:rsidRDefault="00AD3B01" w:rsidP="00AD3B01">
      <w:pPr>
        <w:pStyle w:val="Head1H-net"/>
      </w:pPr>
      <w:bookmarkStart w:id="55" w:name="_Toc370289630"/>
      <w:r>
        <w:t>References</w:t>
      </w:r>
      <w:bookmarkEnd w:id="55"/>
    </w:p>
    <w:p w:rsidR="00AD3B01" w:rsidRDefault="00AD3B01" w:rsidP="00AD3B01">
      <w:pPr>
        <w:pStyle w:val="Head1ParH-net"/>
      </w:pPr>
      <w:r>
        <w:t>Introduction to Distributed Transactions</w:t>
      </w:r>
    </w:p>
    <w:p w:rsidR="00BE261F" w:rsidRDefault="00874C57" w:rsidP="00AD3B01">
      <w:pPr>
        <w:pStyle w:val="Head1ParH-net"/>
        <w:rPr>
          <w:rStyle w:val="Hyperlink"/>
          <w:u w:val="none"/>
        </w:rPr>
      </w:pPr>
      <w:hyperlink r:id="rId14" w:history="1">
        <w:r w:rsidR="00BE261F" w:rsidRPr="00C856A9">
          <w:rPr>
            <w:rStyle w:val="Hyperlink"/>
          </w:rPr>
          <w:t>http://technet.microsoft.com/en-us/library/cc753874(v=WS.10).aspx</w:t>
        </w:r>
      </w:hyperlink>
    </w:p>
    <w:p w:rsidR="00AD3B01" w:rsidRDefault="00AD3B01" w:rsidP="00AD3B01">
      <w:pPr>
        <w:pStyle w:val="Head1ParH-net"/>
      </w:pPr>
    </w:p>
    <w:p w:rsidR="00AD3B01" w:rsidRDefault="00AD3B01" w:rsidP="00AD3B01">
      <w:pPr>
        <w:pStyle w:val="Head1ParH-net"/>
      </w:pPr>
      <w:r>
        <w:t>Distributed Transactions in Visual Basic .NET</w:t>
      </w:r>
    </w:p>
    <w:p w:rsidR="00BE261F" w:rsidRDefault="00874C57" w:rsidP="00AD3B01">
      <w:pPr>
        <w:pStyle w:val="Head1ParH-net"/>
        <w:rPr>
          <w:rStyle w:val="Hyperlink"/>
          <w:u w:val="none"/>
        </w:rPr>
      </w:pPr>
      <w:hyperlink r:id="rId15" w:history="1">
        <w:r w:rsidR="00BE261F" w:rsidRPr="00C856A9">
          <w:rPr>
            <w:rStyle w:val="Hyperlink"/>
          </w:rPr>
          <w:t>http://msdn.microsoft.com/en-us/library/ms254973.aspx</w:t>
        </w:r>
      </w:hyperlink>
    </w:p>
    <w:p w:rsidR="00AD3B01" w:rsidRDefault="00AD3B01" w:rsidP="00AD3B01">
      <w:pPr>
        <w:pStyle w:val="Head1ParH-net"/>
      </w:pPr>
    </w:p>
    <w:p w:rsidR="00AD3B01" w:rsidRDefault="00AD3B01" w:rsidP="00AD3B01">
      <w:pPr>
        <w:pStyle w:val="Head1ParH-net"/>
      </w:pPr>
      <w:r>
        <w:t>Using COM+ Services in .NET</w:t>
      </w:r>
    </w:p>
    <w:p w:rsidR="001A20B8" w:rsidRDefault="00874C57" w:rsidP="00AD3B01">
      <w:pPr>
        <w:pStyle w:val="Head1ParH-net"/>
        <w:rPr>
          <w:rStyle w:val="Hyperlink"/>
          <w:color w:val="FF0000"/>
          <w:u w:val="none"/>
        </w:rPr>
      </w:pPr>
      <w:hyperlink r:id="rId16" w:history="1">
        <w:r w:rsidR="001A20B8" w:rsidRPr="00C856A9">
          <w:rPr>
            <w:rStyle w:val="Hyperlink"/>
          </w:rPr>
          <w:t>http://msdn.microsoft.com/en-us/library/ms973809.aspx</w:t>
        </w:r>
      </w:hyperlink>
    </w:p>
    <w:p w:rsidR="00AD3B01" w:rsidRDefault="00AD3B01" w:rsidP="00AD3B01">
      <w:pPr>
        <w:pStyle w:val="Head1ParH-net"/>
      </w:pPr>
    </w:p>
    <w:p w:rsidR="00AD3B01" w:rsidRDefault="00AD3B01" w:rsidP="00AD3B01">
      <w:pPr>
        <w:pStyle w:val="Head1ParH-net"/>
      </w:pPr>
      <w:r>
        <w:t>Understanding Enterprise Services (COM+) in .NET</w:t>
      </w:r>
    </w:p>
    <w:p w:rsidR="001A20B8" w:rsidRDefault="00874C57" w:rsidP="001A20B8">
      <w:pPr>
        <w:pStyle w:val="tl"/>
        <w:spacing w:before="100" w:beforeAutospacing="1" w:after="100" w:afterAutospacing="1" w:line="240" w:lineRule="auto"/>
        <w:rPr>
          <w:rStyle w:val="Hyperlink"/>
          <w:rFonts w:ascii="Arial" w:hAnsi="Arial" w:cs="Arial"/>
          <w:color w:val="FF0000"/>
          <w:sz w:val="22"/>
          <w:szCs w:val="22"/>
          <w:u w:val="none"/>
        </w:rPr>
      </w:pPr>
      <w:hyperlink r:id="rId17" w:history="1">
        <w:r w:rsidR="001A20B8" w:rsidRPr="00C856A9">
          <w:rPr>
            <w:rStyle w:val="Hyperlink"/>
            <w:rFonts w:ascii="Arial" w:hAnsi="Arial" w:cs="Arial"/>
            <w:sz w:val="22"/>
            <w:szCs w:val="22"/>
          </w:rPr>
          <w:t>http://msdn.microsoft.com/en-us/library/ms973847.aspx</w:t>
        </w:r>
      </w:hyperlink>
    </w:p>
    <w:p w:rsidR="001A20B8" w:rsidRPr="001A20B8" w:rsidRDefault="001A20B8" w:rsidP="001A20B8">
      <w:pPr>
        <w:pStyle w:val="tl"/>
        <w:spacing w:before="100" w:beforeAutospacing="1" w:after="100" w:afterAutospacing="1" w:line="240" w:lineRule="auto"/>
        <w:rPr>
          <w:rStyle w:val="Hyperlink"/>
          <w:rFonts w:ascii="Arial" w:hAnsi="Arial" w:cs="Arial"/>
          <w:color w:val="FF0000"/>
          <w:sz w:val="22"/>
          <w:szCs w:val="22"/>
          <w:u w:val="none"/>
        </w:rPr>
      </w:pPr>
    </w:p>
    <w:p w:rsidR="001A20B8" w:rsidRDefault="001A20B8" w:rsidP="00AD3B01">
      <w:pPr>
        <w:pStyle w:val="tl"/>
        <w:spacing w:before="100" w:beforeAutospacing="1" w:after="100" w:afterAutospacing="1" w:line="240" w:lineRule="auto"/>
        <w:ind w:left="360"/>
        <w:rPr>
          <w:rStyle w:val="Hyperlink"/>
        </w:rPr>
      </w:pPr>
    </w:p>
    <w:p w:rsidR="001A20B8" w:rsidRDefault="001A20B8" w:rsidP="00AD3B01">
      <w:pPr>
        <w:pStyle w:val="tl"/>
        <w:spacing w:before="100" w:beforeAutospacing="1" w:after="100" w:afterAutospacing="1" w:line="240" w:lineRule="auto"/>
        <w:ind w:left="360"/>
        <w:rPr>
          <w:rStyle w:val="Hyperlink"/>
        </w:rPr>
      </w:pPr>
    </w:p>
    <w:p w:rsidR="001A20B8" w:rsidRDefault="001A20B8" w:rsidP="00AD3B01">
      <w:pPr>
        <w:pStyle w:val="tl"/>
        <w:spacing w:before="100" w:beforeAutospacing="1" w:after="100" w:afterAutospacing="1" w:line="240" w:lineRule="auto"/>
        <w:ind w:left="360"/>
        <w:rPr>
          <w:rFonts w:ascii="Arial" w:hAnsi="Arial" w:cs="Arial"/>
          <w:sz w:val="22"/>
          <w:szCs w:val="22"/>
        </w:rPr>
      </w:pPr>
    </w:p>
    <w:p w:rsidR="00865EB1" w:rsidRDefault="00865EB1" w:rsidP="00AD3B01">
      <w:pPr>
        <w:pStyle w:val="tl"/>
        <w:spacing w:before="100" w:beforeAutospacing="1" w:after="100" w:afterAutospacing="1" w:line="240" w:lineRule="auto"/>
        <w:ind w:left="360"/>
        <w:rPr>
          <w:rFonts w:ascii="Arial" w:hAnsi="Arial" w:cs="Arial"/>
          <w:sz w:val="22"/>
          <w:szCs w:val="22"/>
        </w:rPr>
      </w:pPr>
    </w:p>
    <w:p w:rsidR="00865EB1" w:rsidRPr="00AD3B01" w:rsidRDefault="00865EB1" w:rsidP="00AD3B01">
      <w:pPr>
        <w:pStyle w:val="tl"/>
        <w:spacing w:before="100" w:beforeAutospacing="1" w:after="100" w:afterAutospacing="1" w:line="240" w:lineRule="auto"/>
        <w:ind w:left="360"/>
        <w:rPr>
          <w:rFonts w:ascii="Arial" w:hAnsi="Arial" w:cs="Arial"/>
          <w:sz w:val="22"/>
          <w:szCs w:val="22"/>
        </w:rPr>
      </w:pPr>
    </w:p>
    <w:p w:rsidR="006C5B2C" w:rsidRDefault="006C5B2C" w:rsidP="006C5B2C">
      <w:pPr>
        <w:pStyle w:val="Head1H-net"/>
      </w:pPr>
      <w:bookmarkStart w:id="56" w:name="_Toc370289631"/>
      <w:r>
        <w:lastRenderedPageBreak/>
        <w:t>Document Change Log</w:t>
      </w:r>
      <w:bookmarkEnd w:id="56"/>
      <w: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0"/>
        <w:gridCol w:w="990"/>
        <w:gridCol w:w="1100"/>
        <w:gridCol w:w="3850"/>
        <w:gridCol w:w="1980"/>
      </w:tblGrid>
      <w:tr w:rsidR="00DD1AC1">
        <w:tc>
          <w:tcPr>
            <w:tcW w:w="1430" w:type="dxa"/>
            <w:shd w:val="clear" w:color="auto" w:fill="E0E0E0"/>
          </w:tcPr>
          <w:p w:rsidR="00DD1AC1" w:rsidRDefault="00DD1AC1" w:rsidP="009F69E4">
            <w:pPr>
              <w:jc w:val="center"/>
              <w:rPr>
                <w:b/>
              </w:rPr>
            </w:pPr>
            <w:r>
              <w:rPr>
                <w:b/>
              </w:rPr>
              <w:t>Change Date</w:t>
            </w:r>
          </w:p>
        </w:tc>
        <w:tc>
          <w:tcPr>
            <w:tcW w:w="990" w:type="dxa"/>
            <w:shd w:val="clear" w:color="auto" w:fill="E0E0E0"/>
          </w:tcPr>
          <w:p w:rsidR="00DD1AC1" w:rsidRDefault="00DD1AC1" w:rsidP="009F69E4">
            <w:pPr>
              <w:jc w:val="center"/>
              <w:rPr>
                <w:b/>
              </w:rPr>
            </w:pPr>
            <w:r>
              <w:rPr>
                <w:b/>
              </w:rPr>
              <w:t>Version</w:t>
            </w:r>
          </w:p>
        </w:tc>
        <w:tc>
          <w:tcPr>
            <w:tcW w:w="1100" w:type="dxa"/>
            <w:shd w:val="clear" w:color="auto" w:fill="E0E0E0"/>
          </w:tcPr>
          <w:p w:rsidR="00DD1AC1" w:rsidRDefault="00DD1AC1" w:rsidP="009F69E4">
            <w:pPr>
              <w:jc w:val="center"/>
              <w:rPr>
                <w:b/>
              </w:rPr>
            </w:pPr>
            <w:r>
              <w:rPr>
                <w:b/>
              </w:rPr>
              <w:t>CR #</w:t>
            </w:r>
          </w:p>
        </w:tc>
        <w:tc>
          <w:tcPr>
            <w:tcW w:w="3850" w:type="dxa"/>
            <w:shd w:val="clear" w:color="auto" w:fill="E0E0E0"/>
          </w:tcPr>
          <w:p w:rsidR="00DD1AC1" w:rsidRDefault="00DD1AC1" w:rsidP="009F69E4">
            <w:pPr>
              <w:jc w:val="center"/>
              <w:rPr>
                <w:rFonts w:cs="Arial"/>
                <w:b/>
              </w:rPr>
            </w:pPr>
            <w:r>
              <w:rPr>
                <w:rFonts w:cs="Arial"/>
                <w:b/>
              </w:rPr>
              <w:t>Change Description</w:t>
            </w:r>
          </w:p>
        </w:tc>
        <w:tc>
          <w:tcPr>
            <w:tcW w:w="1980" w:type="dxa"/>
            <w:shd w:val="clear" w:color="auto" w:fill="E0E0E0"/>
          </w:tcPr>
          <w:p w:rsidR="00DD1AC1" w:rsidRDefault="00DD1AC1" w:rsidP="009F69E4">
            <w:pPr>
              <w:jc w:val="center"/>
              <w:rPr>
                <w:b/>
              </w:rPr>
            </w:pPr>
            <w:r>
              <w:rPr>
                <w:b/>
              </w:rPr>
              <w:t>Author and Organization</w:t>
            </w:r>
          </w:p>
        </w:tc>
      </w:tr>
      <w:tr w:rsidR="00DD1AC1">
        <w:tc>
          <w:tcPr>
            <w:tcW w:w="1430" w:type="dxa"/>
          </w:tcPr>
          <w:p w:rsidR="00DD1AC1" w:rsidRDefault="00DD1AC1" w:rsidP="009F69E4">
            <w:pPr>
              <w:rPr>
                <w:sz w:val="20"/>
              </w:rPr>
            </w:pPr>
            <w:smartTag w:uri="urn:schemas-microsoft-com:office:smarttags" w:element="date">
              <w:smartTagPr>
                <w:attr w:name="Year" w:val="2003"/>
                <w:attr w:name="Day" w:val="15"/>
                <w:attr w:name="Month" w:val="6"/>
              </w:smartTagPr>
              <w:r>
                <w:rPr>
                  <w:sz w:val="20"/>
                </w:rPr>
                <w:t>06/15/03</w:t>
              </w:r>
            </w:smartTag>
          </w:p>
        </w:tc>
        <w:tc>
          <w:tcPr>
            <w:tcW w:w="990" w:type="dxa"/>
          </w:tcPr>
          <w:p w:rsidR="00DD1AC1" w:rsidRDefault="00DD1AC1" w:rsidP="009F69E4">
            <w:pPr>
              <w:rPr>
                <w:sz w:val="20"/>
              </w:rPr>
            </w:pPr>
            <w:r>
              <w:rPr>
                <w:sz w:val="20"/>
              </w:rPr>
              <w:t>1.0</w:t>
            </w:r>
          </w:p>
        </w:tc>
        <w:tc>
          <w:tcPr>
            <w:tcW w:w="1100" w:type="dxa"/>
          </w:tcPr>
          <w:p w:rsidR="00DD1AC1" w:rsidRDefault="00DD1AC1" w:rsidP="009F69E4">
            <w:pPr>
              <w:rPr>
                <w:sz w:val="20"/>
              </w:rPr>
            </w:pPr>
          </w:p>
        </w:tc>
        <w:tc>
          <w:tcPr>
            <w:tcW w:w="3850" w:type="dxa"/>
          </w:tcPr>
          <w:p w:rsidR="00DD1AC1" w:rsidRDefault="00DD1AC1" w:rsidP="009F69E4">
            <w:pPr>
              <w:rPr>
                <w:sz w:val="20"/>
              </w:rPr>
            </w:pPr>
            <w:r>
              <w:rPr>
                <w:sz w:val="20"/>
              </w:rPr>
              <w:t>Initial creation.</w:t>
            </w:r>
          </w:p>
        </w:tc>
        <w:tc>
          <w:tcPr>
            <w:tcW w:w="1980" w:type="dxa"/>
          </w:tcPr>
          <w:p w:rsidR="00DD1AC1" w:rsidRDefault="00DD1AC1" w:rsidP="009F69E4">
            <w:pPr>
              <w:rPr>
                <w:sz w:val="20"/>
              </w:rPr>
            </w:pPr>
            <w:r>
              <w:rPr>
                <w:sz w:val="20"/>
              </w:rPr>
              <w:t>Deloitte Consulting</w:t>
            </w:r>
          </w:p>
        </w:tc>
      </w:tr>
      <w:tr w:rsidR="00DD1AC1">
        <w:tc>
          <w:tcPr>
            <w:tcW w:w="1430" w:type="dxa"/>
          </w:tcPr>
          <w:p w:rsidR="00DD1AC1" w:rsidRDefault="00DD1AC1" w:rsidP="009F69E4">
            <w:pPr>
              <w:rPr>
                <w:sz w:val="20"/>
              </w:rPr>
            </w:pPr>
            <w:smartTag w:uri="urn:schemas-microsoft-com:office:smarttags" w:element="date">
              <w:smartTagPr>
                <w:attr w:name="Year" w:val="2003"/>
                <w:attr w:name="Day" w:val="17"/>
                <w:attr w:name="Month" w:val="7"/>
              </w:smartTagPr>
              <w:r>
                <w:rPr>
                  <w:sz w:val="20"/>
                </w:rPr>
                <w:t>07/17/03</w:t>
              </w:r>
            </w:smartTag>
          </w:p>
        </w:tc>
        <w:tc>
          <w:tcPr>
            <w:tcW w:w="990" w:type="dxa"/>
          </w:tcPr>
          <w:p w:rsidR="00DD1AC1" w:rsidRDefault="00DD1AC1" w:rsidP="009F69E4">
            <w:pPr>
              <w:rPr>
                <w:sz w:val="20"/>
              </w:rPr>
            </w:pPr>
            <w:r>
              <w:rPr>
                <w:sz w:val="20"/>
              </w:rPr>
              <w:t>1.1</w:t>
            </w:r>
          </w:p>
        </w:tc>
        <w:tc>
          <w:tcPr>
            <w:tcW w:w="1100" w:type="dxa"/>
          </w:tcPr>
          <w:p w:rsidR="00DD1AC1" w:rsidRDefault="00DD1AC1" w:rsidP="009F69E4">
            <w:pPr>
              <w:rPr>
                <w:sz w:val="20"/>
              </w:rPr>
            </w:pPr>
          </w:p>
        </w:tc>
        <w:tc>
          <w:tcPr>
            <w:tcW w:w="3850" w:type="dxa"/>
          </w:tcPr>
          <w:p w:rsidR="00DD1AC1" w:rsidRDefault="00DD1AC1" w:rsidP="009F69E4">
            <w:pPr>
              <w:rPr>
                <w:sz w:val="20"/>
              </w:rPr>
            </w:pPr>
            <w:r>
              <w:rPr>
                <w:sz w:val="20"/>
              </w:rPr>
              <w:t xml:space="preserve">Modifications suggested in the </w:t>
            </w:r>
            <w:proofErr w:type="spellStart"/>
            <w:r>
              <w:rPr>
                <w:sz w:val="20"/>
              </w:rPr>
              <w:t>Componentware</w:t>
            </w:r>
            <w:proofErr w:type="spellEnd"/>
            <w:r>
              <w:rPr>
                <w:sz w:val="20"/>
              </w:rPr>
              <w:t xml:space="preserve"> meeting (</w:t>
            </w:r>
            <w:smartTag w:uri="urn:schemas-microsoft-com:office:smarttags" w:element="date">
              <w:smartTagPr>
                <w:attr w:name="Year" w:val="2003"/>
                <w:attr w:name="Day" w:val="16"/>
                <w:attr w:name="Month" w:val="7"/>
              </w:smartTagPr>
              <w:r>
                <w:rPr>
                  <w:sz w:val="20"/>
                </w:rPr>
                <w:t>7/16/03</w:t>
              </w:r>
            </w:smartTag>
            <w:r>
              <w:rPr>
                <w:sz w:val="20"/>
              </w:rPr>
              <w:t>)</w:t>
            </w:r>
          </w:p>
        </w:tc>
        <w:tc>
          <w:tcPr>
            <w:tcW w:w="1980" w:type="dxa"/>
          </w:tcPr>
          <w:p w:rsidR="00DD1AC1" w:rsidRDefault="00DD1AC1" w:rsidP="009F69E4">
            <w:pPr>
              <w:rPr>
                <w:sz w:val="20"/>
              </w:rPr>
            </w:pPr>
            <w:r>
              <w:rPr>
                <w:sz w:val="20"/>
              </w:rPr>
              <w:t>Deloitte Consulting</w:t>
            </w:r>
          </w:p>
        </w:tc>
      </w:tr>
      <w:tr w:rsidR="00DD1AC1">
        <w:tc>
          <w:tcPr>
            <w:tcW w:w="1430" w:type="dxa"/>
          </w:tcPr>
          <w:p w:rsidR="00DD1AC1" w:rsidRDefault="00DD1AC1" w:rsidP="009F69E4">
            <w:pPr>
              <w:rPr>
                <w:sz w:val="20"/>
              </w:rPr>
            </w:pPr>
            <w:smartTag w:uri="urn:schemas-microsoft-com:office:smarttags" w:element="date">
              <w:smartTagPr>
                <w:attr w:name="Year" w:val="2003"/>
                <w:attr w:name="Day" w:val="27"/>
                <w:attr w:name="Month" w:val="7"/>
              </w:smartTagPr>
              <w:r>
                <w:rPr>
                  <w:sz w:val="20"/>
                </w:rPr>
                <w:t>07/27/03</w:t>
              </w:r>
            </w:smartTag>
          </w:p>
        </w:tc>
        <w:tc>
          <w:tcPr>
            <w:tcW w:w="990" w:type="dxa"/>
          </w:tcPr>
          <w:p w:rsidR="00DD1AC1" w:rsidRDefault="00DD1AC1" w:rsidP="009F69E4">
            <w:pPr>
              <w:rPr>
                <w:sz w:val="20"/>
              </w:rPr>
            </w:pPr>
            <w:r>
              <w:rPr>
                <w:sz w:val="20"/>
              </w:rPr>
              <w:t>1.2</w:t>
            </w:r>
          </w:p>
        </w:tc>
        <w:tc>
          <w:tcPr>
            <w:tcW w:w="1100" w:type="dxa"/>
          </w:tcPr>
          <w:p w:rsidR="00DD1AC1" w:rsidRDefault="00DD1AC1" w:rsidP="009F69E4">
            <w:pPr>
              <w:rPr>
                <w:sz w:val="20"/>
              </w:rPr>
            </w:pPr>
          </w:p>
        </w:tc>
        <w:tc>
          <w:tcPr>
            <w:tcW w:w="3850" w:type="dxa"/>
          </w:tcPr>
          <w:p w:rsidR="00DD1AC1" w:rsidRDefault="00DD1AC1" w:rsidP="009F69E4">
            <w:pPr>
              <w:rPr>
                <w:sz w:val="20"/>
              </w:rPr>
            </w:pPr>
            <w:r>
              <w:rPr>
                <w:sz w:val="20"/>
              </w:rPr>
              <w:t>Research and verification</w:t>
            </w:r>
          </w:p>
        </w:tc>
        <w:tc>
          <w:tcPr>
            <w:tcW w:w="1980" w:type="dxa"/>
          </w:tcPr>
          <w:p w:rsidR="00DD1AC1" w:rsidRDefault="00DD1AC1" w:rsidP="009F69E4">
            <w:pPr>
              <w:rPr>
                <w:sz w:val="20"/>
              </w:rPr>
            </w:pPr>
            <w:r>
              <w:rPr>
                <w:sz w:val="20"/>
              </w:rPr>
              <w:t>Deloitte Consulting</w:t>
            </w:r>
          </w:p>
        </w:tc>
      </w:tr>
      <w:tr w:rsidR="00DD1AC1">
        <w:tc>
          <w:tcPr>
            <w:tcW w:w="1430" w:type="dxa"/>
          </w:tcPr>
          <w:p w:rsidR="00DD1AC1" w:rsidRDefault="00DD1AC1" w:rsidP="009F69E4">
            <w:pPr>
              <w:rPr>
                <w:sz w:val="20"/>
              </w:rPr>
            </w:pPr>
            <w:smartTag w:uri="urn:schemas-microsoft-com:office:smarttags" w:element="date">
              <w:smartTagPr>
                <w:attr w:name="Year" w:val="2003"/>
                <w:attr w:name="Day" w:val="26"/>
                <w:attr w:name="Month" w:val="8"/>
              </w:smartTagPr>
              <w:r>
                <w:rPr>
                  <w:sz w:val="20"/>
                </w:rPr>
                <w:t>8/26/03</w:t>
              </w:r>
            </w:smartTag>
          </w:p>
        </w:tc>
        <w:tc>
          <w:tcPr>
            <w:tcW w:w="990" w:type="dxa"/>
          </w:tcPr>
          <w:p w:rsidR="00DD1AC1" w:rsidRDefault="00DD1AC1" w:rsidP="009F69E4">
            <w:pPr>
              <w:rPr>
                <w:sz w:val="20"/>
              </w:rPr>
            </w:pPr>
            <w:r>
              <w:rPr>
                <w:sz w:val="20"/>
              </w:rPr>
              <w:t>1.3</w:t>
            </w:r>
          </w:p>
        </w:tc>
        <w:tc>
          <w:tcPr>
            <w:tcW w:w="1100" w:type="dxa"/>
          </w:tcPr>
          <w:p w:rsidR="00DD1AC1" w:rsidRDefault="00DD1AC1" w:rsidP="009F69E4">
            <w:pPr>
              <w:rPr>
                <w:sz w:val="20"/>
              </w:rPr>
            </w:pPr>
          </w:p>
        </w:tc>
        <w:tc>
          <w:tcPr>
            <w:tcW w:w="3850" w:type="dxa"/>
          </w:tcPr>
          <w:p w:rsidR="00DD1AC1" w:rsidRDefault="00DD1AC1" w:rsidP="009F69E4">
            <w:pPr>
              <w:rPr>
                <w:sz w:val="20"/>
              </w:rPr>
            </w:pPr>
            <w:r>
              <w:rPr>
                <w:sz w:val="20"/>
              </w:rPr>
              <w:t>Scope changed to include all transaction processing</w:t>
            </w:r>
          </w:p>
        </w:tc>
        <w:tc>
          <w:tcPr>
            <w:tcW w:w="1980" w:type="dxa"/>
          </w:tcPr>
          <w:p w:rsidR="00DD1AC1" w:rsidRDefault="00DD1AC1" w:rsidP="009F69E4">
            <w:pPr>
              <w:rPr>
                <w:sz w:val="20"/>
              </w:rPr>
            </w:pPr>
            <w:r>
              <w:rPr>
                <w:sz w:val="20"/>
              </w:rPr>
              <w:t>Deloitte Consulting</w:t>
            </w:r>
          </w:p>
        </w:tc>
      </w:tr>
      <w:tr w:rsidR="00DD1AC1">
        <w:tc>
          <w:tcPr>
            <w:tcW w:w="1430" w:type="dxa"/>
          </w:tcPr>
          <w:p w:rsidR="00DD1AC1" w:rsidRDefault="00DD1AC1" w:rsidP="009F69E4">
            <w:pPr>
              <w:rPr>
                <w:sz w:val="20"/>
              </w:rPr>
            </w:pPr>
            <w:smartTag w:uri="urn:schemas-microsoft-com:office:smarttags" w:element="date">
              <w:smartTagPr>
                <w:attr w:name="Year" w:val="2003"/>
                <w:attr w:name="Day" w:val="10"/>
                <w:attr w:name="Month" w:val="11"/>
              </w:smartTagPr>
              <w:r>
                <w:rPr>
                  <w:sz w:val="20"/>
                </w:rPr>
                <w:t>11/10/03</w:t>
              </w:r>
            </w:smartTag>
          </w:p>
        </w:tc>
        <w:tc>
          <w:tcPr>
            <w:tcW w:w="990" w:type="dxa"/>
          </w:tcPr>
          <w:p w:rsidR="00DD1AC1" w:rsidRDefault="00DD1AC1" w:rsidP="009F69E4">
            <w:pPr>
              <w:rPr>
                <w:sz w:val="20"/>
              </w:rPr>
            </w:pPr>
            <w:r>
              <w:rPr>
                <w:sz w:val="20"/>
              </w:rPr>
              <w:t>1.4</w:t>
            </w:r>
          </w:p>
        </w:tc>
        <w:tc>
          <w:tcPr>
            <w:tcW w:w="1100" w:type="dxa"/>
          </w:tcPr>
          <w:p w:rsidR="00DD1AC1" w:rsidRDefault="00DD1AC1" w:rsidP="009F69E4">
            <w:pPr>
              <w:rPr>
                <w:sz w:val="20"/>
              </w:rPr>
            </w:pPr>
          </w:p>
        </w:tc>
        <w:tc>
          <w:tcPr>
            <w:tcW w:w="3850" w:type="dxa"/>
          </w:tcPr>
          <w:p w:rsidR="00DD1AC1" w:rsidRDefault="00DD1AC1" w:rsidP="009F69E4">
            <w:pPr>
              <w:rPr>
                <w:sz w:val="20"/>
              </w:rPr>
            </w:pPr>
            <w:r>
              <w:rPr>
                <w:sz w:val="20"/>
              </w:rPr>
              <w:t>Added table for guidelines</w:t>
            </w:r>
          </w:p>
        </w:tc>
        <w:tc>
          <w:tcPr>
            <w:tcW w:w="1980" w:type="dxa"/>
          </w:tcPr>
          <w:p w:rsidR="00DD1AC1" w:rsidRDefault="00DD1AC1" w:rsidP="009F69E4">
            <w:pPr>
              <w:rPr>
                <w:sz w:val="20"/>
              </w:rPr>
            </w:pPr>
            <w:r>
              <w:rPr>
                <w:sz w:val="20"/>
              </w:rPr>
              <w:t>Deloitte Consulting</w:t>
            </w:r>
          </w:p>
        </w:tc>
      </w:tr>
      <w:tr w:rsidR="00DD1AC1">
        <w:tc>
          <w:tcPr>
            <w:tcW w:w="1430" w:type="dxa"/>
          </w:tcPr>
          <w:p w:rsidR="00DD1AC1" w:rsidRDefault="00DD1AC1" w:rsidP="009F69E4">
            <w:pPr>
              <w:rPr>
                <w:sz w:val="20"/>
              </w:rPr>
            </w:pPr>
            <w:smartTag w:uri="urn:schemas-microsoft-com:office:smarttags" w:element="date">
              <w:smartTagPr>
                <w:attr w:name="Year" w:val="2004"/>
                <w:attr w:name="Day" w:val="20"/>
                <w:attr w:name="Month" w:val="1"/>
              </w:smartTagPr>
              <w:r>
                <w:rPr>
                  <w:sz w:val="20"/>
                </w:rPr>
                <w:t>01/20/04</w:t>
              </w:r>
            </w:smartTag>
          </w:p>
        </w:tc>
        <w:tc>
          <w:tcPr>
            <w:tcW w:w="990" w:type="dxa"/>
          </w:tcPr>
          <w:p w:rsidR="00DD1AC1" w:rsidRDefault="00DD1AC1" w:rsidP="009F69E4">
            <w:pPr>
              <w:rPr>
                <w:sz w:val="20"/>
              </w:rPr>
            </w:pPr>
            <w:r>
              <w:rPr>
                <w:sz w:val="20"/>
              </w:rPr>
              <w:t>1.5</w:t>
            </w:r>
          </w:p>
        </w:tc>
        <w:tc>
          <w:tcPr>
            <w:tcW w:w="1100" w:type="dxa"/>
          </w:tcPr>
          <w:p w:rsidR="00DD1AC1" w:rsidRDefault="00DD1AC1" w:rsidP="009F69E4">
            <w:pPr>
              <w:rPr>
                <w:sz w:val="20"/>
              </w:rPr>
            </w:pPr>
          </w:p>
        </w:tc>
        <w:tc>
          <w:tcPr>
            <w:tcW w:w="3850" w:type="dxa"/>
          </w:tcPr>
          <w:p w:rsidR="00DD1AC1" w:rsidRDefault="00DD1AC1" w:rsidP="009F69E4">
            <w:pPr>
              <w:rPr>
                <w:sz w:val="20"/>
              </w:rPr>
            </w:pPr>
            <w:r>
              <w:rPr>
                <w:sz w:val="20"/>
              </w:rPr>
              <w:t>Updated and Finalized for Submission</w:t>
            </w:r>
          </w:p>
        </w:tc>
        <w:tc>
          <w:tcPr>
            <w:tcW w:w="1980" w:type="dxa"/>
          </w:tcPr>
          <w:p w:rsidR="00DD1AC1" w:rsidRDefault="00DD1AC1" w:rsidP="009F69E4">
            <w:pPr>
              <w:rPr>
                <w:sz w:val="20"/>
              </w:rPr>
            </w:pPr>
            <w:r>
              <w:rPr>
                <w:sz w:val="20"/>
              </w:rPr>
              <w:t>Deloitte Consulting</w:t>
            </w:r>
          </w:p>
        </w:tc>
      </w:tr>
      <w:tr w:rsidR="00E54BA7" w:rsidRPr="00E54BA7">
        <w:tc>
          <w:tcPr>
            <w:tcW w:w="1430" w:type="dxa"/>
          </w:tcPr>
          <w:p w:rsidR="008D6D42" w:rsidRPr="00E54BA7" w:rsidRDefault="008D6D42" w:rsidP="009F69E4">
            <w:pPr>
              <w:rPr>
                <w:color w:val="000000" w:themeColor="text1"/>
                <w:sz w:val="20"/>
              </w:rPr>
            </w:pPr>
            <w:r w:rsidRPr="00E54BA7">
              <w:rPr>
                <w:color w:val="000000" w:themeColor="text1"/>
                <w:sz w:val="20"/>
              </w:rPr>
              <w:t>10/21/13</w:t>
            </w:r>
          </w:p>
        </w:tc>
        <w:tc>
          <w:tcPr>
            <w:tcW w:w="990" w:type="dxa"/>
          </w:tcPr>
          <w:p w:rsidR="008D6D42" w:rsidRPr="00E54BA7" w:rsidRDefault="008D6D42" w:rsidP="009F69E4">
            <w:pPr>
              <w:rPr>
                <w:color w:val="000000" w:themeColor="text1"/>
                <w:sz w:val="20"/>
              </w:rPr>
            </w:pPr>
            <w:r w:rsidRPr="00E54BA7">
              <w:rPr>
                <w:color w:val="000000" w:themeColor="text1"/>
                <w:sz w:val="20"/>
              </w:rPr>
              <w:t>1.6</w:t>
            </w:r>
          </w:p>
        </w:tc>
        <w:tc>
          <w:tcPr>
            <w:tcW w:w="1100" w:type="dxa"/>
          </w:tcPr>
          <w:p w:rsidR="008D6D42" w:rsidRPr="00E54BA7" w:rsidRDefault="008D6D42" w:rsidP="009F69E4">
            <w:pPr>
              <w:rPr>
                <w:color w:val="000000" w:themeColor="text1"/>
                <w:sz w:val="20"/>
              </w:rPr>
            </w:pPr>
          </w:p>
        </w:tc>
        <w:tc>
          <w:tcPr>
            <w:tcW w:w="3850" w:type="dxa"/>
          </w:tcPr>
          <w:p w:rsidR="008D6D42" w:rsidRPr="00E54BA7" w:rsidRDefault="008D6D42" w:rsidP="008D6D42">
            <w:pPr>
              <w:rPr>
                <w:color w:val="000000" w:themeColor="text1"/>
                <w:sz w:val="20"/>
              </w:rPr>
            </w:pPr>
            <w:r w:rsidRPr="00E54BA7">
              <w:rPr>
                <w:color w:val="000000" w:themeColor="text1"/>
                <w:sz w:val="20"/>
              </w:rPr>
              <w:t xml:space="preserve">Updated outdated links </w:t>
            </w:r>
          </w:p>
        </w:tc>
        <w:tc>
          <w:tcPr>
            <w:tcW w:w="1980" w:type="dxa"/>
          </w:tcPr>
          <w:p w:rsidR="008D6D42" w:rsidRPr="00E54BA7" w:rsidRDefault="008D6D42" w:rsidP="009F69E4">
            <w:pPr>
              <w:rPr>
                <w:color w:val="000000" w:themeColor="text1"/>
                <w:sz w:val="20"/>
              </w:rPr>
            </w:pPr>
            <w:r w:rsidRPr="00E54BA7">
              <w:rPr>
                <w:color w:val="000000" w:themeColor="text1"/>
                <w:sz w:val="20"/>
              </w:rPr>
              <w:t>Steve Isleib</w:t>
            </w:r>
          </w:p>
        </w:tc>
      </w:tr>
      <w:tr w:rsidR="00E5490C" w:rsidRPr="00E54BA7">
        <w:tc>
          <w:tcPr>
            <w:tcW w:w="1430" w:type="dxa"/>
          </w:tcPr>
          <w:p w:rsidR="00E5490C" w:rsidRPr="00E54BA7" w:rsidRDefault="00E5490C" w:rsidP="000E5369">
            <w:pPr>
              <w:rPr>
                <w:color w:val="000000" w:themeColor="text1"/>
                <w:sz w:val="20"/>
              </w:rPr>
            </w:pPr>
            <w:r>
              <w:rPr>
                <w:color w:val="000000" w:themeColor="text1"/>
                <w:sz w:val="20"/>
              </w:rPr>
              <w:t>09/</w:t>
            </w:r>
            <w:r w:rsidR="000E5369">
              <w:rPr>
                <w:color w:val="000000" w:themeColor="text1"/>
                <w:sz w:val="20"/>
              </w:rPr>
              <w:t>30</w:t>
            </w:r>
            <w:bookmarkStart w:id="57" w:name="_GoBack"/>
            <w:bookmarkEnd w:id="57"/>
            <w:r>
              <w:rPr>
                <w:color w:val="000000" w:themeColor="text1"/>
                <w:sz w:val="20"/>
              </w:rPr>
              <w:t>/15</w:t>
            </w:r>
          </w:p>
        </w:tc>
        <w:tc>
          <w:tcPr>
            <w:tcW w:w="990" w:type="dxa"/>
          </w:tcPr>
          <w:p w:rsidR="00E5490C" w:rsidRPr="00E54BA7" w:rsidRDefault="00E5490C" w:rsidP="009F69E4">
            <w:pPr>
              <w:rPr>
                <w:color w:val="000000" w:themeColor="text1"/>
                <w:sz w:val="20"/>
              </w:rPr>
            </w:pPr>
            <w:r>
              <w:rPr>
                <w:color w:val="000000" w:themeColor="text1"/>
                <w:sz w:val="20"/>
              </w:rPr>
              <w:t>1.7</w:t>
            </w:r>
          </w:p>
        </w:tc>
        <w:tc>
          <w:tcPr>
            <w:tcW w:w="1100" w:type="dxa"/>
          </w:tcPr>
          <w:p w:rsidR="00E5490C" w:rsidRPr="00E54BA7" w:rsidRDefault="00E5490C" w:rsidP="009F69E4">
            <w:pPr>
              <w:rPr>
                <w:color w:val="000000" w:themeColor="text1"/>
                <w:sz w:val="20"/>
              </w:rPr>
            </w:pPr>
          </w:p>
        </w:tc>
        <w:tc>
          <w:tcPr>
            <w:tcW w:w="3850" w:type="dxa"/>
          </w:tcPr>
          <w:p w:rsidR="00E5490C" w:rsidRPr="00E54BA7" w:rsidRDefault="00E5490C" w:rsidP="008D6D42">
            <w:pPr>
              <w:rPr>
                <w:color w:val="000000" w:themeColor="text1"/>
                <w:sz w:val="20"/>
              </w:rPr>
            </w:pPr>
            <w:r>
              <w:rPr>
                <w:color w:val="000000" w:themeColor="text1"/>
                <w:sz w:val="20"/>
              </w:rPr>
              <w:t>Name change from DPW to DHS</w:t>
            </w:r>
          </w:p>
        </w:tc>
        <w:tc>
          <w:tcPr>
            <w:tcW w:w="1980" w:type="dxa"/>
          </w:tcPr>
          <w:p w:rsidR="00E5490C" w:rsidRPr="00E54BA7" w:rsidRDefault="00E5490C" w:rsidP="009F69E4">
            <w:pPr>
              <w:rPr>
                <w:color w:val="000000" w:themeColor="text1"/>
                <w:sz w:val="20"/>
              </w:rPr>
            </w:pPr>
            <w:r>
              <w:rPr>
                <w:color w:val="000000" w:themeColor="text1"/>
                <w:sz w:val="20"/>
              </w:rPr>
              <w:t>Virjean Dauksha</w:t>
            </w:r>
          </w:p>
        </w:tc>
      </w:tr>
    </w:tbl>
    <w:p w:rsidR="006C5B2C" w:rsidRDefault="006C5B2C" w:rsidP="006C5B2C">
      <w:pPr>
        <w:pStyle w:val="Head1ParH-net"/>
        <w:spacing w:before="0"/>
      </w:pPr>
    </w:p>
    <w:p w:rsidR="00DD1AC1" w:rsidRDefault="00DD1AC1" w:rsidP="006C5B2C">
      <w:pPr>
        <w:pStyle w:val="Head1ParH-net"/>
        <w:spacing w:before="0"/>
      </w:pPr>
    </w:p>
    <w:p w:rsidR="003A0506" w:rsidRPr="006C5B2C" w:rsidRDefault="003A0506" w:rsidP="006C5B2C"/>
    <w:sectPr w:rsidR="003A0506" w:rsidRPr="006C5B2C">
      <w:headerReference w:type="default" r:id="rId18"/>
      <w:footerReference w:type="default" r:id="rId19"/>
      <w:footerReference w:type="first" r:id="rId20"/>
      <w:pgSz w:w="12240" w:h="15840" w:code="1"/>
      <w:pgMar w:top="1872" w:right="1440" w:bottom="2160" w:left="1440" w:header="864" w:footer="108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9"/>
    </wne:keymap>
    <wne:keymap wne:kcmPrimary="0432">
      <wne:acd wne:acdName="acd17"/>
    </wne:keymap>
    <wne:keymap wne:kcmPrimary="0433">
      <wne:acd wne:acdName="acd19"/>
    </wne:keymap>
    <wne:keymap wne:kcmPrimary="0434">
      <wne:acd wne:acdName="acd20"/>
    </wne:keymap>
    <wne:keymap wne:kcmPrimary="0435">
      <wne:acd wne:acdName="acd21"/>
    </wne:keymap>
    <wne:keymap wne:kcmPrimary="0441">
      <wne:acd wne:acdName="acd3"/>
    </wne:keymap>
    <wne:keymap wne:kcmPrimary="0442">
      <wne:acd wne:acdName="acd26"/>
    </wne:keymap>
    <wne:keymap wne:kcmPrimary="0443">
      <wne:acd wne:acdName="acd11"/>
    </wne:keymap>
    <wne:keymap wne:kcmPrimary="0444">
      <wne:acd wne:acdName="acd24"/>
    </wne:keymap>
    <wne:keymap wne:kcmPrimary="0445">
      <wne:acd wne:acdName="acd14"/>
    </wne:keymap>
    <wne:keymap wne:kcmPrimary="0446">
      <wne:acd wne:acdName="acd12"/>
    </wne:keymap>
    <wne:keymap wne:kcmPrimary="0447">
      <wne:acd wne:acdName="acd25"/>
    </wne:keymap>
    <wne:keymap wne:kcmPrimary="0448">
      <wne:acd wne:acdName="acd8"/>
    </wne:keymap>
    <wne:keymap wne:kcmPrimary="0449">
      <wne:acd wne:acdName="acd5"/>
    </wne:keymap>
    <wne:keymap wne:kcmPrimary="044E">
      <wne:acd wne:acdName="acd4"/>
    </wne:keymap>
    <wne:keymap wne:kcmPrimary="0451">
      <wne:acd wne:acdName="acd0"/>
    </wne:keymap>
    <wne:keymap wne:kcmPrimary="0452">
      <wne:acd wne:acdName="acd23"/>
    </wne:keymap>
    <wne:keymap wne:kcmPrimary="0453">
      <wne:macro wne:macroName="TEMPLATEPROJECT.NEWMACROS.TOC1"/>
    </wne:keymap>
    <wne:keymap wne:kcmPrimary="0454">
      <wne:acd wne:acdName="acd15"/>
    </wne:keymap>
    <wne:keymap wne:kcmPrimary="0456">
      <wne:acd wne:acdName="acd13"/>
    </wne:keymap>
    <wne:keymap wne:kcmPrimary="0458">
      <wne:acd wne:acdName="acd2"/>
    </wne:keymap>
    <wne:keymap wne:kcmPrimary="045A">
      <wne:acd wne:acdName="acd10"/>
    </wne:keymap>
    <wne:keymap wne:kcmPrimary="04C0">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Data r:id="rId1"/>
  </wne:toolbars>
  <wne:acds>
    <wne:acd wne:argValue="AgBIAGUAYQBkADEAUABhAHIAIABIAC0AbgBlAHQA" wne:acdName="acd0" wne:fciIndexBasedOn="0065"/>
    <wne:acd wne:argValue="AgBTAG8AdQByAGMAZQBDAG8AZABlAA==" wne:acdName="acd1" wne:fciIndexBasedOn="0065"/>
    <wne:acd wne:argValue="AgBIAGUAYQBkADIATgB1AG0ATABpAHMAdAAgAEgALQBuAGUAdAA=" wne:acdName="acd2" wne:fciIndexBasedOn="0065"/>
    <wne:acd wne:argValue="AgBIAGUAYQBkADEAQgB1AGwAbABlAHQAIABIAC0AbgBlAHQA" wne:acdName="acd3" wne:fciIndexBasedOn="0065"/>
    <wne:acd wne:argValue="AQAAAAAA" wne:acdName="acd4" wne:fciIndexBasedOn="0065"/>
    <wne:acd wne:argValue="AgBUAGkAdABsAGUAIABIAC0AbgBlAHQA" wne:acdName="acd5" wne:fciIndexBasedOn="0065"/>
    <wne:acd wne:argValue="AgBDAGEAcAB0AGkAbwBuACAAVABpAHQAbABlACAASAAtAG4AZQB0AA==" wne:acdName="acd6" wne:fciIndexBasedOn="0065"/>
    <wne:acd wne:argValue="AgBDAGEAcAB0AGkAbwBuACAAVABpAHQAbABlACAAUABCACAASAAtAG4AZQB0AA==" wne:acdName="acd7" wne:fciIndexBasedOn="0065"/>
    <wne:acd wne:argValue="AQAAAFUA" wne:acdName="acd8" wne:fciIndexBasedOn="0065"/>
    <wne:acd wne:argValue="AgBIAGUAYQBkADEAIABIAC0AbgBlAHQA" wne:acdName="acd9" wne:fciIndexBasedOn="0065"/>
    <wne:acd wne:argValue="AgBIAGUAYQBkADEATgB1AG0ATABpAHMAdAAgAEgALQBuAGUAdAA=" wne:acdName="acd10" wne:fciIndexBasedOn="0065"/>
    <wne:acd wne:argValue="AgBIAGUAYQBkADMATgB1AG0ATABpAHMAdAAgAEgALQBuAGUAdAA=" wne:acdName="acd11" wne:fciIndexBasedOn="0065"/>
    <wne:acd wne:argValue="AgBIAGUAYQBkADQAQgB1AGwAbABlAHQAIABIAC0AbgBlAHQA" wne:acdName="acd12" wne:fciIndexBasedOn="0065"/>
    <wne:acd wne:argValue="AgBIAGUAYQBkADQATgB1AG0ATABpAHMAdAAgAEgALQBuAGUAdAA=" wne:acdName="acd13" wne:fciIndexBasedOn="0065"/>
    <wne:acd wne:argValue="AgBIAGUAYQBkADMAUABhAHIAIABIAC0AbgBlAHQA" wne:acdName="acd14" wne:fciIndexBasedOn="0065"/>
    <wne:acd wne:argValue="AgBIAGUAYQBkADUAUABhAHIAIABIAC0AbgBlAHQA" wne:acdName="acd15" wne:fciIndexBasedOn="0065"/>
    <wne:acd wne:argValue="AgBDAGEAcAB0AGkAbwBuACAARABlAHMAYwByAGkAcAB0ACAASAAtAG4AZQB0AA==" wne:acdName="acd16" wne:fciIndexBasedOn="0065"/>
    <wne:acd wne:argValue="AgBIAGUAYQBkADIAIABIAC0AbgBlAHQA" wne:acdName="acd17" wne:fciIndexBasedOn="0065"/>
    <wne:acd wne:argValue="AgBIAGUAYQBkADEAIABQAEIAIABIAC0AbgBlAHQA" wne:acdName="acd18" wne:fciIndexBasedOn="0065"/>
    <wne:acd wne:argValue="AgBIAGUAYQBkADMAIABIAC0AbgBlAHQA" wne:acdName="acd19" wne:fciIndexBasedOn="0065"/>
    <wne:acd wne:argValue="AgBIAGUAYQBkADQAIABIAC0AbgBlAHQA" wne:acdName="acd20" wne:fciIndexBasedOn="0065"/>
    <wne:acd wne:argValue="AgBIAGUAYQBkADUAIABIAC0AbgBlAHQA" wne:acdName="acd21" wne:fciIndexBasedOn="0065"/>
    <wne:acd wne:argValue="AgBIAGUAYQBkADEAUQB1AG8AdABlACAASAAtAG4AZQB0AA==" wne:acdName="acd22" wne:fciIndexBasedOn="0065"/>
    <wne:acd wne:argValue="AgBIAGUAYQBkADQAUABhAHIAIABIAC0AbgBlAHQA" wne:acdName="acd23" wne:fciIndexBasedOn="0065"/>
    <wne:acd wne:argValue="AgBIAGUAYQBkADMAQgB1AGwAbABlAHQAIABIAC0AbgBlAHQA" wne:acdName="acd24" wne:fciIndexBasedOn="0065"/>
    <wne:acd wne:argValue="AgBIAGUAYQBkADUAQgB1AGwAbABlAHQAIABIAC0AbgBlAHQA" wne:acdName="acd25" wne:fciIndexBasedOn="0065"/>
    <wne:acd wne:argValue="AgBIAGUAYQBkADUATgB1AG0ATABpAHMAdAA=" wne:acdName="acd26" wne:fciIndexBasedOn="0065"/>
    <wne:acd wne:argValue="AgBIAGUAYQBkADIAIABQAEIAIABIAC0AbgBlAHQA" wne:acdName="acd27" wne:fciIndexBasedOn="0065"/>
    <wne:acd wne:argValue="AgBIAGUAYQBkADMAIABQAEIAIABIAC0AbgBlAHQA" wne:acdName="acd28" wne:fciIndexBasedOn="0065"/>
    <wne:acd wne:argValue="AgBIAGUAYQBkADQAIABQAEIAIABIAC0AbgBlAHQA" wne:acdName="acd29" wne:fciIndexBasedOn="0065"/>
    <wne:acd wne:argValue="AgBIAGUAYQBkADUAIABQAEIAIABIAC0AbgBlAHQA" wne:acdName="acd30" wne:fciIndexBasedOn="0065"/>
    <wne:acd wne:argValue="AgBDAG8AZABlACAAMQAwACAASAAtAG4AZQB0AA==" wne:acdName="acd31" wne:fciIndexBasedOn="0065"/>
    <wne:acd wne:argValue="AgBDAG8AZABlACAAMQAxACAASAAtAG4AZQB0AA==" wne:acdName="acd32" wne:fciIndexBasedOn="0065"/>
    <wne:acd wne:argValue="AgBDAG8AdgBlAHIAIABUAGkAdABsAGUAIABIAC0AbgBlAHQA" wne:acdName="acd33" wne:fciIndexBasedOn="0065"/>
    <wne:acd wne:argValue="AgBUAGEAYgBsAGUAQgAgAEgALQBuAGUAdAA=" wne:acdName="acd34" wne:fciIndexBasedOn="0065"/>
    <wne:acd wne:argValue="AgBUAGEAYgBsAGUATgAgAEgALQBuAGUAdAA=" wne:acdName="acd35" wne:fciIndexBasedOn="0065"/>
    <wne:acd wne:argValue="AgBUAGEAYgBsAGUATgAgAEgALQBuAGUAdAA=" wne:acdName="acd36" wne:fciIndexBasedOn="0065"/>
    <wne:acd wne:argValue="AgBUAGEAYgBsAGUATgAgAEgALQBuAGUAdAA=" wne:acdName="acd3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57" w:rsidRDefault="00874C57">
      <w:r>
        <w:separator/>
      </w:r>
    </w:p>
  </w:endnote>
  <w:endnote w:type="continuationSeparator" w:id="0">
    <w:p w:rsidR="00874C57" w:rsidRDefault="0087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DA" w:rsidRDefault="00BA65DA"/>
  <w:p w:rsidR="00BA65DA" w:rsidRDefault="00871EC0">
    <w:r>
      <w:rPr>
        <w:noProof/>
      </w:rPr>
      <mc:AlternateContent>
        <mc:Choice Requires="wps">
          <w:drawing>
            <wp:anchor distT="0" distB="0" distL="114300" distR="114300" simplePos="0" relativeHeight="251655680" behindDoc="0" locked="0" layoutInCell="1" allowOverlap="1">
              <wp:simplePos x="0" y="0"/>
              <wp:positionH relativeFrom="column">
                <wp:posOffset>4679950</wp:posOffset>
              </wp:positionH>
              <wp:positionV relativeFrom="paragraph">
                <wp:posOffset>31750</wp:posOffset>
              </wp:positionV>
              <wp:extent cx="1193800" cy="228600"/>
              <wp:effectExtent l="3175" t="317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5DA" w:rsidRDefault="00BA65DA">
                          <w:pP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0E5369">
                            <w:rPr>
                              <w:noProof/>
                              <w:sz w:val="20"/>
                            </w:rPr>
                            <w:t>12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0E5369">
                            <w:rPr>
                              <w:noProof/>
                              <w:sz w:val="20"/>
                            </w:rPr>
                            <w:t>12</w:t>
                          </w:r>
                          <w:r>
                            <w:rPr>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8.5pt;margin-top:2.5pt;width:9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VUtw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" filled="f" stroked="f">
              <v:textbox>
                <w:txbxContent>
                  <w:p w:rsidR="00BA65DA" w:rsidRDefault="00BA65DA">
                    <w:pP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0E5369">
                      <w:rPr>
                        <w:noProof/>
                        <w:sz w:val="20"/>
                      </w:rPr>
                      <w:t>12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0E5369">
                      <w:rPr>
                        <w:noProof/>
                        <w:sz w:val="20"/>
                      </w:rPr>
                      <w:t>12</w:t>
                    </w:r>
                    <w:r>
                      <w:rPr>
                        <w:sz w:val="20"/>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31750</wp:posOffset>
              </wp:positionV>
              <wp:extent cx="5137150" cy="277495"/>
              <wp:effectExtent l="0" t="317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5DA" w:rsidRDefault="00BA65DA">
                          <w:pPr>
                            <w:rPr>
                              <w:sz w:val="20"/>
                            </w:rPr>
                          </w:pPr>
                          <w:r>
                            <w:rPr>
                              <w:sz w:val="20"/>
                            </w:rPr>
                            <w:t>Transaction Management in .NET.doc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5pt;margin-top:2.5pt;width:404.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3YuQ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" filled="f" stroked="f">
              <v:textbox>
                <w:txbxContent>
                  <w:p w:rsidR="00BA65DA" w:rsidRDefault="00BA65DA">
                    <w:pPr>
                      <w:rPr>
                        <w:sz w:val="20"/>
                      </w:rPr>
                    </w:pPr>
                    <w:r>
                      <w:rPr>
                        <w:sz w:val="20"/>
                      </w:rPr>
                      <w:t>Transaction Management in .NET.doc</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31750</wp:posOffset>
              </wp:positionV>
              <wp:extent cx="5937250" cy="0"/>
              <wp:effectExtent l="9525" t="12700" r="635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84fHfA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DA" w:rsidRDefault="00871EC0">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77470</wp:posOffset>
              </wp:positionV>
              <wp:extent cx="5937250" cy="0"/>
              <wp:effectExtent l="9525" t="10795" r="635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X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57" w:rsidRDefault="00874C57">
      <w:r>
        <w:separator/>
      </w:r>
    </w:p>
  </w:footnote>
  <w:footnote w:type="continuationSeparator" w:id="0">
    <w:p w:rsidR="00874C57" w:rsidRDefault="0087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DA" w:rsidRDefault="00871EC0">
    <w:r>
      <w:rPr>
        <w:noProof/>
      </w:rPr>
      <mc:AlternateContent>
        <mc:Choice Requires="wps">
          <w:drawing>
            <wp:anchor distT="0" distB="0" distL="114300" distR="114300" simplePos="0" relativeHeight="251657728" behindDoc="0" locked="0" layoutInCell="1" allowOverlap="1">
              <wp:simplePos x="0" y="0"/>
              <wp:positionH relativeFrom="column">
                <wp:posOffset>3835400</wp:posOffset>
              </wp:positionH>
              <wp:positionV relativeFrom="paragraph">
                <wp:posOffset>22860</wp:posOffset>
              </wp:positionV>
              <wp:extent cx="2171700" cy="388620"/>
              <wp:effectExtent l="0" t="3810" r="317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5DA" w:rsidRDefault="00BA65DA">
                          <w:pPr>
                            <w:jc w:val="right"/>
                            <w:rPr>
                              <w:sz w:val="20"/>
                            </w:rPr>
                          </w:pPr>
                          <w:r>
                            <w:rPr>
                              <w:sz w:val="20"/>
                            </w:rPr>
                            <w:t>Revised 0</w:t>
                          </w:r>
                          <w:r w:rsidR="00E5490C">
                            <w:rPr>
                              <w:sz w:val="20"/>
                            </w:rPr>
                            <w:t>9</w:t>
                          </w:r>
                          <w:r>
                            <w:rPr>
                              <w:sz w:val="20"/>
                            </w:rPr>
                            <w:t>/</w:t>
                          </w:r>
                          <w:r w:rsidR="000E5369">
                            <w:rPr>
                              <w:sz w:val="20"/>
                            </w:rPr>
                            <w:t>30</w:t>
                          </w:r>
                          <w:r>
                            <w:rPr>
                              <w:sz w:val="20"/>
                            </w:rPr>
                            <w:t>/</w:t>
                          </w:r>
                          <w:r w:rsidR="00E5490C">
                            <w:rPr>
                              <w:sz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2pt;margin-top:1.8pt;width:171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gZ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BLbnaHXKTg99OBmRjgGll2lur+X5TeNhFw1VGzZrVJyaBitILvQ3vQvrk44&#10;2oJsho+ygjB0Z6QDGmvV2dZBMxCgA0tPJ2ZsKiUcRuEiXARgKsH2Lo7nk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" filled="f" stroked="f">
              <v:textbox>
                <w:txbxContent>
                  <w:p w:rsidR="00BA65DA" w:rsidRDefault="00BA65DA">
                    <w:pPr>
                      <w:jc w:val="right"/>
                      <w:rPr>
                        <w:sz w:val="20"/>
                      </w:rPr>
                    </w:pPr>
                    <w:r>
                      <w:rPr>
                        <w:sz w:val="20"/>
                      </w:rPr>
                      <w:t>Revised 0</w:t>
                    </w:r>
                    <w:r w:rsidR="00E5490C">
                      <w:rPr>
                        <w:sz w:val="20"/>
                      </w:rPr>
                      <w:t>9</w:t>
                    </w:r>
                    <w:r>
                      <w:rPr>
                        <w:sz w:val="20"/>
                      </w:rPr>
                      <w:t>/</w:t>
                    </w:r>
                    <w:r w:rsidR="000E5369">
                      <w:rPr>
                        <w:sz w:val="20"/>
                      </w:rPr>
                      <w:t>30</w:t>
                    </w:r>
                    <w:r>
                      <w:rPr>
                        <w:sz w:val="20"/>
                      </w:rPr>
                      <w:t>/</w:t>
                    </w:r>
                    <w:r w:rsidR="00E5490C">
                      <w:rPr>
                        <w:sz w:val="20"/>
                      </w:rPr>
                      <w:t>15</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-139700</wp:posOffset>
              </wp:positionH>
              <wp:positionV relativeFrom="paragraph">
                <wp:posOffset>22860</wp:posOffset>
              </wp:positionV>
              <wp:extent cx="4260850" cy="274320"/>
              <wp:effectExtent l="3175" t="381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5DA" w:rsidRDefault="00BA65DA">
                          <w:pPr>
                            <w:rPr>
                              <w:sz w:val="20"/>
                            </w:rPr>
                          </w:pPr>
                          <w:r>
                            <w:rPr>
                              <w:sz w:val="20"/>
                            </w:rPr>
                            <w:t xml:space="preserve"> D</w:t>
                          </w:r>
                          <w:r w:rsidR="00E5490C">
                            <w:rPr>
                              <w:sz w:val="20"/>
                            </w:rPr>
                            <w:t>HS</w:t>
                          </w:r>
                          <w:r>
                            <w:rPr>
                              <w:sz w:val="20"/>
                            </w:rPr>
                            <w:t xml:space="preserve"> Business, Guidelines and Technical Standards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1.8pt;width:335.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x9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" filled="f" stroked="f">
              <v:textbox>
                <w:txbxContent>
                  <w:p w:rsidR="00BA65DA" w:rsidRDefault="00BA65DA">
                    <w:pPr>
                      <w:rPr>
                        <w:sz w:val="20"/>
                      </w:rPr>
                    </w:pPr>
                    <w:r>
                      <w:rPr>
                        <w:sz w:val="20"/>
                      </w:rPr>
                      <w:t xml:space="preserve"> D</w:t>
                    </w:r>
                    <w:r w:rsidR="00E5490C">
                      <w:rPr>
                        <w:sz w:val="20"/>
                      </w:rPr>
                      <w:t>HS</w:t>
                    </w:r>
                    <w:r>
                      <w:rPr>
                        <w:sz w:val="20"/>
                      </w:rPr>
                      <w:t xml:space="preserve"> Business, Guidelines and Technical Standards Document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228600</wp:posOffset>
              </wp:positionV>
              <wp:extent cx="5937250" cy="0"/>
              <wp:effectExtent l="9525" t="9525" r="6350"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t5FQIAACk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8C9"/>
    <w:multiLevelType w:val="hybridMultilevel"/>
    <w:tmpl w:val="1A64C1CC"/>
    <w:lvl w:ilvl="0" w:tplc="298A10EA">
      <w:start w:val="1"/>
      <w:numFmt w:val="decimal"/>
      <w:pStyle w:val="Head1TableNumH-n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23E8F"/>
    <w:multiLevelType w:val="multilevel"/>
    <w:tmpl w:val="6924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135723DD"/>
    <w:multiLevelType w:val="multilevel"/>
    <w:tmpl w:val="F18E9B6C"/>
    <w:lvl w:ilvl="0">
      <w:start w:val="1"/>
      <w:numFmt w:val="bullet"/>
      <w:pStyle w:val="Head5BulletH-n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4">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5">
    <w:nsid w:val="2F3E1851"/>
    <w:multiLevelType w:val="multilevel"/>
    <w:tmpl w:val="80780740"/>
    <w:lvl w:ilvl="0">
      <w:start w:val="1"/>
      <w:numFmt w:val="bullet"/>
      <w:pStyle w:val="Head4BulletH-n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6">
    <w:nsid w:val="4BE96F68"/>
    <w:multiLevelType w:val="multilevel"/>
    <w:tmpl w:val="76A6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F77D2"/>
    <w:multiLevelType w:val="multilevel"/>
    <w:tmpl w:val="55D648DC"/>
    <w:lvl w:ilvl="0">
      <w:start w:val="1"/>
      <w:numFmt w:val="decimal"/>
      <w:lvlRestart w:val="0"/>
      <w:pStyle w:val="TableNH-n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8">
    <w:nsid w:val="5B25545C"/>
    <w:multiLevelType w:val="multilevel"/>
    <w:tmpl w:val="F2566F04"/>
    <w:lvl w:ilvl="0">
      <w:start w:val="1"/>
      <w:numFmt w:val="bullet"/>
      <w:lvlRestart w:val="0"/>
      <w:pStyle w:val="TableBH-net"/>
      <w:lvlText w:val=""/>
      <w:lvlJc w:val="left"/>
      <w:pPr>
        <w:tabs>
          <w:tab w:val="num" w:pos="360"/>
        </w:tabs>
        <w:ind w:left="360" w:hanging="360"/>
      </w:pPr>
      <w:rPr>
        <w:rFonts w:ascii="Symbol" w:hAnsi="Symbol" w:hint="default"/>
      </w:rPr>
    </w:lvl>
    <w:lvl w:ilvl="1">
      <w:start w:val="1"/>
      <w:numFmt w:val="bullet"/>
      <w:pStyle w:val="TableB2H-net"/>
      <w:lvlText w:val=""/>
      <w:lvlJc w:val="left"/>
      <w:pPr>
        <w:tabs>
          <w:tab w:val="num" w:pos="1008"/>
        </w:tabs>
        <w:ind w:left="1008" w:hanging="648"/>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9">
    <w:nsid w:val="6AB20655"/>
    <w:multiLevelType w:val="multilevel"/>
    <w:tmpl w:val="31087A14"/>
    <w:lvl w:ilvl="0">
      <w:start w:val="1"/>
      <w:numFmt w:val="decimal"/>
      <w:pStyle w:val="Head5NumList"/>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5040"/>
        </w:tabs>
        <w:ind w:left="4680" w:hanging="360"/>
      </w:pPr>
      <w:rPr>
        <w:rFonts w:hint="default"/>
      </w:rPr>
    </w:lvl>
  </w:abstractNum>
  <w:abstractNum w:abstractNumId="10">
    <w:nsid w:val="6AFE6EB6"/>
    <w:multiLevelType w:val="hybridMultilevel"/>
    <w:tmpl w:val="6C2092E4"/>
    <w:lvl w:ilvl="0" w:tplc="C71650A4">
      <w:start w:val="1"/>
      <w:numFmt w:val="bullet"/>
      <w:pStyle w:val="Head1TableBulletH-n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F36782"/>
    <w:multiLevelType w:val="multilevel"/>
    <w:tmpl w:val="AED8476E"/>
    <w:lvl w:ilvl="0">
      <w:start w:val="1"/>
      <w:numFmt w:val="decimal"/>
      <w:pStyle w:val="Head4NumListH-net"/>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60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320" w:hanging="360"/>
      </w:pPr>
      <w:rPr>
        <w:rFonts w:hint="default"/>
      </w:rPr>
    </w:lvl>
  </w:abstractNum>
  <w:abstractNum w:abstractNumId="12">
    <w:nsid w:val="74A34FEF"/>
    <w:multiLevelType w:val="hybridMultilevel"/>
    <w:tmpl w:val="AB544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A4CE0"/>
    <w:multiLevelType w:val="multilevel"/>
    <w:tmpl w:val="B7F83F7C"/>
    <w:lvl w:ilvl="0">
      <w:start w:val="1"/>
      <w:numFmt w:val="bullet"/>
      <w:pStyle w:val="Head3BulletH-n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nsid w:val="7CF87ED5"/>
    <w:multiLevelType w:val="multilevel"/>
    <w:tmpl w:val="E45054A6"/>
    <w:lvl w:ilvl="0">
      <w:start w:val="1"/>
      <w:numFmt w:val="decimal"/>
      <w:pStyle w:val="Head3NumListH-net"/>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15">
    <w:nsid w:val="7F4A100D"/>
    <w:multiLevelType w:val="multilevel"/>
    <w:tmpl w:val="D0B69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3"/>
  </w:num>
  <w:num w:numId="5">
    <w:abstractNumId w:val="9"/>
  </w:num>
  <w:num w:numId="6">
    <w:abstractNumId w:val="13"/>
  </w:num>
  <w:num w:numId="7">
    <w:abstractNumId w:val="10"/>
  </w:num>
  <w:num w:numId="8">
    <w:abstractNumId w:val="0"/>
  </w:num>
  <w:num w:numId="9">
    <w:abstractNumId w:val="2"/>
  </w:num>
  <w:num w:numId="10">
    <w:abstractNumId w:val="8"/>
  </w:num>
  <w:num w:numId="11">
    <w:abstractNumId w:val="7"/>
  </w:num>
  <w:num w:numId="12">
    <w:abstractNumId w:val="4"/>
  </w:num>
  <w:num w:numId="13">
    <w:abstractNumId w:val="6"/>
  </w:num>
  <w:num w:numId="14">
    <w:abstractNumId w:val="1"/>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BE"/>
    <w:rsid w:val="000B5C80"/>
    <w:rsid w:val="000E5369"/>
    <w:rsid w:val="00107B08"/>
    <w:rsid w:val="001A20B8"/>
    <w:rsid w:val="00216377"/>
    <w:rsid w:val="00252237"/>
    <w:rsid w:val="00365B99"/>
    <w:rsid w:val="0037760D"/>
    <w:rsid w:val="003A0506"/>
    <w:rsid w:val="00430135"/>
    <w:rsid w:val="004C53BC"/>
    <w:rsid w:val="00535EC2"/>
    <w:rsid w:val="00582FBE"/>
    <w:rsid w:val="005C4213"/>
    <w:rsid w:val="006313E0"/>
    <w:rsid w:val="006423F0"/>
    <w:rsid w:val="006C5B2C"/>
    <w:rsid w:val="00725166"/>
    <w:rsid w:val="00787E73"/>
    <w:rsid w:val="00865EB1"/>
    <w:rsid w:val="00871EC0"/>
    <w:rsid w:val="00874C57"/>
    <w:rsid w:val="00882F03"/>
    <w:rsid w:val="008C5CB0"/>
    <w:rsid w:val="008D6D42"/>
    <w:rsid w:val="00902765"/>
    <w:rsid w:val="00917BA5"/>
    <w:rsid w:val="009F69E4"/>
    <w:rsid w:val="00AD3B01"/>
    <w:rsid w:val="00AE18BC"/>
    <w:rsid w:val="00B47AA4"/>
    <w:rsid w:val="00BA65DA"/>
    <w:rsid w:val="00BE261F"/>
    <w:rsid w:val="00C62C0C"/>
    <w:rsid w:val="00CE56DE"/>
    <w:rsid w:val="00D35C0D"/>
    <w:rsid w:val="00D67844"/>
    <w:rsid w:val="00DD1AC1"/>
    <w:rsid w:val="00E12A36"/>
    <w:rsid w:val="00E31997"/>
    <w:rsid w:val="00E415BD"/>
    <w:rsid w:val="00E5490C"/>
    <w:rsid w:val="00E54BA7"/>
    <w:rsid w:val="00EB1B40"/>
    <w:rsid w:val="00FA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36"/>
    <w:rPr>
      <w:rFonts w:ascii="Arial" w:hAnsi="Arial"/>
      <w:sz w:val="22"/>
      <w:szCs w:val="24"/>
    </w:rPr>
  </w:style>
  <w:style w:type="paragraph" w:styleId="Heading1">
    <w:name w:val="heading 1"/>
    <w:basedOn w:val="Normal"/>
    <w:next w:val="Normal"/>
    <w:qFormat/>
    <w:rsid w:val="00E12A36"/>
    <w:pPr>
      <w:keepNext/>
      <w:pageBreakBefore/>
      <w:jc w:val="center"/>
      <w:outlineLvl w:val="0"/>
    </w:pPr>
    <w:rPr>
      <w:rFonts w:cs="Arial"/>
      <w:b/>
      <w:bCs/>
      <w:smallCaps/>
      <w:kern w:val="32"/>
      <w:sz w:val="36"/>
      <w:szCs w:val="32"/>
    </w:rPr>
  </w:style>
  <w:style w:type="paragraph" w:styleId="Heading2">
    <w:name w:val="heading 2"/>
    <w:basedOn w:val="Normal"/>
    <w:next w:val="Normal"/>
    <w:qFormat/>
    <w:rsid w:val="00E12A36"/>
    <w:pPr>
      <w:keepNext/>
      <w:outlineLvl w:val="1"/>
    </w:pPr>
    <w:rPr>
      <w:rFonts w:cs="Arial"/>
      <w:b/>
      <w:sz w:val="30"/>
    </w:rPr>
  </w:style>
  <w:style w:type="paragraph" w:styleId="Heading3">
    <w:name w:val="heading 3"/>
    <w:basedOn w:val="Normal"/>
    <w:next w:val="Normal"/>
    <w:qFormat/>
    <w:rsid w:val="00E12A36"/>
    <w:pPr>
      <w:keepNext/>
      <w:outlineLvl w:val="2"/>
    </w:pPr>
    <w:rPr>
      <w:b/>
      <w:bCs/>
      <w:i/>
      <w:sz w:val="26"/>
    </w:rPr>
  </w:style>
  <w:style w:type="paragraph" w:styleId="Heading4">
    <w:name w:val="heading 4"/>
    <w:basedOn w:val="Normal"/>
    <w:next w:val="Normal"/>
    <w:qFormat/>
    <w:rsid w:val="00E12A36"/>
    <w:pPr>
      <w:keepNext/>
      <w:spacing w:line="280" w:lineRule="exact"/>
      <w:outlineLvl w:val="3"/>
    </w:pPr>
    <w:rPr>
      <w:b/>
      <w:i/>
      <w:sz w:val="26"/>
      <w:szCs w:val="20"/>
    </w:rPr>
  </w:style>
  <w:style w:type="paragraph" w:styleId="Heading5">
    <w:name w:val="heading 5"/>
    <w:basedOn w:val="Normal"/>
    <w:next w:val="Normal"/>
    <w:qFormat/>
    <w:rsid w:val="00E12A36"/>
    <w:pPr>
      <w:keepNext/>
      <w:outlineLvl w:val="4"/>
    </w:pPr>
    <w:rPr>
      <w:b/>
      <w:bCs/>
    </w:rPr>
  </w:style>
  <w:style w:type="paragraph" w:styleId="Heading6">
    <w:name w:val="heading 6"/>
    <w:basedOn w:val="Normal"/>
    <w:next w:val="Normal"/>
    <w:qFormat/>
    <w:rsid w:val="00E12A36"/>
    <w:pPr>
      <w:keepNext/>
      <w:jc w:val="center"/>
      <w:outlineLvl w:val="5"/>
    </w:pPr>
    <w:rPr>
      <w:b/>
      <w:bCs/>
    </w:rPr>
  </w:style>
  <w:style w:type="paragraph" w:styleId="Heading7">
    <w:name w:val="heading 7"/>
    <w:basedOn w:val="Normal"/>
    <w:next w:val="Normal"/>
    <w:qFormat/>
    <w:rsid w:val="00E12A36"/>
    <w:pPr>
      <w:keepNext/>
      <w:jc w:val="center"/>
      <w:outlineLvl w:val="6"/>
    </w:pPr>
    <w:rPr>
      <w:rFonts w:cs="Arial"/>
      <w:b/>
      <w:bCs/>
      <w:sz w:val="20"/>
    </w:rPr>
  </w:style>
  <w:style w:type="paragraph" w:styleId="Heading8">
    <w:name w:val="heading 8"/>
    <w:basedOn w:val="Normal"/>
    <w:next w:val="Normal"/>
    <w:qFormat/>
    <w:rsid w:val="00E12A36"/>
    <w:pPr>
      <w:keepNext/>
      <w:spacing w:before="100" w:beforeAutospacing="1" w:after="100" w:afterAutospacing="1"/>
      <w:ind w:left="360"/>
      <w:outlineLvl w:val="7"/>
    </w:pPr>
    <w:rPr>
      <w:b/>
      <w:bCs/>
    </w:rPr>
  </w:style>
  <w:style w:type="paragraph" w:styleId="Heading9">
    <w:name w:val="heading 9"/>
    <w:basedOn w:val="Normal"/>
    <w:next w:val="Normal"/>
    <w:qFormat/>
    <w:rsid w:val="00E12A36"/>
    <w:pPr>
      <w:keepNext/>
      <w:jc w:val="center"/>
      <w:outlineLvl w:val="8"/>
    </w:pPr>
    <w:rPr>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12A36"/>
    <w:pPr>
      <w:tabs>
        <w:tab w:val="right" w:leader="dot" w:pos="9360"/>
      </w:tabs>
    </w:pPr>
    <w:rPr>
      <w:b/>
      <w:bCs/>
      <w:noProof/>
      <w:szCs w:val="36"/>
    </w:rPr>
  </w:style>
  <w:style w:type="character" w:styleId="Hyperlink">
    <w:name w:val="Hyperlink"/>
    <w:basedOn w:val="DefaultParagraphFont"/>
    <w:uiPriority w:val="99"/>
    <w:rsid w:val="00E12A36"/>
    <w:rPr>
      <w:color w:val="0000FF"/>
      <w:u w:val="single"/>
    </w:rPr>
  </w:style>
  <w:style w:type="paragraph" w:styleId="BodyText2">
    <w:name w:val="Body Text 2"/>
    <w:basedOn w:val="Normal"/>
    <w:rsid w:val="00E12A36"/>
    <w:pPr>
      <w:jc w:val="both"/>
    </w:pPr>
    <w:rPr>
      <w:b/>
      <w:bCs/>
      <w:sz w:val="20"/>
    </w:rPr>
  </w:style>
  <w:style w:type="paragraph" w:styleId="TOC2">
    <w:name w:val="toc 2"/>
    <w:basedOn w:val="Normal"/>
    <w:next w:val="Normal"/>
    <w:autoRedefine/>
    <w:uiPriority w:val="39"/>
    <w:rsid w:val="00E12A36"/>
    <w:pPr>
      <w:tabs>
        <w:tab w:val="right" w:leader="dot" w:pos="9360"/>
      </w:tabs>
      <w:ind w:left="240"/>
    </w:pPr>
    <w:rPr>
      <w:noProof/>
      <w:szCs w:val="26"/>
    </w:rPr>
  </w:style>
  <w:style w:type="paragraph" w:styleId="TOC3">
    <w:name w:val="toc 3"/>
    <w:basedOn w:val="Normal"/>
    <w:next w:val="Normal"/>
    <w:autoRedefine/>
    <w:semiHidden/>
    <w:rsid w:val="00E12A36"/>
    <w:pPr>
      <w:tabs>
        <w:tab w:val="right" w:leader="dot" w:pos="9360"/>
      </w:tabs>
      <w:ind w:left="480"/>
    </w:pPr>
  </w:style>
  <w:style w:type="paragraph" w:customStyle="1" w:styleId="bodytext">
    <w:name w:val="bodytext"/>
    <w:basedOn w:val="Normal"/>
    <w:rsid w:val="00E12A36"/>
    <w:pPr>
      <w:spacing w:before="100" w:beforeAutospacing="1" w:after="100" w:afterAutospacing="1" w:line="320" w:lineRule="atLeast"/>
    </w:pPr>
    <w:rPr>
      <w:rFonts w:ascii="Verdana" w:eastAsia="Arial Unicode MS" w:hAnsi="Verdana" w:cs="Arial Unicode MS"/>
      <w:color w:val="000000"/>
      <w:sz w:val="18"/>
      <w:szCs w:val="18"/>
    </w:rPr>
  </w:style>
  <w:style w:type="paragraph" w:styleId="TOC4">
    <w:name w:val="toc 4"/>
    <w:basedOn w:val="Normal"/>
    <w:next w:val="Normal"/>
    <w:autoRedefine/>
    <w:semiHidden/>
    <w:rsid w:val="00E12A36"/>
    <w:pPr>
      <w:tabs>
        <w:tab w:val="right" w:leader="dot" w:pos="9360"/>
      </w:tabs>
      <w:ind w:left="720"/>
    </w:pPr>
  </w:style>
  <w:style w:type="paragraph" w:styleId="TOC5">
    <w:name w:val="toc 5"/>
    <w:basedOn w:val="Normal"/>
    <w:next w:val="Normal"/>
    <w:autoRedefine/>
    <w:semiHidden/>
    <w:rsid w:val="00E12A36"/>
    <w:pPr>
      <w:tabs>
        <w:tab w:val="right" w:leader="dot" w:pos="9360"/>
      </w:tabs>
      <w:ind w:left="880"/>
    </w:pPr>
  </w:style>
  <w:style w:type="paragraph" w:styleId="TOC6">
    <w:name w:val="toc 6"/>
    <w:basedOn w:val="Normal"/>
    <w:next w:val="Normal"/>
    <w:autoRedefine/>
    <w:semiHidden/>
    <w:rsid w:val="00E12A36"/>
    <w:pPr>
      <w:ind w:left="1100"/>
    </w:pPr>
  </w:style>
  <w:style w:type="paragraph" w:styleId="TOC7">
    <w:name w:val="toc 7"/>
    <w:basedOn w:val="Normal"/>
    <w:next w:val="Normal"/>
    <w:autoRedefine/>
    <w:semiHidden/>
    <w:rsid w:val="00E12A36"/>
    <w:pPr>
      <w:ind w:left="1320"/>
    </w:pPr>
  </w:style>
  <w:style w:type="paragraph" w:styleId="TOC8">
    <w:name w:val="toc 8"/>
    <w:basedOn w:val="Normal"/>
    <w:next w:val="Normal"/>
    <w:autoRedefine/>
    <w:semiHidden/>
    <w:rsid w:val="00E12A36"/>
    <w:pPr>
      <w:ind w:left="1540"/>
    </w:pPr>
  </w:style>
  <w:style w:type="paragraph" w:styleId="TOC9">
    <w:name w:val="toc 9"/>
    <w:basedOn w:val="Normal"/>
    <w:next w:val="Normal"/>
    <w:autoRedefine/>
    <w:semiHidden/>
    <w:rsid w:val="00E12A36"/>
    <w:pPr>
      <w:ind w:left="1760"/>
    </w:pPr>
  </w:style>
  <w:style w:type="paragraph" w:styleId="Title">
    <w:name w:val="Title"/>
    <w:basedOn w:val="Normal"/>
    <w:next w:val="Head1H-net"/>
    <w:qFormat/>
    <w:rsid w:val="00E12A36"/>
    <w:pPr>
      <w:spacing w:after="840"/>
      <w:jc w:val="center"/>
    </w:pPr>
    <w:rPr>
      <w:b/>
      <w:bCs/>
      <w:sz w:val="36"/>
    </w:rPr>
  </w:style>
  <w:style w:type="paragraph" w:customStyle="1" w:styleId="Head1H-net">
    <w:name w:val="Head1 H-net"/>
    <w:basedOn w:val="BodyText2"/>
    <w:next w:val="Head1ParH-net"/>
    <w:rsid w:val="00E12A36"/>
    <w:pPr>
      <w:shd w:val="clear" w:color="auto" w:fill="C1E0FF"/>
      <w:spacing w:before="640" w:after="200"/>
    </w:pPr>
    <w:rPr>
      <w:sz w:val="32"/>
    </w:rPr>
  </w:style>
  <w:style w:type="paragraph" w:customStyle="1" w:styleId="Head1ParH-net">
    <w:name w:val="Head1Par H-net"/>
    <w:basedOn w:val="BodyText2"/>
    <w:rsid w:val="00E12A36"/>
    <w:pPr>
      <w:spacing w:before="120"/>
    </w:pPr>
    <w:rPr>
      <w:b w:val="0"/>
      <w:sz w:val="22"/>
    </w:rPr>
  </w:style>
  <w:style w:type="paragraph" w:styleId="Caption">
    <w:name w:val="caption"/>
    <w:basedOn w:val="Normal"/>
    <w:next w:val="Normal"/>
    <w:qFormat/>
    <w:rsid w:val="00E12A36"/>
    <w:pPr>
      <w:jc w:val="center"/>
    </w:pPr>
    <w:rPr>
      <w:i/>
      <w:iCs/>
      <w:sz w:val="20"/>
    </w:rPr>
  </w:style>
  <w:style w:type="paragraph" w:customStyle="1" w:styleId="Head1NumListH-net">
    <w:name w:val="Head1NumList H-net"/>
    <w:basedOn w:val="Head1ParH-net"/>
    <w:rsid w:val="00E12A36"/>
    <w:pPr>
      <w:numPr>
        <w:numId w:val="12"/>
      </w:numPr>
    </w:pPr>
  </w:style>
  <w:style w:type="paragraph" w:customStyle="1" w:styleId="Head1BulletH-net">
    <w:name w:val="Head1Bullet H-net"/>
    <w:basedOn w:val="Head1ParH-net"/>
    <w:rsid w:val="00E12A36"/>
    <w:pPr>
      <w:numPr>
        <w:numId w:val="9"/>
      </w:numPr>
    </w:pPr>
  </w:style>
  <w:style w:type="paragraph" w:customStyle="1" w:styleId="Head1PBH-net">
    <w:name w:val="Head1 PB H-net"/>
    <w:basedOn w:val="Head1H-net"/>
    <w:next w:val="Head1ParH-net"/>
    <w:rsid w:val="00E12A36"/>
    <w:pPr>
      <w:pageBreakBefore/>
      <w:spacing w:before="0"/>
    </w:pPr>
  </w:style>
  <w:style w:type="paragraph" w:customStyle="1" w:styleId="Head3BulletH-net">
    <w:name w:val="Head3Bullet H-net"/>
    <w:basedOn w:val="Head3ParH-net"/>
    <w:rsid w:val="00E12A36"/>
    <w:pPr>
      <w:numPr>
        <w:numId w:val="6"/>
      </w:numPr>
    </w:pPr>
  </w:style>
  <w:style w:type="paragraph" w:customStyle="1" w:styleId="Head3ParH-net">
    <w:name w:val="Head3Par H-net"/>
    <w:basedOn w:val="BodyText2"/>
    <w:rsid w:val="00E12A36"/>
    <w:pPr>
      <w:spacing w:before="120"/>
      <w:ind w:left="360"/>
    </w:pPr>
    <w:rPr>
      <w:b w:val="0"/>
      <w:sz w:val="22"/>
    </w:rPr>
  </w:style>
  <w:style w:type="paragraph" w:customStyle="1" w:styleId="Head3NumListH-net">
    <w:name w:val="Head3NumList H-net"/>
    <w:basedOn w:val="Head3ParH-net"/>
    <w:rsid w:val="00E12A36"/>
    <w:pPr>
      <w:numPr>
        <w:numId w:val="1"/>
      </w:numPr>
    </w:pPr>
  </w:style>
  <w:style w:type="paragraph" w:customStyle="1" w:styleId="Head4BulletH-net">
    <w:name w:val="Head4Bullet H-net"/>
    <w:basedOn w:val="Head4ParH-net"/>
    <w:rsid w:val="00E12A36"/>
    <w:pPr>
      <w:numPr>
        <w:numId w:val="2"/>
      </w:numPr>
    </w:pPr>
  </w:style>
  <w:style w:type="paragraph" w:customStyle="1" w:styleId="Head4ParH-net">
    <w:name w:val="Head4Par H-net"/>
    <w:basedOn w:val="BodyText2"/>
    <w:rsid w:val="00E12A36"/>
    <w:pPr>
      <w:spacing w:before="120"/>
      <w:ind w:left="720"/>
    </w:pPr>
    <w:rPr>
      <w:b w:val="0"/>
      <w:sz w:val="22"/>
    </w:rPr>
  </w:style>
  <w:style w:type="paragraph" w:customStyle="1" w:styleId="Head4NumListH-net">
    <w:name w:val="Head4NumList H-net"/>
    <w:basedOn w:val="Head4ParH-net"/>
    <w:rsid w:val="00E12A36"/>
    <w:pPr>
      <w:numPr>
        <w:numId w:val="3"/>
      </w:numPr>
    </w:pPr>
  </w:style>
  <w:style w:type="paragraph" w:customStyle="1" w:styleId="Head5BulletH-net">
    <w:name w:val="Head5Bullet H-net"/>
    <w:basedOn w:val="Head5ParH-net"/>
    <w:rsid w:val="00E12A36"/>
    <w:pPr>
      <w:numPr>
        <w:numId w:val="4"/>
      </w:numPr>
    </w:pPr>
  </w:style>
  <w:style w:type="paragraph" w:customStyle="1" w:styleId="Head5ParH-net">
    <w:name w:val="Head5Par H-net"/>
    <w:basedOn w:val="BodyText2"/>
    <w:rsid w:val="00E12A36"/>
    <w:pPr>
      <w:spacing w:before="120"/>
      <w:ind w:left="1080"/>
    </w:pPr>
    <w:rPr>
      <w:b w:val="0"/>
      <w:sz w:val="22"/>
    </w:rPr>
  </w:style>
  <w:style w:type="paragraph" w:customStyle="1" w:styleId="Head5NumList">
    <w:name w:val="Head5NumList"/>
    <w:basedOn w:val="Head5ParH-net"/>
    <w:rsid w:val="00E12A36"/>
    <w:pPr>
      <w:numPr>
        <w:numId w:val="5"/>
      </w:numPr>
    </w:pPr>
  </w:style>
  <w:style w:type="paragraph" w:customStyle="1" w:styleId="Head1TableBulletH-net">
    <w:name w:val="Head1TableBullet H-net"/>
    <w:basedOn w:val="Head1ParH-net"/>
    <w:rsid w:val="00E12A36"/>
    <w:pPr>
      <w:numPr>
        <w:numId w:val="7"/>
      </w:numPr>
      <w:tabs>
        <w:tab w:val="clear" w:pos="360"/>
        <w:tab w:val="num" w:pos="202"/>
      </w:tabs>
      <w:spacing w:before="0"/>
      <w:ind w:left="202" w:hanging="202"/>
      <w:jc w:val="left"/>
    </w:pPr>
    <w:rPr>
      <w:sz w:val="18"/>
    </w:rPr>
  </w:style>
  <w:style w:type="paragraph" w:customStyle="1" w:styleId="Head2H-net">
    <w:name w:val="Head2 H-net"/>
    <w:basedOn w:val="BodyText2"/>
    <w:next w:val="Head1ParH-net"/>
    <w:rsid w:val="00E12A36"/>
    <w:pPr>
      <w:tabs>
        <w:tab w:val="left" w:pos="720"/>
      </w:tabs>
      <w:spacing w:before="480"/>
    </w:pPr>
    <w:rPr>
      <w:sz w:val="26"/>
    </w:rPr>
  </w:style>
  <w:style w:type="paragraph" w:customStyle="1" w:styleId="Head3H-net">
    <w:name w:val="Head3 H-net"/>
    <w:basedOn w:val="BodyText2"/>
    <w:next w:val="Head3ParH-net"/>
    <w:rsid w:val="00E12A36"/>
    <w:pPr>
      <w:tabs>
        <w:tab w:val="left" w:pos="1440"/>
      </w:tabs>
      <w:spacing w:before="240"/>
      <w:ind w:left="360"/>
    </w:pPr>
    <w:rPr>
      <w:i/>
      <w:sz w:val="26"/>
    </w:rPr>
  </w:style>
  <w:style w:type="paragraph" w:customStyle="1" w:styleId="Head4H-net">
    <w:name w:val="Head4 H-net"/>
    <w:basedOn w:val="BodyText2"/>
    <w:next w:val="Head4ParH-net"/>
    <w:rsid w:val="00E12A36"/>
    <w:pPr>
      <w:tabs>
        <w:tab w:val="left" w:pos="2160"/>
      </w:tabs>
      <w:spacing w:before="240"/>
      <w:ind w:left="720"/>
    </w:pPr>
    <w:rPr>
      <w:sz w:val="24"/>
    </w:rPr>
  </w:style>
  <w:style w:type="paragraph" w:customStyle="1" w:styleId="Head5H-net">
    <w:name w:val="Head5 H-net"/>
    <w:basedOn w:val="BodyText2"/>
    <w:next w:val="Head5ParH-net"/>
    <w:rsid w:val="00E12A36"/>
    <w:pPr>
      <w:tabs>
        <w:tab w:val="left" w:pos="3600"/>
      </w:tabs>
      <w:spacing w:before="240"/>
      <w:ind w:left="1080"/>
    </w:pPr>
    <w:rPr>
      <w:i/>
      <w:sz w:val="24"/>
    </w:rPr>
  </w:style>
  <w:style w:type="paragraph" w:customStyle="1" w:styleId="TitleH-net">
    <w:name w:val="Title H-net"/>
    <w:basedOn w:val="Head1ParH-net"/>
    <w:next w:val="Head1H-net"/>
    <w:rsid w:val="00E12A36"/>
    <w:pPr>
      <w:spacing w:after="1200"/>
      <w:jc w:val="center"/>
    </w:pPr>
    <w:rPr>
      <w:b/>
      <w:color w:val="000000"/>
      <w:sz w:val="40"/>
    </w:rPr>
  </w:style>
  <w:style w:type="paragraph" w:customStyle="1" w:styleId="Head1QuoteH-net">
    <w:name w:val="Head1Quote H-net"/>
    <w:basedOn w:val="Head1ParH-net"/>
    <w:rsid w:val="00E12A36"/>
    <w:pPr>
      <w:spacing w:before="300" w:after="120"/>
      <w:ind w:left="1440" w:right="1440"/>
    </w:pPr>
    <w:rPr>
      <w:i/>
    </w:rPr>
  </w:style>
  <w:style w:type="paragraph" w:customStyle="1" w:styleId="Head1TableNumH-net">
    <w:name w:val="Head1TableNum H-net"/>
    <w:basedOn w:val="Head1ParH-net"/>
    <w:rsid w:val="00E12A36"/>
    <w:pPr>
      <w:numPr>
        <w:numId w:val="8"/>
      </w:numPr>
      <w:tabs>
        <w:tab w:val="clear" w:pos="720"/>
        <w:tab w:val="num" w:pos="300"/>
      </w:tabs>
      <w:spacing w:before="0"/>
      <w:ind w:left="300" w:hanging="300"/>
      <w:jc w:val="left"/>
    </w:pPr>
    <w:rPr>
      <w:sz w:val="18"/>
    </w:rPr>
  </w:style>
  <w:style w:type="paragraph" w:customStyle="1" w:styleId="Head2PBH-net">
    <w:name w:val="Head2 PB H-net"/>
    <w:basedOn w:val="Head2H-net"/>
    <w:next w:val="Head1ParH-net"/>
    <w:rsid w:val="00E12A36"/>
    <w:pPr>
      <w:pageBreakBefore/>
      <w:spacing w:before="0"/>
    </w:pPr>
  </w:style>
  <w:style w:type="paragraph" w:customStyle="1" w:styleId="Head3PBH-net">
    <w:name w:val="Head3 PB H-net"/>
    <w:basedOn w:val="Head3H-net"/>
    <w:next w:val="Head3ParH-net"/>
    <w:rsid w:val="00E12A36"/>
    <w:pPr>
      <w:pageBreakBefore/>
      <w:spacing w:before="0"/>
    </w:pPr>
  </w:style>
  <w:style w:type="paragraph" w:customStyle="1" w:styleId="Head4PBH-net">
    <w:name w:val="Head4 PB H-net"/>
    <w:basedOn w:val="Head4H-net"/>
    <w:next w:val="Head4ParH-net"/>
    <w:rsid w:val="00E12A36"/>
    <w:pPr>
      <w:pageBreakBefore/>
      <w:spacing w:before="0"/>
    </w:pPr>
  </w:style>
  <w:style w:type="paragraph" w:customStyle="1" w:styleId="Head5PBH-net">
    <w:name w:val="Head5 PB H-net"/>
    <w:basedOn w:val="Head3H-net"/>
    <w:next w:val="Head5ParH-net"/>
    <w:rsid w:val="00E12A36"/>
    <w:pPr>
      <w:pageBreakBefore/>
      <w:spacing w:before="0"/>
    </w:pPr>
    <w:rPr>
      <w:sz w:val="24"/>
    </w:rPr>
  </w:style>
  <w:style w:type="paragraph" w:customStyle="1" w:styleId="CaptionTitleH-net">
    <w:name w:val="Caption Title H-net"/>
    <w:basedOn w:val="Head1ParH-net"/>
    <w:rsid w:val="00E12A36"/>
    <w:pPr>
      <w:jc w:val="center"/>
    </w:pPr>
    <w:rPr>
      <w:b/>
      <w:sz w:val="20"/>
    </w:rPr>
  </w:style>
  <w:style w:type="paragraph" w:customStyle="1" w:styleId="CaptionTitlePBH-net">
    <w:name w:val="Caption Title PB H-net"/>
    <w:basedOn w:val="Head1ParH-net"/>
    <w:next w:val="CaptionTitleH-net"/>
    <w:rsid w:val="00E12A36"/>
    <w:pPr>
      <w:pageBreakBefore/>
      <w:spacing w:before="0"/>
      <w:jc w:val="center"/>
    </w:pPr>
    <w:rPr>
      <w:sz w:val="20"/>
    </w:rPr>
  </w:style>
  <w:style w:type="paragraph" w:customStyle="1" w:styleId="CaptionDescriptH-net">
    <w:name w:val="Caption Descript H-net"/>
    <w:basedOn w:val="Head1ParH-net"/>
    <w:rsid w:val="00E12A36"/>
    <w:pPr>
      <w:ind w:left="1440" w:right="1440"/>
    </w:pPr>
    <w:rPr>
      <w:sz w:val="20"/>
    </w:rPr>
  </w:style>
  <w:style w:type="paragraph" w:customStyle="1" w:styleId="Code10H-net">
    <w:name w:val="Code 10 H-net"/>
    <w:basedOn w:val="Normal"/>
    <w:rsid w:val="00E12A36"/>
    <w:rPr>
      <w:rFonts w:ascii="Lucida Console" w:hAnsi="Lucida Console"/>
      <w:sz w:val="20"/>
    </w:rPr>
  </w:style>
  <w:style w:type="paragraph" w:customStyle="1" w:styleId="Code11H-net">
    <w:name w:val="Code 11 H-net"/>
    <w:basedOn w:val="Code10H-net"/>
    <w:rsid w:val="00E12A36"/>
    <w:rPr>
      <w:rFonts w:cs="Arial Unicode MS"/>
      <w:sz w:val="22"/>
    </w:rPr>
  </w:style>
  <w:style w:type="paragraph" w:styleId="Header">
    <w:name w:val="header"/>
    <w:basedOn w:val="Normal"/>
    <w:rsid w:val="00E12A36"/>
    <w:pPr>
      <w:tabs>
        <w:tab w:val="center" w:pos="4320"/>
        <w:tab w:val="right" w:pos="8640"/>
      </w:tabs>
    </w:pPr>
  </w:style>
  <w:style w:type="paragraph" w:styleId="Footer">
    <w:name w:val="footer"/>
    <w:basedOn w:val="Normal"/>
    <w:rsid w:val="00E12A36"/>
    <w:pPr>
      <w:tabs>
        <w:tab w:val="center" w:pos="4320"/>
        <w:tab w:val="right" w:pos="8640"/>
      </w:tabs>
    </w:pPr>
  </w:style>
  <w:style w:type="paragraph" w:customStyle="1" w:styleId="CoverTitleH-net">
    <w:name w:val="Cover Title H-net"/>
    <w:basedOn w:val="Head1ParH-net"/>
    <w:autoRedefine/>
    <w:rsid w:val="00E12A36"/>
    <w:pPr>
      <w:jc w:val="center"/>
    </w:pPr>
    <w:rPr>
      <w:b/>
      <w:color w:val="0000FF"/>
      <w:sz w:val="40"/>
    </w:rPr>
  </w:style>
  <w:style w:type="paragraph" w:customStyle="1" w:styleId="TableBH-net">
    <w:name w:val="TableB H-net"/>
    <w:basedOn w:val="Normal"/>
    <w:rsid w:val="00E12A36"/>
    <w:pPr>
      <w:numPr>
        <w:numId w:val="10"/>
      </w:numPr>
      <w:tabs>
        <w:tab w:val="clear" w:pos="360"/>
      </w:tabs>
      <w:ind w:left="220" w:hanging="220"/>
    </w:pPr>
    <w:rPr>
      <w:sz w:val="20"/>
    </w:rPr>
  </w:style>
  <w:style w:type="paragraph" w:customStyle="1" w:styleId="TableB2H-net">
    <w:name w:val="TableB2 H-net"/>
    <w:basedOn w:val="Normal"/>
    <w:rsid w:val="00E12A36"/>
    <w:pPr>
      <w:numPr>
        <w:ilvl w:val="1"/>
        <w:numId w:val="10"/>
      </w:numPr>
      <w:tabs>
        <w:tab w:val="clear" w:pos="1008"/>
        <w:tab w:val="num" w:pos="440"/>
      </w:tabs>
      <w:ind w:left="440" w:hanging="220"/>
    </w:pPr>
    <w:rPr>
      <w:sz w:val="20"/>
    </w:rPr>
  </w:style>
  <w:style w:type="paragraph" w:customStyle="1" w:styleId="TableNH-net">
    <w:name w:val="TableN H-net"/>
    <w:basedOn w:val="Normal"/>
    <w:rsid w:val="00E12A36"/>
    <w:pPr>
      <w:numPr>
        <w:numId w:val="11"/>
      </w:numPr>
      <w:tabs>
        <w:tab w:val="left" w:pos="1080"/>
      </w:tabs>
    </w:pPr>
    <w:rPr>
      <w:sz w:val="20"/>
    </w:rPr>
  </w:style>
  <w:style w:type="paragraph" w:customStyle="1" w:styleId="CoverVersionH-net">
    <w:name w:val="Cover Version H-net"/>
    <w:basedOn w:val="Normal"/>
    <w:rsid w:val="00E12A36"/>
    <w:pPr>
      <w:jc w:val="center"/>
    </w:pPr>
    <w:rPr>
      <w:b/>
      <w:bCs/>
      <w:i/>
      <w:iCs/>
      <w:color w:val="0000FF"/>
      <w:sz w:val="28"/>
    </w:rPr>
  </w:style>
  <w:style w:type="paragraph" w:customStyle="1" w:styleId="CoverOISH-net">
    <w:name w:val="Cover OIS H-net"/>
    <w:basedOn w:val="Normal"/>
    <w:rsid w:val="00E12A36"/>
    <w:pPr>
      <w:spacing w:before="120"/>
      <w:jc w:val="center"/>
    </w:pPr>
    <w:rPr>
      <w:b/>
      <w:bCs/>
      <w:i/>
      <w:iCs/>
      <w:sz w:val="36"/>
    </w:rPr>
  </w:style>
  <w:style w:type="paragraph" w:customStyle="1" w:styleId="CoverDPW2H-net">
    <w:name w:val="Cover DPW2 H-net"/>
    <w:basedOn w:val="Normal"/>
    <w:rsid w:val="00E12A36"/>
    <w:pPr>
      <w:jc w:val="center"/>
    </w:pPr>
    <w:rPr>
      <w:rFonts w:ascii="Arial Black" w:hAnsi="Arial Black"/>
      <w:sz w:val="56"/>
    </w:rPr>
  </w:style>
  <w:style w:type="paragraph" w:customStyle="1" w:styleId="CoverDPW1H-net">
    <w:name w:val="Cover DPW1 H-net"/>
    <w:basedOn w:val="Normal"/>
    <w:rsid w:val="00E12A36"/>
    <w:pPr>
      <w:spacing w:before="120"/>
      <w:jc w:val="center"/>
    </w:pPr>
    <w:rPr>
      <w:rFonts w:ascii="Arial Black" w:hAnsi="Arial Black"/>
      <w:b/>
      <w:bCs/>
      <w:sz w:val="56"/>
    </w:rPr>
  </w:style>
  <w:style w:type="paragraph" w:styleId="NormalWeb">
    <w:name w:val="Normal (Web)"/>
    <w:basedOn w:val="Normal"/>
    <w:rsid w:val="00E12A36"/>
    <w:pPr>
      <w:spacing w:before="120" w:after="120" w:line="360" w:lineRule="atLeast"/>
    </w:pPr>
    <w:rPr>
      <w:rFonts w:ascii="Times New Roman" w:hAnsi="Times New Roman"/>
      <w:color w:val="000000"/>
      <w:sz w:val="24"/>
    </w:rPr>
  </w:style>
  <w:style w:type="paragraph" w:customStyle="1" w:styleId="tl">
    <w:name w:val="tl"/>
    <w:basedOn w:val="Normal"/>
    <w:rsid w:val="00E12A36"/>
    <w:pPr>
      <w:spacing w:before="120" w:after="240" w:line="360" w:lineRule="atLeast"/>
    </w:pPr>
    <w:rPr>
      <w:rFonts w:ascii="Times New Roman" w:hAnsi="Times New Roman"/>
      <w:color w:val="000000"/>
      <w:sz w:val="24"/>
    </w:rPr>
  </w:style>
  <w:style w:type="paragraph" w:styleId="ListParagraph">
    <w:name w:val="List Paragraph"/>
    <w:basedOn w:val="Normal"/>
    <w:uiPriority w:val="34"/>
    <w:qFormat/>
    <w:rsid w:val="00882F03"/>
    <w:pPr>
      <w:ind w:left="720"/>
      <w:contextualSpacing/>
    </w:pPr>
  </w:style>
  <w:style w:type="character" w:styleId="FollowedHyperlink">
    <w:name w:val="FollowedHyperlink"/>
    <w:basedOn w:val="DefaultParagraphFont"/>
    <w:uiPriority w:val="99"/>
    <w:semiHidden/>
    <w:unhideWhenUsed/>
    <w:rsid w:val="00882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36"/>
    <w:rPr>
      <w:rFonts w:ascii="Arial" w:hAnsi="Arial"/>
      <w:sz w:val="22"/>
      <w:szCs w:val="24"/>
    </w:rPr>
  </w:style>
  <w:style w:type="paragraph" w:styleId="Heading1">
    <w:name w:val="heading 1"/>
    <w:basedOn w:val="Normal"/>
    <w:next w:val="Normal"/>
    <w:qFormat/>
    <w:rsid w:val="00E12A36"/>
    <w:pPr>
      <w:keepNext/>
      <w:pageBreakBefore/>
      <w:jc w:val="center"/>
      <w:outlineLvl w:val="0"/>
    </w:pPr>
    <w:rPr>
      <w:rFonts w:cs="Arial"/>
      <w:b/>
      <w:bCs/>
      <w:smallCaps/>
      <w:kern w:val="32"/>
      <w:sz w:val="36"/>
      <w:szCs w:val="32"/>
    </w:rPr>
  </w:style>
  <w:style w:type="paragraph" w:styleId="Heading2">
    <w:name w:val="heading 2"/>
    <w:basedOn w:val="Normal"/>
    <w:next w:val="Normal"/>
    <w:qFormat/>
    <w:rsid w:val="00E12A36"/>
    <w:pPr>
      <w:keepNext/>
      <w:outlineLvl w:val="1"/>
    </w:pPr>
    <w:rPr>
      <w:rFonts w:cs="Arial"/>
      <w:b/>
      <w:sz w:val="30"/>
    </w:rPr>
  </w:style>
  <w:style w:type="paragraph" w:styleId="Heading3">
    <w:name w:val="heading 3"/>
    <w:basedOn w:val="Normal"/>
    <w:next w:val="Normal"/>
    <w:qFormat/>
    <w:rsid w:val="00E12A36"/>
    <w:pPr>
      <w:keepNext/>
      <w:outlineLvl w:val="2"/>
    </w:pPr>
    <w:rPr>
      <w:b/>
      <w:bCs/>
      <w:i/>
      <w:sz w:val="26"/>
    </w:rPr>
  </w:style>
  <w:style w:type="paragraph" w:styleId="Heading4">
    <w:name w:val="heading 4"/>
    <w:basedOn w:val="Normal"/>
    <w:next w:val="Normal"/>
    <w:qFormat/>
    <w:rsid w:val="00E12A36"/>
    <w:pPr>
      <w:keepNext/>
      <w:spacing w:line="280" w:lineRule="exact"/>
      <w:outlineLvl w:val="3"/>
    </w:pPr>
    <w:rPr>
      <w:b/>
      <w:i/>
      <w:sz w:val="26"/>
      <w:szCs w:val="20"/>
    </w:rPr>
  </w:style>
  <w:style w:type="paragraph" w:styleId="Heading5">
    <w:name w:val="heading 5"/>
    <w:basedOn w:val="Normal"/>
    <w:next w:val="Normal"/>
    <w:qFormat/>
    <w:rsid w:val="00E12A36"/>
    <w:pPr>
      <w:keepNext/>
      <w:outlineLvl w:val="4"/>
    </w:pPr>
    <w:rPr>
      <w:b/>
      <w:bCs/>
    </w:rPr>
  </w:style>
  <w:style w:type="paragraph" w:styleId="Heading6">
    <w:name w:val="heading 6"/>
    <w:basedOn w:val="Normal"/>
    <w:next w:val="Normal"/>
    <w:qFormat/>
    <w:rsid w:val="00E12A36"/>
    <w:pPr>
      <w:keepNext/>
      <w:jc w:val="center"/>
      <w:outlineLvl w:val="5"/>
    </w:pPr>
    <w:rPr>
      <w:b/>
      <w:bCs/>
    </w:rPr>
  </w:style>
  <w:style w:type="paragraph" w:styleId="Heading7">
    <w:name w:val="heading 7"/>
    <w:basedOn w:val="Normal"/>
    <w:next w:val="Normal"/>
    <w:qFormat/>
    <w:rsid w:val="00E12A36"/>
    <w:pPr>
      <w:keepNext/>
      <w:jc w:val="center"/>
      <w:outlineLvl w:val="6"/>
    </w:pPr>
    <w:rPr>
      <w:rFonts w:cs="Arial"/>
      <w:b/>
      <w:bCs/>
      <w:sz w:val="20"/>
    </w:rPr>
  </w:style>
  <w:style w:type="paragraph" w:styleId="Heading8">
    <w:name w:val="heading 8"/>
    <w:basedOn w:val="Normal"/>
    <w:next w:val="Normal"/>
    <w:qFormat/>
    <w:rsid w:val="00E12A36"/>
    <w:pPr>
      <w:keepNext/>
      <w:spacing w:before="100" w:beforeAutospacing="1" w:after="100" w:afterAutospacing="1"/>
      <w:ind w:left="360"/>
      <w:outlineLvl w:val="7"/>
    </w:pPr>
    <w:rPr>
      <w:b/>
      <w:bCs/>
    </w:rPr>
  </w:style>
  <w:style w:type="paragraph" w:styleId="Heading9">
    <w:name w:val="heading 9"/>
    <w:basedOn w:val="Normal"/>
    <w:next w:val="Normal"/>
    <w:qFormat/>
    <w:rsid w:val="00E12A36"/>
    <w:pPr>
      <w:keepNext/>
      <w:jc w:val="center"/>
      <w:outlineLvl w:val="8"/>
    </w:pPr>
    <w:rPr>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12A36"/>
    <w:pPr>
      <w:tabs>
        <w:tab w:val="right" w:leader="dot" w:pos="9360"/>
      </w:tabs>
    </w:pPr>
    <w:rPr>
      <w:b/>
      <w:bCs/>
      <w:noProof/>
      <w:szCs w:val="36"/>
    </w:rPr>
  </w:style>
  <w:style w:type="character" w:styleId="Hyperlink">
    <w:name w:val="Hyperlink"/>
    <w:basedOn w:val="DefaultParagraphFont"/>
    <w:uiPriority w:val="99"/>
    <w:rsid w:val="00E12A36"/>
    <w:rPr>
      <w:color w:val="0000FF"/>
      <w:u w:val="single"/>
    </w:rPr>
  </w:style>
  <w:style w:type="paragraph" w:styleId="BodyText2">
    <w:name w:val="Body Text 2"/>
    <w:basedOn w:val="Normal"/>
    <w:rsid w:val="00E12A36"/>
    <w:pPr>
      <w:jc w:val="both"/>
    </w:pPr>
    <w:rPr>
      <w:b/>
      <w:bCs/>
      <w:sz w:val="20"/>
    </w:rPr>
  </w:style>
  <w:style w:type="paragraph" w:styleId="TOC2">
    <w:name w:val="toc 2"/>
    <w:basedOn w:val="Normal"/>
    <w:next w:val="Normal"/>
    <w:autoRedefine/>
    <w:uiPriority w:val="39"/>
    <w:rsid w:val="00E12A36"/>
    <w:pPr>
      <w:tabs>
        <w:tab w:val="right" w:leader="dot" w:pos="9360"/>
      </w:tabs>
      <w:ind w:left="240"/>
    </w:pPr>
    <w:rPr>
      <w:noProof/>
      <w:szCs w:val="26"/>
    </w:rPr>
  </w:style>
  <w:style w:type="paragraph" w:styleId="TOC3">
    <w:name w:val="toc 3"/>
    <w:basedOn w:val="Normal"/>
    <w:next w:val="Normal"/>
    <w:autoRedefine/>
    <w:semiHidden/>
    <w:rsid w:val="00E12A36"/>
    <w:pPr>
      <w:tabs>
        <w:tab w:val="right" w:leader="dot" w:pos="9360"/>
      </w:tabs>
      <w:ind w:left="480"/>
    </w:pPr>
  </w:style>
  <w:style w:type="paragraph" w:customStyle="1" w:styleId="bodytext">
    <w:name w:val="bodytext"/>
    <w:basedOn w:val="Normal"/>
    <w:rsid w:val="00E12A36"/>
    <w:pPr>
      <w:spacing w:before="100" w:beforeAutospacing="1" w:after="100" w:afterAutospacing="1" w:line="320" w:lineRule="atLeast"/>
    </w:pPr>
    <w:rPr>
      <w:rFonts w:ascii="Verdana" w:eastAsia="Arial Unicode MS" w:hAnsi="Verdana" w:cs="Arial Unicode MS"/>
      <w:color w:val="000000"/>
      <w:sz w:val="18"/>
      <w:szCs w:val="18"/>
    </w:rPr>
  </w:style>
  <w:style w:type="paragraph" w:styleId="TOC4">
    <w:name w:val="toc 4"/>
    <w:basedOn w:val="Normal"/>
    <w:next w:val="Normal"/>
    <w:autoRedefine/>
    <w:semiHidden/>
    <w:rsid w:val="00E12A36"/>
    <w:pPr>
      <w:tabs>
        <w:tab w:val="right" w:leader="dot" w:pos="9360"/>
      </w:tabs>
      <w:ind w:left="720"/>
    </w:pPr>
  </w:style>
  <w:style w:type="paragraph" w:styleId="TOC5">
    <w:name w:val="toc 5"/>
    <w:basedOn w:val="Normal"/>
    <w:next w:val="Normal"/>
    <w:autoRedefine/>
    <w:semiHidden/>
    <w:rsid w:val="00E12A36"/>
    <w:pPr>
      <w:tabs>
        <w:tab w:val="right" w:leader="dot" w:pos="9360"/>
      </w:tabs>
      <w:ind w:left="880"/>
    </w:pPr>
  </w:style>
  <w:style w:type="paragraph" w:styleId="TOC6">
    <w:name w:val="toc 6"/>
    <w:basedOn w:val="Normal"/>
    <w:next w:val="Normal"/>
    <w:autoRedefine/>
    <w:semiHidden/>
    <w:rsid w:val="00E12A36"/>
    <w:pPr>
      <w:ind w:left="1100"/>
    </w:pPr>
  </w:style>
  <w:style w:type="paragraph" w:styleId="TOC7">
    <w:name w:val="toc 7"/>
    <w:basedOn w:val="Normal"/>
    <w:next w:val="Normal"/>
    <w:autoRedefine/>
    <w:semiHidden/>
    <w:rsid w:val="00E12A36"/>
    <w:pPr>
      <w:ind w:left="1320"/>
    </w:pPr>
  </w:style>
  <w:style w:type="paragraph" w:styleId="TOC8">
    <w:name w:val="toc 8"/>
    <w:basedOn w:val="Normal"/>
    <w:next w:val="Normal"/>
    <w:autoRedefine/>
    <w:semiHidden/>
    <w:rsid w:val="00E12A36"/>
    <w:pPr>
      <w:ind w:left="1540"/>
    </w:pPr>
  </w:style>
  <w:style w:type="paragraph" w:styleId="TOC9">
    <w:name w:val="toc 9"/>
    <w:basedOn w:val="Normal"/>
    <w:next w:val="Normal"/>
    <w:autoRedefine/>
    <w:semiHidden/>
    <w:rsid w:val="00E12A36"/>
    <w:pPr>
      <w:ind w:left="1760"/>
    </w:pPr>
  </w:style>
  <w:style w:type="paragraph" w:styleId="Title">
    <w:name w:val="Title"/>
    <w:basedOn w:val="Normal"/>
    <w:next w:val="Head1H-net"/>
    <w:qFormat/>
    <w:rsid w:val="00E12A36"/>
    <w:pPr>
      <w:spacing w:after="840"/>
      <w:jc w:val="center"/>
    </w:pPr>
    <w:rPr>
      <w:b/>
      <w:bCs/>
      <w:sz w:val="36"/>
    </w:rPr>
  </w:style>
  <w:style w:type="paragraph" w:customStyle="1" w:styleId="Head1H-net">
    <w:name w:val="Head1 H-net"/>
    <w:basedOn w:val="BodyText2"/>
    <w:next w:val="Head1ParH-net"/>
    <w:rsid w:val="00E12A36"/>
    <w:pPr>
      <w:shd w:val="clear" w:color="auto" w:fill="C1E0FF"/>
      <w:spacing w:before="640" w:after="200"/>
    </w:pPr>
    <w:rPr>
      <w:sz w:val="32"/>
    </w:rPr>
  </w:style>
  <w:style w:type="paragraph" w:customStyle="1" w:styleId="Head1ParH-net">
    <w:name w:val="Head1Par H-net"/>
    <w:basedOn w:val="BodyText2"/>
    <w:rsid w:val="00E12A36"/>
    <w:pPr>
      <w:spacing w:before="120"/>
    </w:pPr>
    <w:rPr>
      <w:b w:val="0"/>
      <w:sz w:val="22"/>
    </w:rPr>
  </w:style>
  <w:style w:type="paragraph" w:styleId="Caption">
    <w:name w:val="caption"/>
    <w:basedOn w:val="Normal"/>
    <w:next w:val="Normal"/>
    <w:qFormat/>
    <w:rsid w:val="00E12A36"/>
    <w:pPr>
      <w:jc w:val="center"/>
    </w:pPr>
    <w:rPr>
      <w:i/>
      <w:iCs/>
      <w:sz w:val="20"/>
    </w:rPr>
  </w:style>
  <w:style w:type="paragraph" w:customStyle="1" w:styleId="Head1NumListH-net">
    <w:name w:val="Head1NumList H-net"/>
    <w:basedOn w:val="Head1ParH-net"/>
    <w:rsid w:val="00E12A36"/>
    <w:pPr>
      <w:numPr>
        <w:numId w:val="12"/>
      </w:numPr>
    </w:pPr>
  </w:style>
  <w:style w:type="paragraph" w:customStyle="1" w:styleId="Head1BulletH-net">
    <w:name w:val="Head1Bullet H-net"/>
    <w:basedOn w:val="Head1ParH-net"/>
    <w:rsid w:val="00E12A36"/>
    <w:pPr>
      <w:numPr>
        <w:numId w:val="9"/>
      </w:numPr>
    </w:pPr>
  </w:style>
  <w:style w:type="paragraph" w:customStyle="1" w:styleId="Head1PBH-net">
    <w:name w:val="Head1 PB H-net"/>
    <w:basedOn w:val="Head1H-net"/>
    <w:next w:val="Head1ParH-net"/>
    <w:rsid w:val="00E12A36"/>
    <w:pPr>
      <w:pageBreakBefore/>
      <w:spacing w:before="0"/>
    </w:pPr>
  </w:style>
  <w:style w:type="paragraph" w:customStyle="1" w:styleId="Head3BulletH-net">
    <w:name w:val="Head3Bullet H-net"/>
    <w:basedOn w:val="Head3ParH-net"/>
    <w:rsid w:val="00E12A36"/>
    <w:pPr>
      <w:numPr>
        <w:numId w:val="6"/>
      </w:numPr>
    </w:pPr>
  </w:style>
  <w:style w:type="paragraph" w:customStyle="1" w:styleId="Head3ParH-net">
    <w:name w:val="Head3Par H-net"/>
    <w:basedOn w:val="BodyText2"/>
    <w:rsid w:val="00E12A36"/>
    <w:pPr>
      <w:spacing w:before="120"/>
      <w:ind w:left="360"/>
    </w:pPr>
    <w:rPr>
      <w:b w:val="0"/>
      <w:sz w:val="22"/>
    </w:rPr>
  </w:style>
  <w:style w:type="paragraph" w:customStyle="1" w:styleId="Head3NumListH-net">
    <w:name w:val="Head3NumList H-net"/>
    <w:basedOn w:val="Head3ParH-net"/>
    <w:rsid w:val="00E12A36"/>
    <w:pPr>
      <w:numPr>
        <w:numId w:val="1"/>
      </w:numPr>
    </w:pPr>
  </w:style>
  <w:style w:type="paragraph" w:customStyle="1" w:styleId="Head4BulletH-net">
    <w:name w:val="Head4Bullet H-net"/>
    <w:basedOn w:val="Head4ParH-net"/>
    <w:rsid w:val="00E12A36"/>
    <w:pPr>
      <w:numPr>
        <w:numId w:val="2"/>
      </w:numPr>
    </w:pPr>
  </w:style>
  <w:style w:type="paragraph" w:customStyle="1" w:styleId="Head4ParH-net">
    <w:name w:val="Head4Par H-net"/>
    <w:basedOn w:val="BodyText2"/>
    <w:rsid w:val="00E12A36"/>
    <w:pPr>
      <w:spacing w:before="120"/>
      <w:ind w:left="720"/>
    </w:pPr>
    <w:rPr>
      <w:b w:val="0"/>
      <w:sz w:val="22"/>
    </w:rPr>
  </w:style>
  <w:style w:type="paragraph" w:customStyle="1" w:styleId="Head4NumListH-net">
    <w:name w:val="Head4NumList H-net"/>
    <w:basedOn w:val="Head4ParH-net"/>
    <w:rsid w:val="00E12A36"/>
    <w:pPr>
      <w:numPr>
        <w:numId w:val="3"/>
      </w:numPr>
    </w:pPr>
  </w:style>
  <w:style w:type="paragraph" w:customStyle="1" w:styleId="Head5BulletH-net">
    <w:name w:val="Head5Bullet H-net"/>
    <w:basedOn w:val="Head5ParH-net"/>
    <w:rsid w:val="00E12A36"/>
    <w:pPr>
      <w:numPr>
        <w:numId w:val="4"/>
      </w:numPr>
    </w:pPr>
  </w:style>
  <w:style w:type="paragraph" w:customStyle="1" w:styleId="Head5ParH-net">
    <w:name w:val="Head5Par H-net"/>
    <w:basedOn w:val="BodyText2"/>
    <w:rsid w:val="00E12A36"/>
    <w:pPr>
      <w:spacing w:before="120"/>
      <w:ind w:left="1080"/>
    </w:pPr>
    <w:rPr>
      <w:b w:val="0"/>
      <w:sz w:val="22"/>
    </w:rPr>
  </w:style>
  <w:style w:type="paragraph" w:customStyle="1" w:styleId="Head5NumList">
    <w:name w:val="Head5NumList"/>
    <w:basedOn w:val="Head5ParH-net"/>
    <w:rsid w:val="00E12A36"/>
    <w:pPr>
      <w:numPr>
        <w:numId w:val="5"/>
      </w:numPr>
    </w:pPr>
  </w:style>
  <w:style w:type="paragraph" w:customStyle="1" w:styleId="Head1TableBulletH-net">
    <w:name w:val="Head1TableBullet H-net"/>
    <w:basedOn w:val="Head1ParH-net"/>
    <w:rsid w:val="00E12A36"/>
    <w:pPr>
      <w:numPr>
        <w:numId w:val="7"/>
      </w:numPr>
      <w:tabs>
        <w:tab w:val="clear" w:pos="360"/>
        <w:tab w:val="num" w:pos="202"/>
      </w:tabs>
      <w:spacing w:before="0"/>
      <w:ind w:left="202" w:hanging="202"/>
      <w:jc w:val="left"/>
    </w:pPr>
    <w:rPr>
      <w:sz w:val="18"/>
    </w:rPr>
  </w:style>
  <w:style w:type="paragraph" w:customStyle="1" w:styleId="Head2H-net">
    <w:name w:val="Head2 H-net"/>
    <w:basedOn w:val="BodyText2"/>
    <w:next w:val="Head1ParH-net"/>
    <w:rsid w:val="00E12A36"/>
    <w:pPr>
      <w:tabs>
        <w:tab w:val="left" w:pos="720"/>
      </w:tabs>
      <w:spacing w:before="480"/>
    </w:pPr>
    <w:rPr>
      <w:sz w:val="26"/>
    </w:rPr>
  </w:style>
  <w:style w:type="paragraph" w:customStyle="1" w:styleId="Head3H-net">
    <w:name w:val="Head3 H-net"/>
    <w:basedOn w:val="BodyText2"/>
    <w:next w:val="Head3ParH-net"/>
    <w:rsid w:val="00E12A36"/>
    <w:pPr>
      <w:tabs>
        <w:tab w:val="left" w:pos="1440"/>
      </w:tabs>
      <w:spacing w:before="240"/>
      <w:ind w:left="360"/>
    </w:pPr>
    <w:rPr>
      <w:i/>
      <w:sz w:val="26"/>
    </w:rPr>
  </w:style>
  <w:style w:type="paragraph" w:customStyle="1" w:styleId="Head4H-net">
    <w:name w:val="Head4 H-net"/>
    <w:basedOn w:val="BodyText2"/>
    <w:next w:val="Head4ParH-net"/>
    <w:rsid w:val="00E12A36"/>
    <w:pPr>
      <w:tabs>
        <w:tab w:val="left" w:pos="2160"/>
      </w:tabs>
      <w:spacing w:before="240"/>
      <w:ind w:left="720"/>
    </w:pPr>
    <w:rPr>
      <w:sz w:val="24"/>
    </w:rPr>
  </w:style>
  <w:style w:type="paragraph" w:customStyle="1" w:styleId="Head5H-net">
    <w:name w:val="Head5 H-net"/>
    <w:basedOn w:val="BodyText2"/>
    <w:next w:val="Head5ParH-net"/>
    <w:rsid w:val="00E12A36"/>
    <w:pPr>
      <w:tabs>
        <w:tab w:val="left" w:pos="3600"/>
      </w:tabs>
      <w:spacing w:before="240"/>
      <w:ind w:left="1080"/>
    </w:pPr>
    <w:rPr>
      <w:i/>
      <w:sz w:val="24"/>
    </w:rPr>
  </w:style>
  <w:style w:type="paragraph" w:customStyle="1" w:styleId="TitleH-net">
    <w:name w:val="Title H-net"/>
    <w:basedOn w:val="Head1ParH-net"/>
    <w:next w:val="Head1H-net"/>
    <w:rsid w:val="00E12A36"/>
    <w:pPr>
      <w:spacing w:after="1200"/>
      <w:jc w:val="center"/>
    </w:pPr>
    <w:rPr>
      <w:b/>
      <w:color w:val="000000"/>
      <w:sz w:val="40"/>
    </w:rPr>
  </w:style>
  <w:style w:type="paragraph" w:customStyle="1" w:styleId="Head1QuoteH-net">
    <w:name w:val="Head1Quote H-net"/>
    <w:basedOn w:val="Head1ParH-net"/>
    <w:rsid w:val="00E12A36"/>
    <w:pPr>
      <w:spacing w:before="300" w:after="120"/>
      <w:ind w:left="1440" w:right="1440"/>
    </w:pPr>
    <w:rPr>
      <w:i/>
    </w:rPr>
  </w:style>
  <w:style w:type="paragraph" w:customStyle="1" w:styleId="Head1TableNumH-net">
    <w:name w:val="Head1TableNum H-net"/>
    <w:basedOn w:val="Head1ParH-net"/>
    <w:rsid w:val="00E12A36"/>
    <w:pPr>
      <w:numPr>
        <w:numId w:val="8"/>
      </w:numPr>
      <w:tabs>
        <w:tab w:val="clear" w:pos="720"/>
        <w:tab w:val="num" w:pos="300"/>
      </w:tabs>
      <w:spacing w:before="0"/>
      <w:ind w:left="300" w:hanging="300"/>
      <w:jc w:val="left"/>
    </w:pPr>
    <w:rPr>
      <w:sz w:val="18"/>
    </w:rPr>
  </w:style>
  <w:style w:type="paragraph" w:customStyle="1" w:styleId="Head2PBH-net">
    <w:name w:val="Head2 PB H-net"/>
    <w:basedOn w:val="Head2H-net"/>
    <w:next w:val="Head1ParH-net"/>
    <w:rsid w:val="00E12A36"/>
    <w:pPr>
      <w:pageBreakBefore/>
      <w:spacing w:before="0"/>
    </w:pPr>
  </w:style>
  <w:style w:type="paragraph" w:customStyle="1" w:styleId="Head3PBH-net">
    <w:name w:val="Head3 PB H-net"/>
    <w:basedOn w:val="Head3H-net"/>
    <w:next w:val="Head3ParH-net"/>
    <w:rsid w:val="00E12A36"/>
    <w:pPr>
      <w:pageBreakBefore/>
      <w:spacing w:before="0"/>
    </w:pPr>
  </w:style>
  <w:style w:type="paragraph" w:customStyle="1" w:styleId="Head4PBH-net">
    <w:name w:val="Head4 PB H-net"/>
    <w:basedOn w:val="Head4H-net"/>
    <w:next w:val="Head4ParH-net"/>
    <w:rsid w:val="00E12A36"/>
    <w:pPr>
      <w:pageBreakBefore/>
      <w:spacing w:before="0"/>
    </w:pPr>
  </w:style>
  <w:style w:type="paragraph" w:customStyle="1" w:styleId="Head5PBH-net">
    <w:name w:val="Head5 PB H-net"/>
    <w:basedOn w:val="Head3H-net"/>
    <w:next w:val="Head5ParH-net"/>
    <w:rsid w:val="00E12A36"/>
    <w:pPr>
      <w:pageBreakBefore/>
      <w:spacing w:before="0"/>
    </w:pPr>
    <w:rPr>
      <w:sz w:val="24"/>
    </w:rPr>
  </w:style>
  <w:style w:type="paragraph" w:customStyle="1" w:styleId="CaptionTitleH-net">
    <w:name w:val="Caption Title H-net"/>
    <w:basedOn w:val="Head1ParH-net"/>
    <w:rsid w:val="00E12A36"/>
    <w:pPr>
      <w:jc w:val="center"/>
    </w:pPr>
    <w:rPr>
      <w:b/>
      <w:sz w:val="20"/>
    </w:rPr>
  </w:style>
  <w:style w:type="paragraph" w:customStyle="1" w:styleId="CaptionTitlePBH-net">
    <w:name w:val="Caption Title PB H-net"/>
    <w:basedOn w:val="Head1ParH-net"/>
    <w:next w:val="CaptionTitleH-net"/>
    <w:rsid w:val="00E12A36"/>
    <w:pPr>
      <w:pageBreakBefore/>
      <w:spacing w:before="0"/>
      <w:jc w:val="center"/>
    </w:pPr>
    <w:rPr>
      <w:sz w:val="20"/>
    </w:rPr>
  </w:style>
  <w:style w:type="paragraph" w:customStyle="1" w:styleId="CaptionDescriptH-net">
    <w:name w:val="Caption Descript H-net"/>
    <w:basedOn w:val="Head1ParH-net"/>
    <w:rsid w:val="00E12A36"/>
    <w:pPr>
      <w:ind w:left="1440" w:right="1440"/>
    </w:pPr>
    <w:rPr>
      <w:sz w:val="20"/>
    </w:rPr>
  </w:style>
  <w:style w:type="paragraph" w:customStyle="1" w:styleId="Code10H-net">
    <w:name w:val="Code 10 H-net"/>
    <w:basedOn w:val="Normal"/>
    <w:rsid w:val="00E12A36"/>
    <w:rPr>
      <w:rFonts w:ascii="Lucida Console" w:hAnsi="Lucida Console"/>
      <w:sz w:val="20"/>
    </w:rPr>
  </w:style>
  <w:style w:type="paragraph" w:customStyle="1" w:styleId="Code11H-net">
    <w:name w:val="Code 11 H-net"/>
    <w:basedOn w:val="Code10H-net"/>
    <w:rsid w:val="00E12A36"/>
    <w:rPr>
      <w:rFonts w:cs="Arial Unicode MS"/>
      <w:sz w:val="22"/>
    </w:rPr>
  </w:style>
  <w:style w:type="paragraph" w:styleId="Header">
    <w:name w:val="header"/>
    <w:basedOn w:val="Normal"/>
    <w:rsid w:val="00E12A36"/>
    <w:pPr>
      <w:tabs>
        <w:tab w:val="center" w:pos="4320"/>
        <w:tab w:val="right" w:pos="8640"/>
      </w:tabs>
    </w:pPr>
  </w:style>
  <w:style w:type="paragraph" w:styleId="Footer">
    <w:name w:val="footer"/>
    <w:basedOn w:val="Normal"/>
    <w:rsid w:val="00E12A36"/>
    <w:pPr>
      <w:tabs>
        <w:tab w:val="center" w:pos="4320"/>
        <w:tab w:val="right" w:pos="8640"/>
      </w:tabs>
    </w:pPr>
  </w:style>
  <w:style w:type="paragraph" w:customStyle="1" w:styleId="CoverTitleH-net">
    <w:name w:val="Cover Title H-net"/>
    <w:basedOn w:val="Head1ParH-net"/>
    <w:autoRedefine/>
    <w:rsid w:val="00E12A36"/>
    <w:pPr>
      <w:jc w:val="center"/>
    </w:pPr>
    <w:rPr>
      <w:b/>
      <w:color w:val="0000FF"/>
      <w:sz w:val="40"/>
    </w:rPr>
  </w:style>
  <w:style w:type="paragraph" w:customStyle="1" w:styleId="TableBH-net">
    <w:name w:val="TableB H-net"/>
    <w:basedOn w:val="Normal"/>
    <w:rsid w:val="00E12A36"/>
    <w:pPr>
      <w:numPr>
        <w:numId w:val="10"/>
      </w:numPr>
      <w:tabs>
        <w:tab w:val="clear" w:pos="360"/>
      </w:tabs>
      <w:ind w:left="220" w:hanging="220"/>
    </w:pPr>
    <w:rPr>
      <w:sz w:val="20"/>
    </w:rPr>
  </w:style>
  <w:style w:type="paragraph" w:customStyle="1" w:styleId="TableB2H-net">
    <w:name w:val="TableB2 H-net"/>
    <w:basedOn w:val="Normal"/>
    <w:rsid w:val="00E12A36"/>
    <w:pPr>
      <w:numPr>
        <w:ilvl w:val="1"/>
        <w:numId w:val="10"/>
      </w:numPr>
      <w:tabs>
        <w:tab w:val="clear" w:pos="1008"/>
        <w:tab w:val="num" w:pos="440"/>
      </w:tabs>
      <w:ind w:left="440" w:hanging="220"/>
    </w:pPr>
    <w:rPr>
      <w:sz w:val="20"/>
    </w:rPr>
  </w:style>
  <w:style w:type="paragraph" w:customStyle="1" w:styleId="TableNH-net">
    <w:name w:val="TableN H-net"/>
    <w:basedOn w:val="Normal"/>
    <w:rsid w:val="00E12A36"/>
    <w:pPr>
      <w:numPr>
        <w:numId w:val="11"/>
      </w:numPr>
      <w:tabs>
        <w:tab w:val="left" w:pos="1080"/>
      </w:tabs>
    </w:pPr>
    <w:rPr>
      <w:sz w:val="20"/>
    </w:rPr>
  </w:style>
  <w:style w:type="paragraph" w:customStyle="1" w:styleId="CoverVersionH-net">
    <w:name w:val="Cover Version H-net"/>
    <w:basedOn w:val="Normal"/>
    <w:rsid w:val="00E12A36"/>
    <w:pPr>
      <w:jc w:val="center"/>
    </w:pPr>
    <w:rPr>
      <w:b/>
      <w:bCs/>
      <w:i/>
      <w:iCs/>
      <w:color w:val="0000FF"/>
      <w:sz w:val="28"/>
    </w:rPr>
  </w:style>
  <w:style w:type="paragraph" w:customStyle="1" w:styleId="CoverOISH-net">
    <w:name w:val="Cover OIS H-net"/>
    <w:basedOn w:val="Normal"/>
    <w:rsid w:val="00E12A36"/>
    <w:pPr>
      <w:spacing w:before="120"/>
      <w:jc w:val="center"/>
    </w:pPr>
    <w:rPr>
      <w:b/>
      <w:bCs/>
      <w:i/>
      <w:iCs/>
      <w:sz w:val="36"/>
    </w:rPr>
  </w:style>
  <w:style w:type="paragraph" w:customStyle="1" w:styleId="CoverDPW2H-net">
    <w:name w:val="Cover DPW2 H-net"/>
    <w:basedOn w:val="Normal"/>
    <w:rsid w:val="00E12A36"/>
    <w:pPr>
      <w:jc w:val="center"/>
    </w:pPr>
    <w:rPr>
      <w:rFonts w:ascii="Arial Black" w:hAnsi="Arial Black"/>
      <w:sz w:val="56"/>
    </w:rPr>
  </w:style>
  <w:style w:type="paragraph" w:customStyle="1" w:styleId="CoverDPW1H-net">
    <w:name w:val="Cover DPW1 H-net"/>
    <w:basedOn w:val="Normal"/>
    <w:rsid w:val="00E12A36"/>
    <w:pPr>
      <w:spacing w:before="120"/>
      <w:jc w:val="center"/>
    </w:pPr>
    <w:rPr>
      <w:rFonts w:ascii="Arial Black" w:hAnsi="Arial Black"/>
      <w:b/>
      <w:bCs/>
      <w:sz w:val="56"/>
    </w:rPr>
  </w:style>
  <w:style w:type="paragraph" w:styleId="NormalWeb">
    <w:name w:val="Normal (Web)"/>
    <w:basedOn w:val="Normal"/>
    <w:rsid w:val="00E12A36"/>
    <w:pPr>
      <w:spacing w:before="120" w:after="120" w:line="360" w:lineRule="atLeast"/>
    </w:pPr>
    <w:rPr>
      <w:rFonts w:ascii="Times New Roman" w:hAnsi="Times New Roman"/>
      <w:color w:val="000000"/>
      <w:sz w:val="24"/>
    </w:rPr>
  </w:style>
  <w:style w:type="paragraph" w:customStyle="1" w:styleId="tl">
    <w:name w:val="tl"/>
    <w:basedOn w:val="Normal"/>
    <w:rsid w:val="00E12A36"/>
    <w:pPr>
      <w:spacing w:before="120" w:after="240" w:line="360" w:lineRule="atLeast"/>
    </w:pPr>
    <w:rPr>
      <w:rFonts w:ascii="Times New Roman" w:hAnsi="Times New Roman"/>
      <w:color w:val="000000"/>
      <w:sz w:val="24"/>
    </w:rPr>
  </w:style>
  <w:style w:type="paragraph" w:styleId="ListParagraph">
    <w:name w:val="List Paragraph"/>
    <w:basedOn w:val="Normal"/>
    <w:uiPriority w:val="34"/>
    <w:qFormat/>
    <w:rsid w:val="00882F03"/>
    <w:pPr>
      <w:ind w:left="720"/>
      <w:contextualSpacing/>
    </w:pPr>
  </w:style>
  <w:style w:type="character" w:styleId="FollowedHyperlink">
    <w:name w:val="FollowedHyperlink"/>
    <w:basedOn w:val="DefaultParagraphFont"/>
    <w:uiPriority w:val="99"/>
    <w:semiHidden/>
    <w:unhideWhenUsed/>
    <w:rsid w:val="00882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dn.microsoft.com/en-us/library/vstudio/85f292h1(v=vs.100).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sdn.microsoft.com/en-us/library/ms973833.aspx" TargetMode="External"/><Relationship Id="rId17" Type="http://schemas.openxmlformats.org/officeDocument/2006/relationships/hyperlink" Target="http://msdn.microsoft.com/en-us/library/ms973847.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msdn.microsoft.com/en-us/library/ms973809.aspx"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msdn.microsoft.com/en-us/library/k5b5tt23.aspx"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msdn.microsoft.com/en-us/library/ms254973.aspx" TargetMode="External"/><Relationship Id="rId23" Type="http://schemas.openxmlformats.org/officeDocument/2006/relationships/customXml" Target="../customXml/item1.xml"/><Relationship Id="rId10" Type="http://schemas.openxmlformats.org/officeDocument/2006/relationships/hyperlink" Target="http://msdn.microsoft.com/en-us/library/2k2hy99x.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sdn.microsoft.com/en-us/library/system.transactions.transactionscope.aspx" TargetMode="External"/><Relationship Id="rId14" Type="http://schemas.openxmlformats.org/officeDocument/2006/relationships/hyperlink" Target="http://technet.microsoft.com/en-us/library/cc753874(v=WS.10).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C78666-B49C-4297-BDF6-5B0864C91207}"/>
</file>

<file path=customXml/itemProps2.xml><?xml version="1.0" encoding="utf-8"?>
<ds:datastoreItem xmlns:ds="http://schemas.openxmlformats.org/officeDocument/2006/customXml" ds:itemID="{EB120BF4-E776-44DF-B980-80B27B28221D}"/>
</file>

<file path=customXml/itemProps3.xml><?xml version="1.0" encoding="utf-8"?>
<ds:datastoreItem xmlns:ds="http://schemas.openxmlformats.org/officeDocument/2006/customXml" ds:itemID="{8567DBE4-1110-43F2-B162-50BDC2A124F8}"/>
</file>

<file path=docProps/app.xml><?xml version="1.0" encoding="utf-8"?>
<Properties xmlns="http://schemas.openxmlformats.org/officeDocument/2006/extended-properties" xmlns:vt="http://schemas.openxmlformats.org/officeDocument/2006/docPropsVTypes">
  <Template>Normal.dotm</Template>
  <TotalTime>0</TotalTime>
  <Pages>12</Pages>
  <Words>3013</Words>
  <Characters>17175</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Transaction Management in .Net</vt:lpstr>
    </vt:vector>
  </TitlesOfParts>
  <LinksUpToDate>false</LinksUpToDate>
  <CharactersWithSpaces>20148</CharactersWithSpaces>
  <SharedDoc>false</SharedDoc>
  <HLinks>
    <vt:vector size="192" baseType="variant">
      <vt:variant>
        <vt:i4>7798819</vt:i4>
      </vt:variant>
      <vt:variant>
        <vt:i4>159</vt:i4>
      </vt:variant>
      <vt:variant>
        <vt:i4>0</vt:i4>
      </vt:variant>
      <vt:variant>
        <vt:i4>5</vt:i4>
      </vt:variant>
      <vt:variant>
        <vt:lpwstr>http://msdn.microsoft.com/library/default.asp?url=/library/en-us/dndotnet/html/entserv.asp</vt:lpwstr>
      </vt:variant>
      <vt:variant>
        <vt:lpwstr/>
      </vt:variant>
      <vt:variant>
        <vt:i4>2687009</vt:i4>
      </vt:variant>
      <vt:variant>
        <vt:i4>156</vt:i4>
      </vt:variant>
      <vt:variant>
        <vt:i4>0</vt:i4>
      </vt:variant>
      <vt:variant>
        <vt:i4>5</vt:i4>
      </vt:variant>
      <vt:variant>
        <vt:lpwstr>http://msdn.microsoft.com/library/en-us/dndotnet/html/comservnet.asp?frame=true</vt:lpwstr>
      </vt:variant>
      <vt:variant>
        <vt:lpwstr/>
      </vt:variant>
      <vt:variant>
        <vt:i4>6160463</vt:i4>
      </vt:variant>
      <vt:variant>
        <vt:i4>153</vt:i4>
      </vt:variant>
      <vt:variant>
        <vt:i4>0</vt:i4>
      </vt:variant>
      <vt:variant>
        <vt:i4>5</vt:i4>
      </vt:variant>
      <vt:variant>
        <vt:lpwstr>http://www.dotnet247.com/247reference/a.aspx?u=http://msdn.microsoft.com/library/en-us/dndotnet/html/disttranvbnet.asp?frame=true</vt:lpwstr>
      </vt:variant>
      <vt:variant>
        <vt:lpwstr/>
      </vt:variant>
      <vt:variant>
        <vt:i4>1769546</vt:i4>
      </vt:variant>
      <vt:variant>
        <vt:i4>150</vt:i4>
      </vt:variant>
      <vt:variant>
        <vt:i4>0</vt:i4>
      </vt:variant>
      <vt:variant>
        <vt:i4>5</vt:i4>
      </vt:variant>
      <vt:variant>
        <vt:lpwstr>http://msdn.microsoft.com/library/default.asp?url=/library/en-us/dndotnet/html/disttranvbnet.asp</vt:lpwstr>
      </vt:variant>
      <vt:variant>
        <vt:lpwstr/>
      </vt:variant>
      <vt:variant>
        <vt:i4>4259844</vt:i4>
      </vt:variant>
      <vt:variant>
        <vt:i4>147</vt:i4>
      </vt:variant>
      <vt:variant>
        <vt:i4>0</vt:i4>
      </vt:variant>
      <vt:variant>
        <vt:i4>5</vt:i4>
      </vt:variant>
      <vt:variant>
        <vt:lpwstr>http://msdn.microsoft.com/library/default.asp?url=/library/en-us/dndotnet/html/comservnet.asp</vt:lpwstr>
      </vt:variant>
      <vt:variant>
        <vt:lpwstr/>
      </vt:variant>
      <vt:variant>
        <vt:i4>1048660</vt:i4>
      </vt:variant>
      <vt:variant>
        <vt:i4>144</vt:i4>
      </vt:variant>
      <vt:variant>
        <vt:i4>0</vt:i4>
      </vt:variant>
      <vt:variant>
        <vt:i4>5</vt:i4>
      </vt:variant>
      <vt:variant>
        <vt:lpwstr>http://msdn.microsoft.com/library/default.asp?url=/library/en-us/cpguide/html/cpcontransactionsupportinaspnetwebservices.asp</vt:lpwstr>
      </vt:variant>
      <vt:variant>
        <vt:lpwstr/>
      </vt:variant>
      <vt:variant>
        <vt:i4>1769546</vt:i4>
      </vt:variant>
      <vt:variant>
        <vt:i4>141</vt:i4>
      </vt:variant>
      <vt:variant>
        <vt:i4>0</vt:i4>
      </vt:variant>
      <vt:variant>
        <vt:i4>5</vt:i4>
      </vt:variant>
      <vt:variant>
        <vt:lpwstr>http://msdn.microsoft.com/library/default.asp?url=/library/en-us/dndotnet/html/disttranvbnet.asp</vt:lpwstr>
      </vt:variant>
      <vt:variant>
        <vt:lpwstr/>
      </vt:variant>
      <vt:variant>
        <vt:i4>6684734</vt:i4>
      </vt:variant>
      <vt:variant>
        <vt:i4>138</vt:i4>
      </vt:variant>
      <vt:variant>
        <vt:i4>0</vt:i4>
      </vt:variant>
      <vt:variant>
        <vt:i4>5</vt:i4>
      </vt:variant>
      <vt:variant>
        <vt:lpwstr>http://msdn.microsoft.com/library/default.asp?url=/library/en-us/dnvbdev01/html/vb01g10.asp</vt:lpwstr>
      </vt:variant>
      <vt:variant>
        <vt:lpwstr/>
      </vt:variant>
      <vt:variant>
        <vt:i4>1376377</vt:i4>
      </vt:variant>
      <vt:variant>
        <vt:i4>135</vt:i4>
      </vt:variant>
      <vt:variant>
        <vt:i4>0</vt:i4>
      </vt:variant>
      <vt:variant>
        <vt:i4>5</vt:i4>
      </vt:variant>
      <vt:variant>
        <vt:lpwstr>http://msdn.microsoft.com/library/default.asp?url=/library/en-us/cossdk/htm/pgprimer_4p4i.asp</vt:lpwstr>
      </vt:variant>
      <vt:variant>
        <vt:lpwstr/>
      </vt:variant>
      <vt:variant>
        <vt:i4>4390917</vt:i4>
      </vt:variant>
      <vt:variant>
        <vt:i4>132</vt:i4>
      </vt:variant>
      <vt:variant>
        <vt:i4>0</vt:i4>
      </vt:variant>
      <vt:variant>
        <vt:i4>5</vt:i4>
      </vt:variant>
      <vt:variant>
        <vt:lpwstr>http://msdn.microsoft.com/library/default.asp?url=/library/en-us/vbcon/html/vbconTransactionsInADONET.asp</vt:lpwstr>
      </vt:variant>
      <vt:variant>
        <vt:lpwstr/>
      </vt:variant>
      <vt:variant>
        <vt:i4>1769546</vt:i4>
      </vt:variant>
      <vt:variant>
        <vt:i4>129</vt:i4>
      </vt:variant>
      <vt:variant>
        <vt:i4>0</vt:i4>
      </vt:variant>
      <vt:variant>
        <vt:i4>5</vt:i4>
      </vt:variant>
      <vt:variant>
        <vt:lpwstr>http://msdn.microsoft.com/library/default.asp?url=/library/en-us/dndotnet/html/disttranvbnet.asp</vt:lpwstr>
      </vt:variant>
      <vt:variant>
        <vt:lpwstr/>
      </vt:variant>
      <vt:variant>
        <vt:i4>1441840</vt:i4>
      </vt:variant>
      <vt:variant>
        <vt:i4>122</vt:i4>
      </vt:variant>
      <vt:variant>
        <vt:i4>0</vt:i4>
      </vt:variant>
      <vt:variant>
        <vt:i4>5</vt:i4>
      </vt:variant>
      <vt:variant>
        <vt:lpwstr/>
      </vt:variant>
      <vt:variant>
        <vt:lpwstr>_Toc75761517</vt:lpwstr>
      </vt:variant>
      <vt:variant>
        <vt:i4>1507376</vt:i4>
      </vt:variant>
      <vt:variant>
        <vt:i4>116</vt:i4>
      </vt:variant>
      <vt:variant>
        <vt:i4>0</vt:i4>
      </vt:variant>
      <vt:variant>
        <vt:i4>5</vt:i4>
      </vt:variant>
      <vt:variant>
        <vt:lpwstr/>
      </vt:variant>
      <vt:variant>
        <vt:lpwstr>_Toc75761516</vt:lpwstr>
      </vt:variant>
      <vt:variant>
        <vt:i4>1310768</vt:i4>
      </vt:variant>
      <vt:variant>
        <vt:i4>110</vt:i4>
      </vt:variant>
      <vt:variant>
        <vt:i4>0</vt:i4>
      </vt:variant>
      <vt:variant>
        <vt:i4>5</vt:i4>
      </vt:variant>
      <vt:variant>
        <vt:lpwstr/>
      </vt:variant>
      <vt:variant>
        <vt:lpwstr>_Toc75761515</vt:lpwstr>
      </vt:variant>
      <vt:variant>
        <vt:i4>1376304</vt:i4>
      </vt:variant>
      <vt:variant>
        <vt:i4>104</vt:i4>
      </vt:variant>
      <vt:variant>
        <vt:i4>0</vt:i4>
      </vt:variant>
      <vt:variant>
        <vt:i4>5</vt:i4>
      </vt:variant>
      <vt:variant>
        <vt:lpwstr/>
      </vt:variant>
      <vt:variant>
        <vt:lpwstr>_Toc75761514</vt:lpwstr>
      </vt:variant>
      <vt:variant>
        <vt:i4>1179696</vt:i4>
      </vt:variant>
      <vt:variant>
        <vt:i4>98</vt:i4>
      </vt:variant>
      <vt:variant>
        <vt:i4>0</vt:i4>
      </vt:variant>
      <vt:variant>
        <vt:i4>5</vt:i4>
      </vt:variant>
      <vt:variant>
        <vt:lpwstr/>
      </vt:variant>
      <vt:variant>
        <vt:lpwstr>_Toc75761513</vt:lpwstr>
      </vt:variant>
      <vt:variant>
        <vt:i4>1245232</vt:i4>
      </vt:variant>
      <vt:variant>
        <vt:i4>92</vt:i4>
      </vt:variant>
      <vt:variant>
        <vt:i4>0</vt:i4>
      </vt:variant>
      <vt:variant>
        <vt:i4>5</vt:i4>
      </vt:variant>
      <vt:variant>
        <vt:lpwstr/>
      </vt:variant>
      <vt:variant>
        <vt:lpwstr>_Toc75761512</vt:lpwstr>
      </vt:variant>
      <vt:variant>
        <vt:i4>1048624</vt:i4>
      </vt:variant>
      <vt:variant>
        <vt:i4>86</vt:i4>
      </vt:variant>
      <vt:variant>
        <vt:i4>0</vt:i4>
      </vt:variant>
      <vt:variant>
        <vt:i4>5</vt:i4>
      </vt:variant>
      <vt:variant>
        <vt:lpwstr/>
      </vt:variant>
      <vt:variant>
        <vt:lpwstr>_Toc75761511</vt:lpwstr>
      </vt:variant>
      <vt:variant>
        <vt:i4>1114160</vt:i4>
      </vt:variant>
      <vt:variant>
        <vt:i4>80</vt:i4>
      </vt:variant>
      <vt:variant>
        <vt:i4>0</vt:i4>
      </vt:variant>
      <vt:variant>
        <vt:i4>5</vt:i4>
      </vt:variant>
      <vt:variant>
        <vt:lpwstr/>
      </vt:variant>
      <vt:variant>
        <vt:lpwstr>_Toc75761510</vt:lpwstr>
      </vt:variant>
      <vt:variant>
        <vt:i4>1572913</vt:i4>
      </vt:variant>
      <vt:variant>
        <vt:i4>74</vt:i4>
      </vt:variant>
      <vt:variant>
        <vt:i4>0</vt:i4>
      </vt:variant>
      <vt:variant>
        <vt:i4>5</vt:i4>
      </vt:variant>
      <vt:variant>
        <vt:lpwstr/>
      </vt:variant>
      <vt:variant>
        <vt:lpwstr>_Toc75761509</vt:lpwstr>
      </vt:variant>
      <vt:variant>
        <vt:i4>1638449</vt:i4>
      </vt:variant>
      <vt:variant>
        <vt:i4>68</vt:i4>
      </vt:variant>
      <vt:variant>
        <vt:i4>0</vt:i4>
      </vt:variant>
      <vt:variant>
        <vt:i4>5</vt:i4>
      </vt:variant>
      <vt:variant>
        <vt:lpwstr/>
      </vt:variant>
      <vt:variant>
        <vt:lpwstr>_Toc75761508</vt:lpwstr>
      </vt:variant>
      <vt:variant>
        <vt:i4>1441841</vt:i4>
      </vt:variant>
      <vt:variant>
        <vt:i4>62</vt:i4>
      </vt:variant>
      <vt:variant>
        <vt:i4>0</vt:i4>
      </vt:variant>
      <vt:variant>
        <vt:i4>5</vt:i4>
      </vt:variant>
      <vt:variant>
        <vt:lpwstr/>
      </vt:variant>
      <vt:variant>
        <vt:lpwstr>_Toc75761507</vt:lpwstr>
      </vt:variant>
      <vt:variant>
        <vt:i4>1507377</vt:i4>
      </vt:variant>
      <vt:variant>
        <vt:i4>56</vt:i4>
      </vt:variant>
      <vt:variant>
        <vt:i4>0</vt:i4>
      </vt:variant>
      <vt:variant>
        <vt:i4>5</vt:i4>
      </vt:variant>
      <vt:variant>
        <vt:lpwstr/>
      </vt:variant>
      <vt:variant>
        <vt:lpwstr>_Toc75761506</vt:lpwstr>
      </vt:variant>
      <vt:variant>
        <vt:i4>1310769</vt:i4>
      </vt:variant>
      <vt:variant>
        <vt:i4>50</vt:i4>
      </vt:variant>
      <vt:variant>
        <vt:i4>0</vt:i4>
      </vt:variant>
      <vt:variant>
        <vt:i4>5</vt:i4>
      </vt:variant>
      <vt:variant>
        <vt:lpwstr/>
      </vt:variant>
      <vt:variant>
        <vt:lpwstr>_Toc75761505</vt:lpwstr>
      </vt:variant>
      <vt:variant>
        <vt:i4>1376305</vt:i4>
      </vt:variant>
      <vt:variant>
        <vt:i4>44</vt:i4>
      </vt:variant>
      <vt:variant>
        <vt:i4>0</vt:i4>
      </vt:variant>
      <vt:variant>
        <vt:i4>5</vt:i4>
      </vt:variant>
      <vt:variant>
        <vt:lpwstr/>
      </vt:variant>
      <vt:variant>
        <vt:lpwstr>_Toc75761504</vt:lpwstr>
      </vt:variant>
      <vt:variant>
        <vt:i4>1179697</vt:i4>
      </vt:variant>
      <vt:variant>
        <vt:i4>38</vt:i4>
      </vt:variant>
      <vt:variant>
        <vt:i4>0</vt:i4>
      </vt:variant>
      <vt:variant>
        <vt:i4>5</vt:i4>
      </vt:variant>
      <vt:variant>
        <vt:lpwstr/>
      </vt:variant>
      <vt:variant>
        <vt:lpwstr>_Toc75761503</vt:lpwstr>
      </vt:variant>
      <vt:variant>
        <vt:i4>1245233</vt:i4>
      </vt:variant>
      <vt:variant>
        <vt:i4>32</vt:i4>
      </vt:variant>
      <vt:variant>
        <vt:i4>0</vt:i4>
      </vt:variant>
      <vt:variant>
        <vt:i4>5</vt:i4>
      </vt:variant>
      <vt:variant>
        <vt:lpwstr/>
      </vt:variant>
      <vt:variant>
        <vt:lpwstr>_Toc75761502</vt:lpwstr>
      </vt:variant>
      <vt:variant>
        <vt:i4>1048625</vt:i4>
      </vt:variant>
      <vt:variant>
        <vt:i4>26</vt:i4>
      </vt:variant>
      <vt:variant>
        <vt:i4>0</vt:i4>
      </vt:variant>
      <vt:variant>
        <vt:i4>5</vt:i4>
      </vt:variant>
      <vt:variant>
        <vt:lpwstr/>
      </vt:variant>
      <vt:variant>
        <vt:lpwstr>_Toc75761501</vt:lpwstr>
      </vt:variant>
      <vt:variant>
        <vt:i4>1114161</vt:i4>
      </vt:variant>
      <vt:variant>
        <vt:i4>20</vt:i4>
      </vt:variant>
      <vt:variant>
        <vt:i4>0</vt:i4>
      </vt:variant>
      <vt:variant>
        <vt:i4>5</vt:i4>
      </vt:variant>
      <vt:variant>
        <vt:lpwstr/>
      </vt:variant>
      <vt:variant>
        <vt:lpwstr>_Toc75761500</vt:lpwstr>
      </vt:variant>
      <vt:variant>
        <vt:i4>1638456</vt:i4>
      </vt:variant>
      <vt:variant>
        <vt:i4>14</vt:i4>
      </vt:variant>
      <vt:variant>
        <vt:i4>0</vt:i4>
      </vt:variant>
      <vt:variant>
        <vt:i4>5</vt:i4>
      </vt:variant>
      <vt:variant>
        <vt:lpwstr/>
      </vt:variant>
      <vt:variant>
        <vt:lpwstr>_Toc75761499</vt:lpwstr>
      </vt:variant>
      <vt:variant>
        <vt:i4>1572920</vt:i4>
      </vt:variant>
      <vt:variant>
        <vt:i4>8</vt:i4>
      </vt:variant>
      <vt:variant>
        <vt:i4>0</vt:i4>
      </vt:variant>
      <vt:variant>
        <vt:i4>5</vt:i4>
      </vt:variant>
      <vt:variant>
        <vt:lpwstr/>
      </vt:variant>
      <vt:variant>
        <vt:lpwstr>_Toc75761498</vt:lpwstr>
      </vt:variant>
      <vt:variant>
        <vt:i4>1507384</vt:i4>
      </vt:variant>
      <vt:variant>
        <vt:i4>2</vt:i4>
      </vt:variant>
      <vt:variant>
        <vt:i4>0</vt:i4>
      </vt:variant>
      <vt:variant>
        <vt:i4>5</vt:i4>
      </vt:variant>
      <vt:variant>
        <vt:lpwstr/>
      </vt:variant>
      <vt:variant>
        <vt:lpwstr>_Toc75761497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Management in .Net</dc:title>
  <dc:creator/>
  <cp:lastModifiedBy/>
  <cp:revision>1</cp:revision>
  <cp:lastPrinted>2001-11-19T14:00:00Z</cp:lastPrinted>
  <dcterms:created xsi:type="dcterms:W3CDTF">2015-09-16T15:36:00Z</dcterms:created>
  <dcterms:modified xsi:type="dcterms:W3CDTF">2015-09-30T16:39:00Z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113100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