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51961" w14:textId="3EFC5D07" w:rsidR="00B54291" w:rsidRDefault="00B54291" w:rsidP="00A81338">
      <w:pPr>
        <w:tabs>
          <w:tab w:val="left" w:pos="10125"/>
        </w:tabs>
        <w:jc w:val="center"/>
        <w:rPr>
          <w:b/>
          <w:bCs/>
        </w:rPr>
      </w:pPr>
      <w:r>
        <w:rPr>
          <w:b/>
          <w:bCs/>
        </w:rPr>
        <w:t>Consolidated, Community Living and P/FDS Waiver Amendments</w:t>
      </w:r>
    </w:p>
    <w:p w14:paraId="52B9F7F0" w14:textId="3317755C" w:rsidR="00A81338" w:rsidRDefault="00A81338" w:rsidP="00A81338">
      <w:pPr>
        <w:tabs>
          <w:tab w:val="left" w:pos="10125"/>
        </w:tabs>
        <w:jc w:val="center"/>
        <w:rPr>
          <w:b/>
          <w:bCs/>
        </w:rPr>
      </w:pPr>
      <w:r w:rsidRPr="00A81338">
        <w:rPr>
          <w:b/>
          <w:bCs/>
        </w:rPr>
        <w:t>Effective</w:t>
      </w:r>
      <w:r w:rsidRPr="00523548">
        <w:t xml:space="preserve"> </w:t>
      </w:r>
      <w:r w:rsidRPr="00A81338">
        <w:rPr>
          <w:b/>
          <w:bCs/>
        </w:rPr>
        <w:t xml:space="preserve">Date: </w:t>
      </w:r>
      <w:r w:rsidR="002D777A">
        <w:rPr>
          <w:b/>
          <w:bCs/>
        </w:rPr>
        <w:t>March</w:t>
      </w:r>
      <w:r w:rsidRPr="00A81338">
        <w:rPr>
          <w:b/>
          <w:bCs/>
        </w:rPr>
        <w:t xml:space="preserve"> 1, 2021</w:t>
      </w:r>
    </w:p>
    <w:p w14:paraId="3AAAF3DA" w14:textId="29D86366" w:rsidR="00A81338" w:rsidRDefault="00A81338" w:rsidP="00315829">
      <w:pPr>
        <w:spacing w:after="0" w:line="240" w:lineRule="auto"/>
        <w:rPr>
          <w:rFonts w:cs="Arial"/>
          <w:b/>
          <w:color w:val="000000" w:themeColor="text1"/>
        </w:rPr>
      </w:pPr>
      <w:r w:rsidRPr="00497306">
        <w:rPr>
          <w:rFonts w:cs="Arial"/>
          <w:b/>
          <w:color w:val="000000" w:themeColor="text1"/>
        </w:rPr>
        <w:t>KEY</w:t>
      </w:r>
    </w:p>
    <w:p w14:paraId="7E81DF5A" w14:textId="7878503C" w:rsidR="00A81338" w:rsidRPr="00497306" w:rsidRDefault="00A81338" w:rsidP="00315829">
      <w:pPr>
        <w:spacing w:after="0" w:line="240" w:lineRule="auto"/>
        <w:rPr>
          <w:rFonts w:cs="Arial"/>
          <w:b/>
          <w:color w:val="000000" w:themeColor="text1"/>
        </w:rPr>
      </w:pPr>
      <w:r w:rsidRPr="00497306">
        <w:rPr>
          <w:rFonts w:cs="Arial"/>
          <w:b/>
          <w:color w:val="000000" w:themeColor="text1"/>
        </w:rPr>
        <w:t xml:space="preserve">Bold </w:t>
      </w:r>
      <w:r w:rsidRPr="00497306">
        <w:rPr>
          <w:rFonts w:cs="Arial"/>
          <w:color w:val="000000" w:themeColor="text1"/>
        </w:rPr>
        <w:t>= Recommended additions</w:t>
      </w:r>
    </w:p>
    <w:p w14:paraId="1515158E" w14:textId="60CC806C" w:rsidR="00A81338" w:rsidRDefault="00A81338" w:rsidP="00315829">
      <w:pPr>
        <w:tabs>
          <w:tab w:val="left" w:pos="10125"/>
        </w:tabs>
        <w:spacing w:after="0" w:line="240" w:lineRule="auto"/>
        <w:rPr>
          <w:rFonts w:cs="Arial"/>
          <w:color w:val="000000" w:themeColor="text1"/>
        </w:rPr>
      </w:pPr>
      <w:r w:rsidRPr="00497306">
        <w:rPr>
          <w:rFonts w:cs="Arial"/>
          <w:b/>
          <w:color w:val="000000" w:themeColor="text1"/>
        </w:rPr>
        <w:t xml:space="preserve">Strikethrough </w:t>
      </w:r>
      <w:r w:rsidRPr="00497306">
        <w:rPr>
          <w:rFonts w:cs="Arial"/>
          <w:color w:val="000000" w:themeColor="text1"/>
        </w:rPr>
        <w:t>= Recommended removal</w:t>
      </w:r>
    </w:p>
    <w:p w14:paraId="2067AC71" w14:textId="77777777" w:rsidR="00315829" w:rsidRDefault="00315829" w:rsidP="00315829">
      <w:pPr>
        <w:tabs>
          <w:tab w:val="left" w:pos="10125"/>
        </w:tabs>
        <w:spacing w:after="0" w:line="240" w:lineRule="auto"/>
        <w:rPr>
          <w:rFonts w:cs="Arial"/>
          <w:color w:val="000000" w:themeColor="text1"/>
        </w:rPr>
      </w:pPr>
    </w:p>
    <w:tbl>
      <w:tblPr>
        <w:tblStyle w:val="TableGrid"/>
        <w:tblW w:w="0" w:type="auto"/>
        <w:tblLook w:val="04A0" w:firstRow="1" w:lastRow="0" w:firstColumn="1" w:lastColumn="0" w:noHBand="0" w:noVBand="1"/>
      </w:tblPr>
      <w:tblGrid>
        <w:gridCol w:w="1795"/>
        <w:gridCol w:w="1260"/>
        <w:gridCol w:w="1637"/>
        <w:gridCol w:w="3780"/>
        <w:gridCol w:w="4213"/>
        <w:gridCol w:w="3240"/>
      </w:tblGrid>
      <w:tr w:rsidR="00A81338" w14:paraId="0B1D3069" w14:textId="77777777" w:rsidTr="00B54291">
        <w:tc>
          <w:tcPr>
            <w:tcW w:w="1795" w:type="dxa"/>
            <w:shd w:val="clear" w:color="auto" w:fill="D9E2F3" w:themeFill="accent1" w:themeFillTint="33"/>
          </w:tcPr>
          <w:p w14:paraId="1C22A7F6" w14:textId="2A935B12"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Waivers Impacted</w:t>
            </w:r>
          </w:p>
        </w:tc>
        <w:tc>
          <w:tcPr>
            <w:tcW w:w="1260" w:type="dxa"/>
            <w:shd w:val="clear" w:color="auto" w:fill="D9E2F3" w:themeFill="accent1" w:themeFillTint="33"/>
          </w:tcPr>
          <w:p w14:paraId="789239E4" w14:textId="500A33A8"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 xml:space="preserve">Appendix </w:t>
            </w:r>
          </w:p>
        </w:tc>
        <w:tc>
          <w:tcPr>
            <w:tcW w:w="1637" w:type="dxa"/>
            <w:shd w:val="clear" w:color="auto" w:fill="D9E2F3" w:themeFill="accent1" w:themeFillTint="33"/>
          </w:tcPr>
          <w:p w14:paraId="1CC3E281" w14:textId="02911A18"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Waiver Section</w:t>
            </w:r>
          </w:p>
        </w:tc>
        <w:tc>
          <w:tcPr>
            <w:tcW w:w="3780" w:type="dxa"/>
            <w:shd w:val="clear" w:color="auto" w:fill="D9E2F3" w:themeFill="accent1" w:themeFillTint="33"/>
          </w:tcPr>
          <w:p w14:paraId="21D54050" w14:textId="667E0523"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Current Approved Language</w:t>
            </w:r>
          </w:p>
        </w:tc>
        <w:tc>
          <w:tcPr>
            <w:tcW w:w="4213" w:type="dxa"/>
            <w:shd w:val="clear" w:color="auto" w:fill="D9E2F3" w:themeFill="accent1" w:themeFillTint="33"/>
          </w:tcPr>
          <w:p w14:paraId="0D11018D" w14:textId="50F29CBA"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Recommended Revised Language</w:t>
            </w:r>
          </w:p>
        </w:tc>
        <w:tc>
          <w:tcPr>
            <w:tcW w:w="3240" w:type="dxa"/>
            <w:shd w:val="clear" w:color="auto" w:fill="D9E2F3" w:themeFill="accent1" w:themeFillTint="33"/>
          </w:tcPr>
          <w:p w14:paraId="60753272" w14:textId="30DA085F" w:rsidR="00A81338" w:rsidRPr="00A81338" w:rsidRDefault="00A81338" w:rsidP="00A81338">
            <w:pPr>
              <w:tabs>
                <w:tab w:val="left" w:pos="10125"/>
              </w:tabs>
              <w:rPr>
                <w:rFonts w:cstheme="minorHAnsi"/>
                <w:b/>
                <w:bCs/>
                <w:color w:val="000000" w:themeColor="text1"/>
              </w:rPr>
            </w:pPr>
            <w:r>
              <w:rPr>
                <w:rFonts w:cstheme="minorHAnsi"/>
                <w:b/>
                <w:bCs/>
                <w:color w:val="000000" w:themeColor="text1"/>
              </w:rPr>
              <w:t>Reason for Change</w:t>
            </w:r>
          </w:p>
        </w:tc>
      </w:tr>
      <w:tr w:rsidR="00A520C6" w:rsidRPr="009C5B93" w14:paraId="5F771876" w14:textId="77777777" w:rsidTr="00B54291">
        <w:tc>
          <w:tcPr>
            <w:tcW w:w="1795" w:type="dxa"/>
          </w:tcPr>
          <w:p w14:paraId="78B0CABF" w14:textId="0C802BCD" w:rsidR="00A520C6" w:rsidRPr="009C5B93" w:rsidRDefault="00A520C6" w:rsidP="00A81338">
            <w:pPr>
              <w:tabs>
                <w:tab w:val="left" w:pos="10125"/>
              </w:tabs>
              <w:rPr>
                <w:rFonts w:cstheme="minorHAnsi"/>
                <w:color w:val="000000" w:themeColor="text1"/>
              </w:rPr>
            </w:pPr>
            <w:r w:rsidRPr="009C5B93">
              <w:rPr>
                <w:rFonts w:cstheme="minorHAnsi"/>
                <w:color w:val="000000" w:themeColor="text1"/>
              </w:rPr>
              <w:t>Consolidated</w:t>
            </w:r>
            <w:r w:rsidR="00370E2A" w:rsidRPr="009C5B93">
              <w:rPr>
                <w:rFonts w:cstheme="minorHAnsi"/>
                <w:color w:val="000000" w:themeColor="text1"/>
              </w:rPr>
              <w:t>, Community Living and P/FDS</w:t>
            </w:r>
            <w:r w:rsidR="007C2772">
              <w:rPr>
                <w:rFonts w:cstheme="minorHAnsi"/>
                <w:color w:val="000000" w:themeColor="text1"/>
              </w:rPr>
              <w:t xml:space="preserve"> Waivers</w:t>
            </w:r>
          </w:p>
        </w:tc>
        <w:tc>
          <w:tcPr>
            <w:tcW w:w="1260" w:type="dxa"/>
          </w:tcPr>
          <w:p w14:paraId="315EF0A8" w14:textId="74BD281F" w:rsidR="00A520C6" w:rsidRPr="009C5B93" w:rsidRDefault="00370E2A" w:rsidP="00A81338">
            <w:pPr>
              <w:tabs>
                <w:tab w:val="left" w:pos="10125"/>
              </w:tabs>
              <w:rPr>
                <w:rFonts w:cstheme="minorHAnsi"/>
                <w:color w:val="000000" w:themeColor="text1"/>
              </w:rPr>
            </w:pPr>
            <w:r w:rsidRPr="009C5B93">
              <w:rPr>
                <w:rFonts w:cstheme="minorHAnsi"/>
                <w:color w:val="000000" w:themeColor="text1"/>
              </w:rPr>
              <w:t>B-3-c</w:t>
            </w:r>
          </w:p>
        </w:tc>
        <w:tc>
          <w:tcPr>
            <w:tcW w:w="1637" w:type="dxa"/>
          </w:tcPr>
          <w:p w14:paraId="72B4A6B5" w14:textId="75CE3654" w:rsidR="00370E2A" w:rsidRPr="00370E2A" w:rsidRDefault="00370E2A" w:rsidP="00370E2A">
            <w:pPr>
              <w:autoSpaceDE w:val="0"/>
              <w:autoSpaceDN w:val="0"/>
              <w:adjustRightInd w:val="0"/>
              <w:rPr>
                <w:rFonts w:cstheme="minorHAnsi"/>
                <w:color w:val="000000"/>
              </w:rPr>
            </w:pPr>
            <w:r w:rsidRPr="00370E2A">
              <w:rPr>
                <w:rFonts w:cstheme="minorHAnsi"/>
                <w:color w:val="000000"/>
              </w:rPr>
              <w:t>Reserved Waiver Capacity</w:t>
            </w:r>
          </w:p>
          <w:p w14:paraId="22432CD5" w14:textId="77777777" w:rsidR="00A520C6" w:rsidRPr="009C5B93" w:rsidRDefault="00A520C6" w:rsidP="00A81338">
            <w:pPr>
              <w:tabs>
                <w:tab w:val="left" w:pos="10125"/>
              </w:tabs>
              <w:rPr>
                <w:rFonts w:cstheme="minorHAnsi"/>
                <w:color w:val="000000" w:themeColor="text1"/>
              </w:rPr>
            </w:pPr>
          </w:p>
        </w:tc>
        <w:tc>
          <w:tcPr>
            <w:tcW w:w="3780" w:type="dxa"/>
          </w:tcPr>
          <w:p w14:paraId="6B2FBC83" w14:textId="1F4B3CF9" w:rsidR="00A520C6" w:rsidRPr="002055D0" w:rsidRDefault="002055D0" w:rsidP="00A81338">
            <w:pPr>
              <w:pStyle w:val="Default"/>
              <w:rPr>
                <w:rFonts w:asciiTheme="minorHAnsi" w:hAnsiTheme="minorHAnsi" w:cstheme="minorHAnsi"/>
                <w:sz w:val="22"/>
                <w:szCs w:val="22"/>
              </w:rPr>
            </w:pPr>
            <w:r>
              <w:rPr>
                <w:rFonts w:asciiTheme="minorHAnsi" w:hAnsiTheme="minorHAnsi" w:cstheme="minorHAnsi"/>
                <w:sz w:val="22"/>
                <w:szCs w:val="22"/>
              </w:rPr>
              <w:t xml:space="preserve">Purpose:  </w:t>
            </w:r>
            <w:r w:rsidR="009C5B93" w:rsidRPr="002055D0">
              <w:rPr>
                <w:rFonts w:asciiTheme="minorHAnsi" w:hAnsiTheme="minorHAnsi" w:cstheme="minorHAnsi"/>
                <w:sz w:val="22"/>
                <w:szCs w:val="22"/>
              </w:rPr>
              <w:t>Hospital/Rehabilitation Care</w:t>
            </w:r>
          </w:p>
          <w:p w14:paraId="746C81F2" w14:textId="77777777" w:rsidR="009C5B93" w:rsidRPr="002055D0" w:rsidRDefault="009C5B93" w:rsidP="00A81338">
            <w:pPr>
              <w:pStyle w:val="Default"/>
              <w:rPr>
                <w:rFonts w:asciiTheme="minorHAnsi" w:hAnsiTheme="minorHAnsi" w:cstheme="minorHAnsi"/>
                <w:sz w:val="22"/>
                <w:szCs w:val="22"/>
              </w:rPr>
            </w:pPr>
          </w:p>
          <w:p w14:paraId="31FF01C5" w14:textId="77777777" w:rsidR="002055D0" w:rsidRPr="002055D0" w:rsidRDefault="002055D0" w:rsidP="002055D0">
            <w:pPr>
              <w:pStyle w:val="Default"/>
              <w:rPr>
                <w:rFonts w:asciiTheme="minorHAnsi" w:hAnsiTheme="minorHAnsi" w:cstheme="minorHAnsi"/>
                <w:sz w:val="22"/>
                <w:szCs w:val="22"/>
              </w:rPr>
            </w:pPr>
            <w:r w:rsidRPr="002055D0">
              <w:rPr>
                <w:rFonts w:asciiTheme="minorHAnsi" w:hAnsiTheme="minorHAnsi" w:cstheme="minorHAnsi"/>
                <w:sz w:val="22"/>
                <w:szCs w:val="22"/>
              </w:rPr>
              <w:t xml:space="preserve">ODP reserves waiver capacity for participants requiring hospital/rehabilitation care beyond 30 consecutive days and up to 6 consecutive months from the first date of leave. Settings which are considered hospital/rehabilitation care include medical and psychiatric hospital settings, rehabilitation care programs and nursing homes. Settings which are not considered hospital/rehabilitation care include residential treatment facilities, state mental health hospitals, approved private schools and private and state ICFs/ID. </w:t>
            </w:r>
          </w:p>
          <w:p w14:paraId="061BAC04" w14:textId="215FD49E" w:rsidR="009C5B93" w:rsidRPr="002055D0" w:rsidRDefault="009C5B93" w:rsidP="00A81338">
            <w:pPr>
              <w:pStyle w:val="Default"/>
              <w:rPr>
                <w:rFonts w:asciiTheme="minorHAnsi" w:hAnsiTheme="minorHAnsi" w:cstheme="minorHAnsi"/>
                <w:sz w:val="22"/>
                <w:szCs w:val="22"/>
              </w:rPr>
            </w:pPr>
          </w:p>
        </w:tc>
        <w:tc>
          <w:tcPr>
            <w:tcW w:w="4213" w:type="dxa"/>
          </w:tcPr>
          <w:p w14:paraId="004BC69C" w14:textId="77777777" w:rsidR="002055D0" w:rsidRPr="002055D0" w:rsidRDefault="002055D0" w:rsidP="002055D0">
            <w:pPr>
              <w:pStyle w:val="Default"/>
              <w:rPr>
                <w:rFonts w:asciiTheme="minorHAnsi" w:hAnsiTheme="minorHAnsi" w:cstheme="minorHAnsi"/>
                <w:sz w:val="22"/>
                <w:szCs w:val="22"/>
              </w:rPr>
            </w:pPr>
            <w:r>
              <w:rPr>
                <w:rFonts w:asciiTheme="minorHAnsi" w:hAnsiTheme="minorHAnsi" w:cstheme="minorHAnsi"/>
                <w:sz w:val="22"/>
                <w:szCs w:val="22"/>
              </w:rPr>
              <w:t xml:space="preserve">Purpose:  </w:t>
            </w:r>
            <w:r w:rsidRPr="002055D0">
              <w:rPr>
                <w:rFonts w:asciiTheme="minorHAnsi" w:hAnsiTheme="minorHAnsi" w:cstheme="minorHAnsi"/>
                <w:sz w:val="22"/>
                <w:szCs w:val="22"/>
              </w:rPr>
              <w:t>Hospital/Rehabilitation Care</w:t>
            </w:r>
          </w:p>
          <w:p w14:paraId="760EFE79" w14:textId="77777777" w:rsidR="002055D0" w:rsidRPr="002055D0" w:rsidRDefault="002055D0" w:rsidP="002055D0">
            <w:pPr>
              <w:pStyle w:val="Default"/>
              <w:rPr>
                <w:rFonts w:asciiTheme="minorHAnsi" w:hAnsiTheme="minorHAnsi" w:cstheme="minorHAnsi"/>
                <w:sz w:val="22"/>
                <w:szCs w:val="22"/>
              </w:rPr>
            </w:pPr>
          </w:p>
          <w:p w14:paraId="156A04E0" w14:textId="77777777" w:rsidR="008C1190" w:rsidRDefault="002055D0" w:rsidP="002055D0">
            <w:pPr>
              <w:pStyle w:val="Default"/>
              <w:rPr>
                <w:rFonts w:asciiTheme="minorHAnsi" w:hAnsiTheme="minorHAnsi" w:cstheme="minorHAnsi"/>
                <w:sz w:val="22"/>
                <w:szCs w:val="22"/>
              </w:rPr>
            </w:pPr>
            <w:r w:rsidRPr="002055D0">
              <w:rPr>
                <w:rFonts w:asciiTheme="minorHAnsi" w:hAnsiTheme="minorHAnsi" w:cstheme="minorHAnsi"/>
                <w:sz w:val="22"/>
                <w:szCs w:val="22"/>
              </w:rPr>
              <w:t>ODP reserves waiver capacity for participants requiring</w:t>
            </w:r>
            <w:r w:rsidR="008C1190">
              <w:rPr>
                <w:rFonts w:asciiTheme="minorHAnsi" w:hAnsiTheme="minorHAnsi" w:cstheme="minorHAnsi"/>
                <w:sz w:val="22"/>
                <w:szCs w:val="22"/>
              </w:rPr>
              <w:t>:</w:t>
            </w:r>
          </w:p>
          <w:p w14:paraId="56D43BD8" w14:textId="3E2060E4" w:rsidR="008C1190" w:rsidRPr="008C1190" w:rsidRDefault="008C1190" w:rsidP="008C1190">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H</w:t>
            </w:r>
            <w:r w:rsidR="002055D0" w:rsidRPr="002055D0">
              <w:rPr>
                <w:rFonts w:asciiTheme="minorHAnsi" w:hAnsiTheme="minorHAnsi" w:cstheme="minorHAnsi"/>
                <w:sz w:val="22"/>
                <w:szCs w:val="22"/>
              </w:rPr>
              <w:t>ospital</w:t>
            </w:r>
            <w:r w:rsidR="002055D0">
              <w:rPr>
                <w:rFonts w:asciiTheme="minorHAnsi" w:hAnsiTheme="minorHAnsi" w:cstheme="minorHAnsi"/>
                <w:sz w:val="22"/>
                <w:szCs w:val="22"/>
              </w:rPr>
              <w:t xml:space="preserve"> </w:t>
            </w:r>
            <w:r w:rsidR="002055D0">
              <w:rPr>
                <w:rFonts w:asciiTheme="minorHAnsi" w:hAnsiTheme="minorHAnsi" w:cstheme="minorHAnsi"/>
                <w:b/>
                <w:bCs/>
                <w:sz w:val="22"/>
                <w:szCs w:val="22"/>
              </w:rPr>
              <w:t xml:space="preserve">care beyond 30 </w:t>
            </w:r>
            <w:r w:rsidR="009F2123">
              <w:rPr>
                <w:rFonts w:asciiTheme="minorHAnsi" w:hAnsiTheme="minorHAnsi" w:cstheme="minorHAnsi"/>
                <w:b/>
                <w:bCs/>
                <w:sz w:val="22"/>
                <w:szCs w:val="22"/>
              </w:rPr>
              <w:t>consecutive days</w:t>
            </w:r>
            <w:r>
              <w:rPr>
                <w:rFonts w:asciiTheme="minorHAnsi" w:hAnsiTheme="minorHAnsi" w:cstheme="minorHAnsi"/>
                <w:b/>
                <w:bCs/>
                <w:sz w:val="22"/>
                <w:szCs w:val="22"/>
              </w:rPr>
              <w:t xml:space="preserve"> and up to 6 consecutive months from the first date of leave</w:t>
            </w:r>
            <w:r w:rsidR="002055D0">
              <w:rPr>
                <w:rFonts w:asciiTheme="minorHAnsi" w:hAnsiTheme="minorHAnsi" w:cstheme="minorHAnsi"/>
                <w:b/>
                <w:bCs/>
                <w:sz w:val="22"/>
                <w:szCs w:val="22"/>
              </w:rPr>
              <w:t xml:space="preserve"> </w:t>
            </w:r>
            <w:r w:rsidR="002E0F9A">
              <w:rPr>
                <w:rFonts w:asciiTheme="minorHAnsi" w:hAnsiTheme="minorHAnsi" w:cstheme="minorHAnsi"/>
                <w:b/>
                <w:bCs/>
                <w:sz w:val="22"/>
                <w:szCs w:val="22"/>
              </w:rPr>
              <w:t>w</w:t>
            </w:r>
            <w:r w:rsidR="009F2123">
              <w:rPr>
                <w:rFonts w:asciiTheme="minorHAnsi" w:hAnsiTheme="minorHAnsi" w:cstheme="minorHAnsi"/>
                <w:b/>
                <w:bCs/>
                <w:sz w:val="22"/>
                <w:szCs w:val="22"/>
              </w:rPr>
              <w:t>hen they</w:t>
            </w:r>
            <w:r w:rsidR="002055D0">
              <w:rPr>
                <w:rFonts w:asciiTheme="minorHAnsi" w:hAnsiTheme="minorHAnsi" w:cstheme="minorHAnsi"/>
                <w:b/>
                <w:bCs/>
                <w:sz w:val="22"/>
                <w:szCs w:val="22"/>
              </w:rPr>
              <w:t xml:space="preserve"> </w:t>
            </w:r>
            <w:r w:rsidR="002E0F9A">
              <w:rPr>
                <w:rFonts w:asciiTheme="minorHAnsi" w:hAnsiTheme="minorHAnsi" w:cstheme="minorHAnsi"/>
                <w:b/>
                <w:bCs/>
                <w:sz w:val="22"/>
                <w:szCs w:val="22"/>
              </w:rPr>
              <w:t>are</w:t>
            </w:r>
            <w:r w:rsidR="002055D0">
              <w:rPr>
                <w:rFonts w:asciiTheme="minorHAnsi" w:hAnsiTheme="minorHAnsi" w:cstheme="minorHAnsi"/>
                <w:b/>
                <w:bCs/>
                <w:sz w:val="22"/>
                <w:szCs w:val="22"/>
              </w:rPr>
              <w:t xml:space="preserve"> not receiving</w:t>
            </w:r>
            <w:r w:rsidR="002E0F9A">
              <w:rPr>
                <w:rFonts w:asciiTheme="minorHAnsi" w:hAnsiTheme="minorHAnsi" w:cstheme="minorHAnsi"/>
                <w:b/>
                <w:bCs/>
                <w:sz w:val="22"/>
                <w:szCs w:val="22"/>
              </w:rPr>
              <w:t xml:space="preserve"> any waiver services during that time</w:t>
            </w:r>
            <w:r>
              <w:rPr>
                <w:rFonts w:asciiTheme="minorHAnsi" w:hAnsiTheme="minorHAnsi" w:cstheme="minorHAnsi"/>
                <w:b/>
                <w:bCs/>
                <w:sz w:val="22"/>
                <w:szCs w:val="22"/>
              </w:rPr>
              <w:t>;</w:t>
            </w:r>
            <w:r w:rsidR="002E0F9A">
              <w:rPr>
                <w:rFonts w:asciiTheme="minorHAnsi" w:hAnsiTheme="minorHAnsi" w:cstheme="minorHAnsi"/>
                <w:b/>
                <w:bCs/>
                <w:sz w:val="22"/>
                <w:szCs w:val="22"/>
              </w:rPr>
              <w:t xml:space="preserve"> </w:t>
            </w:r>
            <w:r w:rsidR="009F2123">
              <w:rPr>
                <w:rFonts w:asciiTheme="minorHAnsi" w:hAnsiTheme="minorHAnsi" w:cstheme="minorHAnsi"/>
                <w:b/>
                <w:bCs/>
                <w:sz w:val="22"/>
                <w:szCs w:val="22"/>
              </w:rPr>
              <w:t>or</w:t>
            </w:r>
          </w:p>
          <w:p w14:paraId="5A82D386" w14:textId="77777777" w:rsidR="00405B22" w:rsidRDefault="008C1190" w:rsidP="008C1190">
            <w:pPr>
              <w:pStyle w:val="Default"/>
              <w:numPr>
                <w:ilvl w:val="0"/>
                <w:numId w:val="15"/>
              </w:numPr>
              <w:rPr>
                <w:rFonts w:asciiTheme="minorHAnsi" w:hAnsiTheme="minorHAnsi" w:cstheme="minorHAnsi"/>
                <w:sz w:val="22"/>
                <w:szCs w:val="22"/>
              </w:rPr>
            </w:pPr>
            <w:r>
              <w:rPr>
                <w:rFonts w:asciiTheme="minorHAnsi" w:hAnsiTheme="minorHAnsi" w:cstheme="minorHAnsi"/>
                <w:sz w:val="22"/>
                <w:szCs w:val="22"/>
              </w:rPr>
              <w:t>R</w:t>
            </w:r>
            <w:r w:rsidR="002055D0" w:rsidRPr="002055D0">
              <w:rPr>
                <w:rFonts w:asciiTheme="minorHAnsi" w:hAnsiTheme="minorHAnsi" w:cstheme="minorHAnsi"/>
                <w:sz w:val="22"/>
                <w:szCs w:val="22"/>
              </w:rPr>
              <w:t>ehabilitation care beyond 30 consecutive days and up to 6 consecutive months from the first date of leave.</w:t>
            </w:r>
          </w:p>
          <w:p w14:paraId="06BD326A" w14:textId="77777777" w:rsidR="00405B22" w:rsidRDefault="00405B22" w:rsidP="00405B22">
            <w:pPr>
              <w:pStyle w:val="Default"/>
              <w:rPr>
                <w:rFonts w:asciiTheme="minorHAnsi" w:hAnsiTheme="minorHAnsi" w:cstheme="minorHAnsi"/>
                <w:sz w:val="22"/>
                <w:szCs w:val="22"/>
              </w:rPr>
            </w:pPr>
          </w:p>
          <w:p w14:paraId="384563D1" w14:textId="2D0D8BEE" w:rsidR="002055D0" w:rsidRPr="002055D0" w:rsidRDefault="00E26EEB" w:rsidP="00405B22">
            <w:pPr>
              <w:pStyle w:val="Default"/>
              <w:rPr>
                <w:rFonts w:asciiTheme="minorHAnsi" w:hAnsiTheme="minorHAnsi" w:cstheme="minorHAnsi"/>
                <w:sz w:val="22"/>
                <w:szCs w:val="22"/>
              </w:rPr>
            </w:pPr>
            <w:r>
              <w:rPr>
                <w:rFonts w:asciiTheme="minorHAnsi" w:hAnsiTheme="minorHAnsi" w:cstheme="minorHAnsi"/>
                <w:b/>
                <w:bCs/>
                <w:sz w:val="22"/>
                <w:szCs w:val="22"/>
              </w:rPr>
              <w:t xml:space="preserve">Waiver capacity will be reserved for </w:t>
            </w:r>
            <w:r w:rsidR="00ED639C">
              <w:rPr>
                <w:rFonts w:asciiTheme="minorHAnsi" w:hAnsiTheme="minorHAnsi" w:cstheme="minorHAnsi"/>
                <w:b/>
                <w:bCs/>
                <w:sz w:val="22"/>
                <w:szCs w:val="22"/>
              </w:rPr>
              <w:t>participant</w:t>
            </w:r>
            <w:r>
              <w:rPr>
                <w:rFonts w:asciiTheme="minorHAnsi" w:hAnsiTheme="minorHAnsi" w:cstheme="minorHAnsi"/>
                <w:b/>
                <w:bCs/>
                <w:sz w:val="22"/>
                <w:szCs w:val="22"/>
              </w:rPr>
              <w:t>s in the following settings</w:t>
            </w:r>
            <w:r w:rsidR="00EE0DA2">
              <w:rPr>
                <w:rFonts w:asciiTheme="minorHAnsi" w:hAnsiTheme="minorHAnsi" w:cstheme="minorHAnsi"/>
                <w:b/>
                <w:bCs/>
                <w:sz w:val="22"/>
                <w:szCs w:val="22"/>
              </w:rPr>
              <w:t>:</w:t>
            </w:r>
            <w:r>
              <w:rPr>
                <w:rFonts w:asciiTheme="minorHAnsi" w:hAnsiTheme="minorHAnsi" w:cstheme="minorHAnsi"/>
                <w:b/>
                <w:bCs/>
                <w:sz w:val="22"/>
                <w:szCs w:val="22"/>
              </w:rPr>
              <w:t xml:space="preserve"> </w:t>
            </w:r>
            <w:r w:rsidR="002055D0" w:rsidRPr="002055D0">
              <w:rPr>
                <w:rFonts w:asciiTheme="minorHAnsi" w:hAnsiTheme="minorHAnsi" w:cstheme="minorHAnsi"/>
                <w:sz w:val="22"/>
                <w:szCs w:val="22"/>
              </w:rPr>
              <w:t xml:space="preserve"> </w:t>
            </w:r>
            <w:r w:rsidR="002055D0" w:rsidRPr="00E26EEB">
              <w:rPr>
                <w:rFonts w:asciiTheme="minorHAnsi" w:hAnsiTheme="minorHAnsi" w:cstheme="minorHAnsi"/>
                <w:strike/>
                <w:sz w:val="22"/>
                <w:szCs w:val="22"/>
              </w:rPr>
              <w:t>which are considered hospital/rehabilitation care include</w:t>
            </w:r>
            <w:r w:rsidR="002055D0" w:rsidRPr="002055D0">
              <w:rPr>
                <w:rFonts w:asciiTheme="minorHAnsi" w:hAnsiTheme="minorHAnsi" w:cstheme="minorHAnsi"/>
                <w:sz w:val="22"/>
                <w:szCs w:val="22"/>
              </w:rPr>
              <w:t xml:space="preserve"> medical and psychiatric hospital settings, rehabilitation care programs and nursing homes. </w:t>
            </w:r>
            <w:r w:rsidR="00ED639C">
              <w:rPr>
                <w:rFonts w:asciiTheme="minorHAnsi" w:hAnsiTheme="minorHAnsi" w:cstheme="minorHAnsi"/>
                <w:b/>
                <w:bCs/>
                <w:sz w:val="22"/>
                <w:szCs w:val="22"/>
              </w:rPr>
              <w:t>Waiver capacity for this purpose will not be reserved for participant</w:t>
            </w:r>
            <w:r w:rsidR="00390C75">
              <w:rPr>
                <w:rFonts w:asciiTheme="minorHAnsi" w:hAnsiTheme="minorHAnsi" w:cstheme="minorHAnsi"/>
                <w:b/>
                <w:bCs/>
                <w:sz w:val="22"/>
                <w:szCs w:val="22"/>
              </w:rPr>
              <w:t>s in the following settings</w:t>
            </w:r>
            <w:r w:rsidR="00ED639C">
              <w:rPr>
                <w:rFonts w:asciiTheme="minorHAnsi" w:hAnsiTheme="minorHAnsi" w:cstheme="minorHAnsi"/>
                <w:b/>
                <w:bCs/>
                <w:sz w:val="22"/>
                <w:szCs w:val="22"/>
              </w:rPr>
              <w:t xml:space="preserve"> </w:t>
            </w:r>
            <w:r w:rsidR="002055D0" w:rsidRPr="00390C75">
              <w:rPr>
                <w:rFonts w:asciiTheme="minorHAnsi" w:hAnsiTheme="minorHAnsi" w:cstheme="minorHAnsi"/>
                <w:strike/>
                <w:sz w:val="22"/>
                <w:szCs w:val="22"/>
              </w:rPr>
              <w:t>which are not considered hospital/rehabilitation care include</w:t>
            </w:r>
            <w:r w:rsidR="002055D0" w:rsidRPr="002055D0">
              <w:rPr>
                <w:rFonts w:asciiTheme="minorHAnsi" w:hAnsiTheme="minorHAnsi" w:cstheme="minorHAnsi"/>
                <w:sz w:val="22"/>
                <w:szCs w:val="22"/>
              </w:rPr>
              <w:t xml:space="preserve"> residential treatment facilities, </w:t>
            </w:r>
            <w:r w:rsidR="002055D0" w:rsidRPr="002055D0">
              <w:rPr>
                <w:rFonts w:asciiTheme="minorHAnsi" w:hAnsiTheme="minorHAnsi" w:cstheme="minorHAnsi"/>
                <w:sz w:val="22"/>
                <w:szCs w:val="22"/>
              </w:rPr>
              <w:lastRenderedPageBreak/>
              <w:t xml:space="preserve">state mental health hospitals, approved private schools and private and state ICFs/ID. </w:t>
            </w:r>
          </w:p>
          <w:p w14:paraId="6EA2D79D" w14:textId="77777777" w:rsidR="00A520C6" w:rsidRPr="002055D0" w:rsidRDefault="00A520C6" w:rsidP="00CA6D37">
            <w:pPr>
              <w:pStyle w:val="Default"/>
              <w:rPr>
                <w:rFonts w:asciiTheme="minorHAnsi" w:hAnsiTheme="minorHAnsi" w:cstheme="minorHAnsi"/>
                <w:sz w:val="22"/>
                <w:szCs w:val="22"/>
              </w:rPr>
            </w:pPr>
          </w:p>
        </w:tc>
        <w:tc>
          <w:tcPr>
            <w:tcW w:w="3240" w:type="dxa"/>
          </w:tcPr>
          <w:p w14:paraId="4D2C6EF7" w14:textId="517F86A2" w:rsidR="00033415" w:rsidRDefault="00033415" w:rsidP="00033415">
            <w:pPr>
              <w:rPr>
                <w:rFonts w:cstheme="minorHAnsi"/>
              </w:rPr>
            </w:pPr>
            <w:r w:rsidRPr="00B67596">
              <w:rPr>
                <w:rFonts w:cstheme="minorHAnsi"/>
              </w:rPr>
              <w:lastRenderedPageBreak/>
              <w:t>This</w:t>
            </w:r>
            <w:r>
              <w:rPr>
                <w:rFonts w:cstheme="minorHAnsi"/>
              </w:rPr>
              <w:t xml:space="preserve"> waiver amendment allows certain waiver services to be provided</w:t>
            </w:r>
            <w:r w:rsidR="00A57AEA">
              <w:rPr>
                <w:rFonts w:cstheme="minorHAnsi"/>
              </w:rPr>
              <w:t xml:space="preserve"> to participants</w:t>
            </w:r>
            <w:r>
              <w:rPr>
                <w:rFonts w:cstheme="minorHAnsi"/>
              </w:rPr>
              <w:t xml:space="preserve"> in</w:t>
            </w:r>
            <w:r w:rsidR="00A57AEA">
              <w:rPr>
                <w:rFonts w:cstheme="minorHAnsi"/>
              </w:rPr>
              <w:t xml:space="preserve"> a</w:t>
            </w:r>
            <w:r>
              <w:rPr>
                <w:rFonts w:cstheme="minorHAnsi"/>
              </w:rPr>
              <w:t xml:space="preserve"> medical hospital setting when criteria are met.  This</w:t>
            </w:r>
            <w:r w:rsidRPr="00B67596">
              <w:rPr>
                <w:rFonts w:cstheme="minorHAnsi"/>
              </w:rPr>
              <w:t xml:space="preserve"> change aligns the waivers with the Social Security Act</w:t>
            </w:r>
            <w:r w:rsidR="00A530B8">
              <w:rPr>
                <w:rFonts w:cstheme="minorHAnsi"/>
              </w:rPr>
              <w:t>,</w:t>
            </w:r>
            <w:r w:rsidRPr="00B67596">
              <w:rPr>
                <w:rFonts w:cstheme="minorHAnsi"/>
              </w:rPr>
              <w:t xml:space="preserve"> which was amended by the Coronavirus Aid, Relief, and Economic Security (CARES) Act</w:t>
            </w:r>
            <w:r w:rsidR="00BB56A3">
              <w:rPr>
                <w:rFonts w:cstheme="minorHAnsi"/>
              </w:rPr>
              <w:t>,</w:t>
            </w:r>
            <w:r w:rsidRPr="00B67596">
              <w:rPr>
                <w:rFonts w:cstheme="minorHAnsi"/>
              </w:rPr>
              <w:t xml:space="preserve"> </w:t>
            </w:r>
            <w:r w:rsidR="00BE1121">
              <w:rPr>
                <w:rFonts w:cstheme="minorHAnsi"/>
              </w:rPr>
              <w:t xml:space="preserve">to </w:t>
            </w:r>
            <w:r w:rsidRPr="00B67596">
              <w:rPr>
                <w:rFonts w:cstheme="minorHAnsi"/>
              </w:rPr>
              <w:t>allow services to be delivered in a hospital.</w:t>
            </w:r>
          </w:p>
          <w:p w14:paraId="42B5A597" w14:textId="51F2838D" w:rsidR="00A57AEA" w:rsidRPr="00B67596" w:rsidRDefault="00A57AEA" w:rsidP="00033415">
            <w:pPr>
              <w:rPr>
                <w:rFonts w:cstheme="minorHAnsi"/>
              </w:rPr>
            </w:pPr>
            <w:r>
              <w:rPr>
                <w:rFonts w:cstheme="minorHAnsi"/>
              </w:rPr>
              <w:t xml:space="preserve">When participants are receiving waiver services in a medical hospital setting, they are not to be disenrolled from the waiver and waiver capacity does not need to be reserved.  </w:t>
            </w:r>
            <w:r w:rsidR="006E2D5D">
              <w:rPr>
                <w:rFonts w:cstheme="minorHAnsi"/>
              </w:rPr>
              <w:t>Reserved waiver capacity continues to be needed for p</w:t>
            </w:r>
            <w:r w:rsidR="00780B19">
              <w:rPr>
                <w:rFonts w:cstheme="minorHAnsi"/>
              </w:rPr>
              <w:t xml:space="preserve">articipants who </w:t>
            </w:r>
            <w:r w:rsidR="007C167E">
              <w:rPr>
                <w:rFonts w:cstheme="minorHAnsi"/>
              </w:rPr>
              <w:t>do not receive waiver services while in a medical hospital and participants who are admitted to other settings where waiver services cannot be rend</w:t>
            </w:r>
            <w:r w:rsidR="006E2D5D">
              <w:rPr>
                <w:rFonts w:cstheme="minorHAnsi"/>
              </w:rPr>
              <w:t xml:space="preserve">ered (psychiatric hospital settings, </w:t>
            </w:r>
            <w:r w:rsidR="006E2D5D">
              <w:rPr>
                <w:rFonts w:cstheme="minorHAnsi"/>
              </w:rPr>
              <w:lastRenderedPageBreak/>
              <w:t xml:space="preserve">rehabilitation care programs and nursing homes). </w:t>
            </w:r>
          </w:p>
          <w:p w14:paraId="78368AC8" w14:textId="513E8FBF" w:rsidR="00A520C6" w:rsidRPr="009C5B93" w:rsidRDefault="00A520C6" w:rsidP="00A84BB7">
            <w:pPr>
              <w:rPr>
                <w:rFonts w:cstheme="minorHAnsi"/>
              </w:rPr>
            </w:pPr>
          </w:p>
        </w:tc>
      </w:tr>
      <w:tr w:rsidR="00A81338" w:rsidRPr="00A81338" w14:paraId="0FAD9C86" w14:textId="77777777" w:rsidTr="00B54291">
        <w:tc>
          <w:tcPr>
            <w:tcW w:w="1795" w:type="dxa"/>
          </w:tcPr>
          <w:p w14:paraId="4515F4F1" w14:textId="143EFF8D" w:rsidR="00A81338" w:rsidRPr="00A81338" w:rsidRDefault="00A81338" w:rsidP="00A81338">
            <w:pPr>
              <w:tabs>
                <w:tab w:val="left" w:pos="10125"/>
              </w:tabs>
              <w:rPr>
                <w:rFonts w:cstheme="minorHAnsi"/>
                <w:color w:val="000000" w:themeColor="text1"/>
              </w:rPr>
            </w:pPr>
            <w:r w:rsidRPr="00A81338">
              <w:rPr>
                <w:rFonts w:cstheme="minorHAnsi"/>
                <w:color w:val="000000" w:themeColor="text1"/>
              </w:rPr>
              <w:lastRenderedPageBreak/>
              <w:t>Consolidated and Community Living</w:t>
            </w:r>
            <w:r w:rsidR="00B41D31">
              <w:rPr>
                <w:rFonts w:cstheme="minorHAnsi"/>
                <w:color w:val="000000" w:themeColor="text1"/>
              </w:rPr>
              <w:t xml:space="preserve"> Waivers</w:t>
            </w:r>
          </w:p>
        </w:tc>
        <w:tc>
          <w:tcPr>
            <w:tcW w:w="1260" w:type="dxa"/>
          </w:tcPr>
          <w:p w14:paraId="7662A8E8" w14:textId="0FCBA54A" w:rsidR="00A81338" w:rsidRPr="00A81338" w:rsidRDefault="00A81338" w:rsidP="00A81338">
            <w:pPr>
              <w:tabs>
                <w:tab w:val="left" w:pos="10125"/>
              </w:tabs>
              <w:rPr>
                <w:rFonts w:cstheme="minorHAnsi"/>
                <w:color w:val="000000" w:themeColor="text1"/>
              </w:rPr>
            </w:pPr>
            <w:r w:rsidRPr="00A81338">
              <w:rPr>
                <w:rFonts w:cstheme="minorHAnsi"/>
                <w:color w:val="000000" w:themeColor="text1"/>
              </w:rPr>
              <w:t>C-1/C-3</w:t>
            </w:r>
          </w:p>
        </w:tc>
        <w:tc>
          <w:tcPr>
            <w:tcW w:w="1637" w:type="dxa"/>
          </w:tcPr>
          <w:p w14:paraId="41F6C7B0" w14:textId="748F9FD7" w:rsidR="00A81338" w:rsidRPr="00A81338" w:rsidRDefault="00A81338" w:rsidP="00A81338">
            <w:pPr>
              <w:tabs>
                <w:tab w:val="left" w:pos="10125"/>
              </w:tabs>
              <w:rPr>
                <w:rFonts w:cstheme="minorHAnsi"/>
                <w:color w:val="000000" w:themeColor="text1"/>
              </w:rPr>
            </w:pPr>
            <w:r w:rsidRPr="00A81338">
              <w:rPr>
                <w:rFonts w:cstheme="minorHAnsi"/>
                <w:color w:val="000000" w:themeColor="text1"/>
              </w:rPr>
              <w:t>Residential Habilitation</w:t>
            </w:r>
          </w:p>
        </w:tc>
        <w:tc>
          <w:tcPr>
            <w:tcW w:w="3780" w:type="dxa"/>
          </w:tcPr>
          <w:p w14:paraId="59A11F68" w14:textId="77777777" w:rsidR="00A81338" w:rsidRPr="00A81338" w:rsidRDefault="00A81338" w:rsidP="00A81338">
            <w:pPr>
              <w:pStyle w:val="Default"/>
              <w:rPr>
                <w:rFonts w:asciiTheme="minorHAnsi" w:hAnsiTheme="minorHAnsi" w:cstheme="minorHAnsi"/>
                <w:sz w:val="22"/>
                <w:szCs w:val="22"/>
              </w:rPr>
            </w:pPr>
            <w:r w:rsidRPr="00A81338">
              <w:rPr>
                <w:rFonts w:asciiTheme="minorHAnsi" w:hAnsiTheme="minorHAnsi" w:cstheme="minorHAnsi"/>
                <w:sz w:val="22"/>
                <w:szCs w:val="22"/>
              </w:rPr>
              <w:t xml:space="preserve">Beginning 1/1/2018, the following Residential Enhanced Staffing add-on may be utilized: </w:t>
            </w:r>
          </w:p>
          <w:p w14:paraId="735D882F" w14:textId="67C70895" w:rsidR="00A81338" w:rsidRPr="00A81338" w:rsidRDefault="00A81338" w:rsidP="00A81338">
            <w:pPr>
              <w:pStyle w:val="Default"/>
              <w:numPr>
                <w:ilvl w:val="0"/>
                <w:numId w:val="1"/>
              </w:numPr>
              <w:rPr>
                <w:rFonts w:asciiTheme="minorHAnsi" w:hAnsiTheme="minorHAnsi" w:cstheme="minorHAnsi"/>
                <w:sz w:val="22"/>
                <w:szCs w:val="22"/>
              </w:rPr>
            </w:pPr>
            <w:r w:rsidRPr="00A81338">
              <w:rPr>
                <w:rFonts w:asciiTheme="minorHAnsi" w:hAnsiTheme="minorHAnsi" w:cstheme="minorHAnsi"/>
                <w:sz w:val="22"/>
                <w:szCs w:val="22"/>
              </w:rPr>
              <w:t xml:space="preserve">Supplemental Habilitation staffing in emergency situations or to meet a participant’s temporary medical or behavioral needs. Supplemental Habilitation staff can be authorized for no more than 90 calendar days unless a variance is granted by the AE. </w:t>
            </w:r>
          </w:p>
          <w:p w14:paraId="33578B12" w14:textId="77777777" w:rsidR="00A81338" w:rsidRPr="00A81338" w:rsidRDefault="00A81338" w:rsidP="00A81338">
            <w:pPr>
              <w:tabs>
                <w:tab w:val="left" w:pos="10125"/>
              </w:tabs>
              <w:rPr>
                <w:rFonts w:cstheme="minorHAnsi"/>
                <w:color w:val="000000" w:themeColor="text1"/>
              </w:rPr>
            </w:pPr>
          </w:p>
        </w:tc>
        <w:tc>
          <w:tcPr>
            <w:tcW w:w="4213" w:type="dxa"/>
          </w:tcPr>
          <w:p w14:paraId="67E7C120" w14:textId="77777777" w:rsidR="00A81338" w:rsidRPr="00A81338" w:rsidRDefault="00A81338" w:rsidP="00CA6D37">
            <w:pPr>
              <w:pStyle w:val="Default"/>
              <w:rPr>
                <w:rFonts w:asciiTheme="minorHAnsi" w:hAnsiTheme="minorHAnsi" w:cstheme="minorHAnsi"/>
                <w:sz w:val="22"/>
                <w:szCs w:val="22"/>
              </w:rPr>
            </w:pPr>
            <w:r w:rsidRPr="00A81338">
              <w:rPr>
                <w:rFonts w:asciiTheme="minorHAnsi" w:hAnsiTheme="minorHAnsi" w:cstheme="minorHAnsi"/>
                <w:sz w:val="22"/>
                <w:szCs w:val="22"/>
              </w:rPr>
              <w:t xml:space="preserve">Beginning 1/1/2018, the following Residential Enhanced Staffing add-on may be utilized: </w:t>
            </w:r>
          </w:p>
          <w:p w14:paraId="1A4F2A10" w14:textId="77777777" w:rsidR="00A81338" w:rsidRPr="00A81338" w:rsidRDefault="00A81338" w:rsidP="00CA6D37">
            <w:pPr>
              <w:pStyle w:val="Default"/>
              <w:numPr>
                <w:ilvl w:val="0"/>
                <w:numId w:val="1"/>
              </w:numPr>
              <w:rPr>
                <w:rFonts w:asciiTheme="minorHAnsi" w:hAnsiTheme="minorHAnsi" w:cstheme="minorHAnsi"/>
                <w:sz w:val="22"/>
                <w:szCs w:val="22"/>
              </w:rPr>
            </w:pPr>
            <w:r w:rsidRPr="00A81338">
              <w:rPr>
                <w:rFonts w:asciiTheme="minorHAnsi" w:hAnsiTheme="minorHAnsi" w:cstheme="minorHAnsi"/>
                <w:sz w:val="22"/>
                <w:szCs w:val="22"/>
              </w:rPr>
              <w:t>Supplemental Habilitation staffing in emergency situations or to meet a participant’s temporary medical or behavioral needs. Supplemental Habilitation staff can be authorized for no more than 90 calendar days unless a variance is granted by the AE.</w:t>
            </w:r>
          </w:p>
          <w:p w14:paraId="1F346362" w14:textId="77777777" w:rsidR="00A81338" w:rsidRPr="00A81338" w:rsidRDefault="00A81338" w:rsidP="00CA6D37">
            <w:pPr>
              <w:pStyle w:val="Default"/>
              <w:rPr>
                <w:rFonts w:asciiTheme="minorHAnsi" w:hAnsiTheme="minorHAnsi" w:cstheme="minorHAnsi"/>
                <w:b/>
                <w:bCs/>
                <w:sz w:val="22"/>
                <w:szCs w:val="22"/>
              </w:rPr>
            </w:pPr>
          </w:p>
          <w:p w14:paraId="0126B49D" w14:textId="6B8D96F9" w:rsidR="00A81338" w:rsidRDefault="00A81338" w:rsidP="00CA6D37">
            <w:pPr>
              <w:pStyle w:val="Default"/>
              <w:rPr>
                <w:rFonts w:asciiTheme="minorHAnsi" w:hAnsiTheme="minorHAnsi" w:cstheme="minorHAnsi"/>
                <w:b/>
                <w:sz w:val="22"/>
                <w:szCs w:val="22"/>
              </w:rPr>
            </w:pPr>
            <w:r w:rsidRPr="00A81338">
              <w:rPr>
                <w:rFonts w:asciiTheme="minorHAnsi" w:hAnsiTheme="minorHAnsi" w:cstheme="minorHAnsi"/>
                <w:b/>
                <w:sz w:val="22"/>
                <w:szCs w:val="22"/>
              </w:rPr>
              <w:t>Supplemental Habilitation</w:t>
            </w:r>
            <w:r w:rsidR="00B44775">
              <w:rPr>
                <w:rFonts w:asciiTheme="minorHAnsi" w:hAnsiTheme="minorHAnsi" w:cstheme="minorHAnsi"/>
                <w:b/>
                <w:sz w:val="22"/>
                <w:szCs w:val="22"/>
              </w:rPr>
              <w:t xml:space="preserve"> </w:t>
            </w:r>
            <w:r w:rsidRPr="00A81338">
              <w:rPr>
                <w:rFonts w:asciiTheme="minorHAnsi" w:hAnsiTheme="minorHAnsi" w:cstheme="minorHAnsi"/>
                <w:b/>
                <w:sz w:val="22"/>
                <w:szCs w:val="22"/>
              </w:rPr>
              <w:t xml:space="preserve">may be delivered in </w:t>
            </w:r>
            <w:r w:rsidR="000A0DBD" w:rsidRPr="00A81338">
              <w:rPr>
                <w:rFonts w:asciiTheme="minorHAnsi" w:hAnsiTheme="minorHAnsi" w:cstheme="minorHAnsi"/>
                <w:b/>
                <w:sz w:val="22"/>
                <w:szCs w:val="22"/>
              </w:rPr>
              <w:t>a hospital</w:t>
            </w:r>
            <w:r w:rsidRPr="00A81338">
              <w:rPr>
                <w:rFonts w:asciiTheme="minorHAnsi" w:hAnsiTheme="minorHAnsi" w:cstheme="minorHAnsi"/>
                <w:b/>
                <w:sz w:val="22"/>
                <w:szCs w:val="22"/>
              </w:rPr>
              <w:t xml:space="preserve"> in accordance with Section 1902(h) of the Social Security Act, when the services are: </w:t>
            </w:r>
          </w:p>
          <w:p w14:paraId="33527C69" w14:textId="66AE7060" w:rsidR="00A81338" w:rsidRPr="00A81338" w:rsidRDefault="00A81338" w:rsidP="00CA6D37">
            <w:pPr>
              <w:pStyle w:val="ListParagraph"/>
              <w:numPr>
                <w:ilvl w:val="0"/>
                <w:numId w:val="2"/>
              </w:numPr>
              <w:spacing w:after="0" w:line="240" w:lineRule="auto"/>
              <w:rPr>
                <w:rFonts w:cstheme="minorHAnsi"/>
                <w:b/>
                <w:color w:val="000000"/>
              </w:rPr>
            </w:pPr>
            <w:r w:rsidRPr="00A81338">
              <w:rPr>
                <w:rFonts w:cstheme="minorHAnsi"/>
                <w:b/>
                <w:color w:val="000000"/>
              </w:rPr>
              <w:t xml:space="preserve">Identified in </w:t>
            </w:r>
            <w:r>
              <w:rPr>
                <w:rFonts w:cstheme="minorHAnsi"/>
                <w:b/>
                <w:color w:val="000000"/>
              </w:rPr>
              <w:t>the</w:t>
            </w:r>
            <w:r w:rsidRPr="00A81338">
              <w:rPr>
                <w:rFonts w:cstheme="minorHAnsi"/>
                <w:b/>
                <w:color w:val="000000"/>
              </w:rPr>
              <w:t xml:space="preserve"> participant’s service plan; </w:t>
            </w:r>
          </w:p>
          <w:p w14:paraId="7E7BA0A2" w14:textId="77777777" w:rsidR="00A81338" w:rsidRPr="00A81338" w:rsidRDefault="00A81338" w:rsidP="00CA6D37">
            <w:pPr>
              <w:pStyle w:val="ListParagraph"/>
              <w:numPr>
                <w:ilvl w:val="0"/>
                <w:numId w:val="2"/>
              </w:numPr>
              <w:spacing w:after="0" w:line="240" w:lineRule="auto"/>
              <w:rPr>
                <w:rFonts w:cstheme="minorHAnsi"/>
                <w:b/>
                <w:color w:val="000000"/>
              </w:rPr>
            </w:pPr>
            <w:r w:rsidRPr="00A81338">
              <w:rPr>
                <w:rFonts w:cstheme="minorHAnsi"/>
                <w:b/>
                <w:color w:val="000000"/>
              </w:rPr>
              <w:t>Provided to meet needs of the participant that are not met through the provision of hospital services;</w:t>
            </w:r>
          </w:p>
          <w:p w14:paraId="67CE548B" w14:textId="6DC60C58" w:rsidR="00A81338" w:rsidRPr="00A81338" w:rsidRDefault="00A81338" w:rsidP="00CA6D37">
            <w:pPr>
              <w:pStyle w:val="ListParagraph"/>
              <w:numPr>
                <w:ilvl w:val="0"/>
                <w:numId w:val="2"/>
              </w:numPr>
              <w:spacing w:after="0" w:line="240" w:lineRule="auto"/>
              <w:rPr>
                <w:rFonts w:cstheme="minorHAnsi"/>
                <w:b/>
                <w:color w:val="000000"/>
              </w:rPr>
            </w:pPr>
            <w:r w:rsidRPr="00A81338">
              <w:rPr>
                <w:rFonts w:cstheme="minorHAnsi"/>
                <w:b/>
                <w:color w:val="000000"/>
              </w:rPr>
              <w:t xml:space="preserve">Designed to ensure smooth transitions between </w:t>
            </w:r>
            <w:r>
              <w:rPr>
                <w:rFonts w:cstheme="minorHAnsi"/>
                <w:b/>
                <w:color w:val="000000"/>
              </w:rPr>
              <w:t>the hospital</w:t>
            </w:r>
            <w:r w:rsidRPr="00A81338">
              <w:rPr>
                <w:rFonts w:cstheme="minorHAnsi"/>
                <w:b/>
                <w:color w:val="000000"/>
              </w:rPr>
              <w:t xml:space="preserve"> and home and community-based settings, and to preserve the participant’s functional abilities; and</w:t>
            </w:r>
          </w:p>
          <w:p w14:paraId="718E55B3" w14:textId="77777777" w:rsidR="00A81338" w:rsidRPr="00596268" w:rsidRDefault="00A81338" w:rsidP="00CA6D37">
            <w:pPr>
              <w:pStyle w:val="ListParagraph"/>
              <w:numPr>
                <w:ilvl w:val="0"/>
                <w:numId w:val="2"/>
              </w:numPr>
              <w:spacing w:after="0" w:line="240" w:lineRule="auto"/>
              <w:rPr>
                <w:rFonts w:ascii="Arial" w:hAnsi="Arial" w:cs="Arial"/>
                <w:b/>
                <w:color w:val="000000"/>
              </w:rPr>
            </w:pPr>
            <w:r w:rsidRPr="00A81338">
              <w:rPr>
                <w:rFonts w:cstheme="minorHAnsi"/>
                <w:b/>
                <w:color w:val="000000"/>
              </w:rPr>
              <w:t xml:space="preserve">Not a substitute for services that the hospital is obligated to provide </w:t>
            </w:r>
            <w:r w:rsidRPr="00A81338">
              <w:rPr>
                <w:rFonts w:cstheme="minorHAnsi"/>
                <w:b/>
                <w:color w:val="000000"/>
              </w:rPr>
              <w:lastRenderedPageBreak/>
              <w:t>through its conditions of participation or under Federal or state law, or under another applicable requirement</w:t>
            </w:r>
            <w:r w:rsidRPr="00596268">
              <w:rPr>
                <w:rFonts w:ascii="Arial" w:hAnsi="Arial" w:cs="Arial"/>
                <w:b/>
                <w:color w:val="000000"/>
              </w:rPr>
              <w:t xml:space="preserve">.  </w:t>
            </w:r>
          </w:p>
          <w:p w14:paraId="2EBAFAEE" w14:textId="77777777" w:rsidR="007A7D92" w:rsidRDefault="007A7D92" w:rsidP="00CA6D37">
            <w:pPr>
              <w:ind w:left="70"/>
              <w:rPr>
                <w:rFonts w:cstheme="minorHAnsi"/>
                <w:b/>
                <w:color w:val="000000"/>
              </w:rPr>
            </w:pPr>
          </w:p>
          <w:p w14:paraId="13EFCB36" w14:textId="2B8F2CEB" w:rsidR="00A81338" w:rsidRDefault="00A81338" w:rsidP="00CA6D37">
            <w:pPr>
              <w:ind w:left="70"/>
              <w:rPr>
                <w:rFonts w:cstheme="minorHAnsi"/>
                <w:b/>
                <w:color w:val="000000"/>
              </w:rPr>
            </w:pPr>
            <w:r w:rsidRPr="00A81338">
              <w:rPr>
                <w:rFonts w:cstheme="minorHAnsi"/>
                <w:b/>
                <w:color w:val="000000"/>
              </w:rPr>
              <w:t xml:space="preserve">This service can only be provided in a hospital setting to assist the participant with one or more of the following: </w:t>
            </w:r>
          </w:p>
          <w:p w14:paraId="7EAF1072" w14:textId="77777777" w:rsidR="00A81338" w:rsidRDefault="00A81338" w:rsidP="00CA6D37">
            <w:pPr>
              <w:pStyle w:val="ListParagraph"/>
              <w:numPr>
                <w:ilvl w:val="0"/>
                <w:numId w:val="4"/>
              </w:numPr>
              <w:spacing w:after="0" w:line="240" w:lineRule="auto"/>
              <w:rPr>
                <w:rFonts w:cstheme="minorHAnsi"/>
                <w:b/>
                <w:color w:val="000000"/>
              </w:rPr>
            </w:pPr>
            <w:r w:rsidRPr="00A81338">
              <w:rPr>
                <w:rFonts w:cstheme="minorHAnsi"/>
                <w:b/>
                <w:color w:val="000000"/>
              </w:rPr>
              <w:t>Communication;</w:t>
            </w:r>
          </w:p>
          <w:p w14:paraId="267DD311" w14:textId="77777777" w:rsidR="00A81338" w:rsidRDefault="00A81338" w:rsidP="00CA6D37">
            <w:pPr>
              <w:pStyle w:val="ListParagraph"/>
              <w:numPr>
                <w:ilvl w:val="0"/>
                <w:numId w:val="4"/>
              </w:numPr>
              <w:spacing w:after="0" w:line="240" w:lineRule="auto"/>
              <w:rPr>
                <w:rFonts w:cstheme="minorHAnsi"/>
                <w:b/>
                <w:color w:val="000000"/>
              </w:rPr>
            </w:pPr>
            <w:r w:rsidRPr="00A81338">
              <w:rPr>
                <w:rFonts w:cstheme="minorHAnsi"/>
                <w:b/>
                <w:color w:val="000000"/>
              </w:rPr>
              <w:t xml:space="preserve">Intensive personal care; and/or </w:t>
            </w:r>
          </w:p>
          <w:p w14:paraId="103744AE" w14:textId="7C06A892" w:rsidR="00A81338" w:rsidRPr="00A81338" w:rsidRDefault="00A81338" w:rsidP="00CA6D37">
            <w:pPr>
              <w:pStyle w:val="ListParagraph"/>
              <w:numPr>
                <w:ilvl w:val="0"/>
                <w:numId w:val="4"/>
              </w:numPr>
              <w:spacing w:after="0" w:line="240" w:lineRule="auto"/>
              <w:rPr>
                <w:rFonts w:cstheme="minorHAnsi"/>
                <w:b/>
                <w:color w:val="000000"/>
              </w:rPr>
            </w:pPr>
            <w:r w:rsidRPr="00A81338">
              <w:rPr>
                <w:rFonts w:cstheme="minorHAnsi"/>
                <w:b/>
              </w:rPr>
              <w:t>Behavioral support/stabilization as enumerated in the behavior support plan.</w:t>
            </w:r>
          </w:p>
          <w:p w14:paraId="407F0D1A" w14:textId="44EB8DBA" w:rsidR="00A81338" w:rsidRPr="00A81338" w:rsidRDefault="00A81338" w:rsidP="00CA6D37">
            <w:pPr>
              <w:tabs>
                <w:tab w:val="left" w:pos="10125"/>
              </w:tabs>
              <w:rPr>
                <w:rFonts w:cstheme="minorHAnsi"/>
                <w:b/>
                <w:bCs/>
                <w:color w:val="000000" w:themeColor="text1"/>
              </w:rPr>
            </w:pPr>
          </w:p>
        </w:tc>
        <w:tc>
          <w:tcPr>
            <w:tcW w:w="3240" w:type="dxa"/>
          </w:tcPr>
          <w:p w14:paraId="2AF9377D" w14:textId="272CFC27" w:rsidR="00A84BB7" w:rsidRPr="00B67596" w:rsidRDefault="00A84BB7" w:rsidP="00A84BB7">
            <w:pPr>
              <w:rPr>
                <w:rFonts w:cstheme="minorHAnsi"/>
              </w:rPr>
            </w:pPr>
            <w:r w:rsidRPr="00B67596">
              <w:rPr>
                <w:rFonts w:cstheme="minorHAnsi"/>
              </w:rPr>
              <w:lastRenderedPageBreak/>
              <w:t>This change aligns the waivers with the Social Security Act</w:t>
            </w:r>
            <w:r w:rsidR="009473B2">
              <w:rPr>
                <w:rFonts w:cstheme="minorHAnsi"/>
              </w:rPr>
              <w:t>,</w:t>
            </w:r>
            <w:r w:rsidRPr="00B67596">
              <w:rPr>
                <w:rFonts w:cstheme="minorHAnsi"/>
              </w:rPr>
              <w:t xml:space="preserve"> which was amended by the CARES Act</w:t>
            </w:r>
            <w:r w:rsidR="006D0D81">
              <w:rPr>
                <w:rFonts w:cstheme="minorHAnsi"/>
              </w:rPr>
              <w:t>,</w:t>
            </w:r>
            <w:r w:rsidRPr="00B67596">
              <w:rPr>
                <w:rFonts w:cstheme="minorHAnsi"/>
              </w:rPr>
              <w:t xml:space="preserve"> </w:t>
            </w:r>
            <w:r w:rsidR="00BE1121">
              <w:rPr>
                <w:rFonts w:cstheme="minorHAnsi"/>
              </w:rPr>
              <w:t xml:space="preserve">to </w:t>
            </w:r>
            <w:r w:rsidRPr="00B67596">
              <w:rPr>
                <w:rFonts w:cstheme="minorHAnsi"/>
              </w:rPr>
              <w:t xml:space="preserve">allow services to be </w:t>
            </w:r>
            <w:r w:rsidR="00B67596" w:rsidRPr="00B67596">
              <w:rPr>
                <w:rFonts w:cstheme="minorHAnsi"/>
              </w:rPr>
              <w:t>delivered in a hospital.</w:t>
            </w:r>
          </w:p>
          <w:p w14:paraId="173CF26B" w14:textId="27F0A433" w:rsidR="00C35952" w:rsidRPr="00596268" w:rsidRDefault="00A11382" w:rsidP="00C35952">
            <w:pPr>
              <w:rPr>
                <w:rFonts w:ascii="Arial" w:hAnsi="Arial" w:cs="Arial"/>
              </w:rPr>
            </w:pPr>
            <w:r>
              <w:rPr>
                <w:rFonts w:ascii="Arial" w:hAnsi="Arial" w:cs="Arial"/>
              </w:rPr>
              <w:t xml:space="preserve"> </w:t>
            </w:r>
          </w:p>
          <w:p w14:paraId="652676EF" w14:textId="77777777" w:rsidR="00A81338" w:rsidRPr="00A81338" w:rsidRDefault="00A81338" w:rsidP="00A81338">
            <w:pPr>
              <w:tabs>
                <w:tab w:val="left" w:pos="10125"/>
              </w:tabs>
              <w:rPr>
                <w:rFonts w:cstheme="minorHAnsi"/>
                <w:color w:val="000000" w:themeColor="text1"/>
              </w:rPr>
            </w:pPr>
          </w:p>
        </w:tc>
      </w:tr>
      <w:tr w:rsidR="00233F18" w:rsidRPr="00CA6D37" w14:paraId="4399BC4A" w14:textId="77777777" w:rsidTr="00B54291">
        <w:tc>
          <w:tcPr>
            <w:tcW w:w="1795" w:type="dxa"/>
          </w:tcPr>
          <w:p w14:paraId="2BE05C91" w14:textId="08AE0AE3" w:rsidR="00233F18" w:rsidRPr="00CA6D37" w:rsidRDefault="00233F18" w:rsidP="00233F18">
            <w:pPr>
              <w:tabs>
                <w:tab w:val="left" w:pos="10125"/>
              </w:tabs>
              <w:rPr>
                <w:rFonts w:cstheme="minorHAnsi"/>
                <w:color w:val="000000" w:themeColor="text1"/>
              </w:rPr>
            </w:pPr>
            <w:r w:rsidRPr="00CA6D37">
              <w:rPr>
                <w:rFonts w:cstheme="minorHAnsi"/>
                <w:bCs/>
                <w:color w:val="000000"/>
              </w:rPr>
              <w:t>Consolidated and Community Living Waivers</w:t>
            </w:r>
          </w:p>
        </w:tc>
        <w:tc>
          <w:tcPr>
            <w:tcW w:w="1260" w:type="dxa"/>
          </w:tcPr>
          <w:p w14:paraId="594C02E9" w14:textId="22F05EB5" w:rsidR="00233F18" w:rsidRPr="00CA6D37" w:rsidRDefault="00233F18" w:rsidP="00233F18">
            <w:pPr>
              <w:tabs>
                <w:tab w:val="left" w:pos="10125"/>
              </w:tabs>
              <w:rPr>
                <w:rFonts w:cstheme="minorHAnsi"/>
                <w:color w:val="000000" w:themeColor="text1"/>
              </w:rPr>
            </w:pPr>
            <w:r>
              <w:rPr>
                <w:rFonts w:cstheme="minorHAnsi"/>
                <w:color w:val="000000" w:themeColor="text1"/>
              </w:rPr>
              <w:t>C-1/C-3</w:t>
            </w:r>
          </w:p>
        </w:tc>
        <w:tc>
          <w:tcPr>
            <w:tcW w:w="1637" w:type="dxa"/>
          </w:tcPr>
          <w:p w14:paraId="5418957C" w14:textId="3ECBF2F6" w:rsidR="00233F18" w:rsidRPr="00CA6D37" w:rsidRDefault="00233F18" w:rsidP="00233F18">
            <w:pPr>
              <w:tabs>
                <w:tab w:val="left" w:pos="10125"/>
              </w:tabs>
              <w:rPr>
                <w:rFonts w:cstheme="minorHAnsi"/>
                <w:color w:val="000000" w:themeColor="text1"/>
              </w:rPr>
            </w:pPr>
            <w:r>
              <w:rPr>
                <w:rFonts w:cstheme="minorHAnsi"/>
                <w:color w:val="000000" w:themeColor="text1"/>
              </w:rPr>
              <w:t>Life Sharing</w:t>
            </w:r>
          </w:p>
        </w:tc>
        <w:tc>
          <w:tcPr>
            <w:tcW w:w="3780" w:type="dxa"/>
          </w:tcPr>
          <w:p w14:paraId="266BD92E" w14:textId="77777777" w:rsidR="00DC4E44" w:rsidRDefault="00233F18" w:rsidP="00233F18">
            <w:pPr>
              <w:pStyle w:val="Default"/>
              <w:rPr>
                <w:rFonts w:asciiTheme="minorHAnsi" w:hAnsiTheme="minorHAnsi" w:cstheme="minorHAnsi"/>
                <w:sz w:val="22"/>
                <w:szCs w:val="22"/>
              </w:rPr>
            </w:pPr>
            <w:r w:rsidRPr="00233F18">
              <w:rPr>
                <w:rFonts w:asciiTheme="minorHAnsi" w:hAnsiTheme="minorHAnsi" w:cstheme="minorHAnsi"/>
                <w:sz w:val="22"/>
                <w:szCs w:val="22"/>
              </w:rPr>
              <w:t xml:space="preserve">Beginning 1/1/2018, the following Residential Enhanced Staffing add-on may be utilized: </w:t>
            </w:r>
          </w:p>
          <w:p w14:paraId="018DB422" w14:textId="57F9D4F6" w:rsidR="00233F18" w:rsidRPr="00233F18" w:rsidRDefault="00233F18" w:rsidP="00233F18">
            <w:pPr>
              <w:pStyle w:val="Default"/>
              <w:rPr>
                <w:rFonts w:asciiTheme="minorHAnsi" w:hAnsiTheme="minorHAnsi" w:cstheme="minorHAnsi"/>
                <w:sz w:val="22"/>
                <w:szCs w:val="22"/>
              </w:rPr>
            </w:pPr>
            <w:r w:rsidRPr="00233F18">
              <w:rPr>
                <w:rFonts w:asciiTheme="minorHAnsi" w:hAnsiTheme="minorHAnsi" w:cstheme="minorHAnsi"/>
                <w:sz w:val="22"/>
                <w:szCs w:val="22"/>
              </w:rPr>
              <w:t xml:space="preserve">* The provision of Supplemental Habilitation staffing in emergency situations or to meet a participant’s temporary medical or behavioral needs. Supplemental Habilitation staff can be authorized for no more than 90 calendar days unless a variance is granted by the AE. </w:t>
            </w:r>
          </w:p>
          <w:p w14:paraId="4E2BA504" w14:textId="77777777" w:rsidR="00233F18" w:rsidRPr="00CA6D37" w:rsidRDefault="00233F18" w:rsidP="00233F18">
            <w:pPr>
              <w:pStyle w:val="Default"/>
              <w:rPr>
                <w:rFonts w:asciiTheme="minorHAnsi" w:hAnsiTheme="minorHAnsi" w:cstheme="minorHAnsi"/>
                <w:sz w:val="22"/>
                <w:szCs w:val="22"/>
              </w:rPr>
            </w:pPr>
          </w:p>
        </w:tc>
        <w:tc>
          <w:tcPr>
            <w:tcW w:w="4213" w:type="dxa"/>
          </w:tcPr>
          <w:p w14:paraId="0D8DDE12" w14:textId="08C1CDA8" w:rsidR="00233F18" w:rsidRPr="002731EE" w:rsidRDefault="00233F18" w:rsidP="00233F18">
            <w:pPr>
              <w:pStyle w:val="Default"/>
              <w:rPr>
                <w:rFonts w:asciiTheme="minorHAnsi" w:hAnsiTheme="minorHAnsi" w:cstheme="minorHAnsi"/>
                <w:strike/>
                <w:sz w:val="22"/>
                <w:szCs w:val="22"/>
              </w:rPr>
            </w:pPr>
            <w:r w:rsidRPr="00A81338">
              <w:rPr>
                <w:rFonts w:asciiTheme="minorHAnsi" w:hAnsiTheme="minorHAnsi" w:cstheme="minorHAnsi"/>
                <w:sz w:val="22"/>
                <w:szCs w:val="22"/>
              </w:rPr>
              <w:t>Beginning 1/1/2018,</w:t>
            </w:r>
            <w:r w:rsidR="002731EE">
              <w:rPr>
                <w:rFonts w:asciiTheme="minorHAnsi" w:hAnsiTheme="minorHAnsi" w:cstheme="minorHAnsi"/>
                <w:sz w:val="22"/>
                <w:szCs w:val="22"/>
              </w:rPr>
              <w:t xml:space="preserve"> </w:t>
            </w:r>
            <w:r w:rsidR="002731EE">
              <w:rPr>
                <w:rFonts w:asciiTheme="minorHAnsi" w:hAnsiTheme="minorHAnsi" w:cstheme="minorHAnsi"/>
                <w:b/>
                <w:bCs/>
                <w:sz w:val="22"/>
                <w:szCs w:val="22"/>
              </w:rPr>
              <w:t xml:space="preserve">Supplemental Habilitation may be used as a Life Sharing </w:t>
            </w:r>
            <w:r w:rsidRPr="00A81338">
              <w:rPr>
                <w:rFonts w:asciiTheme="minorHAnsi" w:hAnsiTheme="minorHAnsi" w:cstheme="minorHAnsi"/>
                <w:sz w:val="22"/>
                <w:szCs w:val="22"/>
              </w:rPr>
              <w:t xml:space="preserve"> </w:t>
            </w:r>
            <w:r w:rsidRPr="002731EE">
              <w:rPr>
                <w:rFonts w:asciiTheme="minorHAnsi" w:hAnsiTheme="minorHAnsi" w:cstheme="minorHAnsi"/>
                <w:strike/>
                <w:sz w:val="22"/>
                <w:szCs w:val="22"/>
              </w:rPr>
              <w:t xml:space="preserve">the following Residential Enhanced </w:t>
            </w:r>
            <w:r w:rsidRPr="002731EE">
              <w:rPr>
                <w:rFonts w:asciiTheme="minorHAnsi" w:hAnsiTheme="minorHAnsi" w:cstheme="minorHAnsi"/>
                <w:sz w:val="22"/>
                <w:szCs w:val="22"/>
              </w:rPr>
              <w:t xml:space="preserve">Staffing </w:t>
            </w:r>
            <w:r w:rsidRPr="00645275">
              <w:rPr>
                <w:rFonts w:asciiTheme="minorHAnsi" w:hAnsiTheme="minorHAnsi" w:cstheme="minorHAnsi"/>
                <w:sz w:val="22"/>
                <w:szCs w:val="22"/>
              </w:rPr>
              <w:t>add-on</w:t>
            </w:r>
            <w:r w:rsidRPr="002731EE">
              <w:rPr>
                <w:rFonts w:asciiTheme="minorHAnsi" w:hAnsiTheme="minorHAnsi" w:cstheme="minorHAnsi"/>
                <w:strike/>
                <w:sz w:val="22"/>
                <w:szCs w:val="22"/>
              </w:rPr>
              <w:t xml:space="preserve"> may be utilized: </w:t>
            </w:r>
          </w:p>
          <w:p w14:paraId="168D20B3" w14:textId="6DC3A44B" w:rsidR="00233F18" w:rsidRPr="00A81338" w:rsidRDefault="00233F18" w:rsidP="00233F18">
            <w:pPr>
              <w:pStyle w:val="Default"/>
              <w:numPr>
                <w:ilvl w:val="0"/>
                <w:numId w:val="1"/>
              </w:numPr>
              <w:rPr>
                <w:rFonts w:asciiTheme="minorHAnsi" w:hAnsiTheme="minorHAnsi" w:cstheme="minorHAnsi"/>
                <w:sz w:val="22"/>
                <w:szCs w:val="22"/>
              </w:rPr>
            </w:pPr>
            <w:r w:rsidRPr="00A81338">
              <w:rPr>
                <w:rFonts w:asciiTheme="minorHAnsi" w:hAnsiTheme="minorHAnsi" w:cstheme="minorHAnsi"/>
                <w:sz w:val="22"/>
                <w:szCs w:val="22"/>
              </w:rPr>
              <w:t xml:space="preserve">Supplemental Habilitation staffing </w:t>
            </w:r>
            <w:r w:rsidR="00AA2183">
              <w:rPr>
                <w:rFonts w:asciiTheme="minorHAnsi" w:hAnsiTheme="minorHAnsi" w:cstheme="minorHAnsi"/>
                <w:b/>
                <w:bCs/>
                <w:sz w:val="22"/>
                <w:szCs w:val="22"/>
              </w:rPr>
              <w:t>is used in</w:t>
            </w:r>
            <w:r w:rsidRPr="00A81338">
              <w:rPr>
                <w:rFonts w:asciiTheme="minorHAnsi" w:hAnsiTheme="minorHAnsi" w:cstheme="minorHAnsi"/>
                <w:sz w:val="22"/>
                <w:szCs w:val="22"/>
              </w:rPr>
              <w:t xml:space="preserve"> emergency situations or to meet a participant’s temporary medical or behavioral needs. Supplemental Habilitation staff can be authorized for no more than 90 calendar days unless a variance is granted by the AE.</w:t>
            </w:r>
          </w:p>
          <w:p w14:paraId="3F2C236E" w14:textId="77777777" w:rsidR="00233F18" w:rsidRPr="00A81338" w:rsidRDefault="00233F18" w:rsidP="00233F18">
            <w:pPr>
              <w:pStyle w:val="Default"/>
              <w:rPr>
                <w:rFonts w:asciiTheme="minorHAnsi" w:hAnsiTheme="minorHAnsi" w:cstheme="minorHAnsi"/>
                <w:b/>
                <w:bCs/>
                <w:sz w:val="22"/>
                <w:szCs w:val="22"/>
              </w:rPr>
            </w:pPr>
          </w:p>
          <w:p w14:paraId="1B5819D7" w14:textId="534DD3BB" w:rsidR="00233F18" w:rsidRDefault="00233F18" w:rsidP="00233F18">
            <w:pPr>
              <w:pStyle w:val="Default"/>
              <w:rPr>
                <w:rFonts w:asciiTheme="minorHAnsi" w:hAnsiTheme="minorHAnsi" w:cstheme="minorHAnsi"/>
                <w:b/>
                <w:sz w:val="22"/>
                <w:szCs w:val="22"/>
              </w:rPr>
            </w:pPr>
            <w:r w:rsidRPr="00A81338">
              <w:rPr>
                <w:rFonts w:asciiTheme="minorHAnsi" w:hAnsiTheme="minorHAnsi" w:cstheme="minorHAnsi"/>
                <w:b/>
                <w:sz w:val="22"/>
                <w:szCs w:val="22"/>
              </w:rPr>
              <w:t>Supplemental Habilitation</w:t>
            </w:r>
            <w:r w:rsidR="00B44775">
              <w:rPr>
                <w:rFonts w:asciiTheme="minorHAnsi" w:hAnsiTheme="minorHAnsi" w:cstheme="minorHAnsi"/>
                <w:b/>
                <w:sz w:val="22"/>
                <w:szCs w:val="22"/>
              </w:rPr>
              <w:t xml:space="preserve"> </w:t>
            </w:r>
            <w:r w:rsidRPr="00A81338">
              <w:rPr>
                <w:rFonts w:asciiTheme="minorHAnsi" w:hAnsiTheme="minorHAnsi" w:cstheme="minorHAnsi"/>
                <w:b/>
                <w:sz w:val="22"/>
                <w:szCs w:val="22"/>
              </w:rPr>
              <w:t xml:space="preserve">may be delivered in a hospital in accordance with Section 1902(h) of the Social Security Act, when the services are: </w:t>
            </w:r>
          </w:p>
          <w:p w14:paraId="1DE40FA5" w14:textId="77777777" w:rsidR="00233F18" w:rsidRPr="00A81338" w:rsidRDefault="00233F18" w:rsidP="00233F18">
            <w:pPr>
              <w:pStyle w:val="ListParagraph"/>
              <w:numPr>
                <w:ilvl w:val="0"/>
                <w:numId w:val="2"/>
              </w:numPr>
              <w:spacing w:after="0" w:line="240" w:lineRule="auto"/>
              <w:rPr>
                <w:rFonts w:cstheme="minorHAnsi"/>
                <w:b/>
                <w:color w:val="000000"/>
              </w:rPr>
            </w:pPr>
            <w:r w:rsidRPr="00A81338">
              <w:rPr>
                <w:rFonts w:cstheme="minorHAnsi"/>
                <w:b/>
                <w:color w:val="000000"/>
              </w:rPr>
              <w:t xml:space="preserve">Identified in </w:t>
            </w:r>
            <w:r>
              <w:rPr>
                <w:rFonts w:cstheme="minorHAnsi"/>
                <w:b/>
                <w:color w:val="000000"/>
              </w:rPr>
              <w:t>the</w:t>
            </w:r>
            <w:r w:rsidRPr="00A81338">
              <w:rPr>
                <w:rFonts w:cstheme="minorHAnsi"/>
                <w:b/>
                <w:color w:val="000000"/>
              </w:rPr>
              <w:t xml:space="preserve"> participant’s service plan; </w:t>
            </w:r>
          </w:p>
          <w:p w14:paraId="5138EBCE" w14:textId="77777777" w:rsidR="00233F18" w:rsidRPr="00A81338" w:rsidRDefault="00233F18" w:rsidP="00233F18">
            <w:pPr>
              <w:pStyle w:val="ListParagraph"/>
              <w:numPr>
                <w:ilvl w:val="0"/>
                <w:numId w:val="2"/>
              </w:numPr>
              <w:spacing w:after="0" w:line="240" w:lineRule="auto"/>
              <w:rPr>
                <w:rFonts w:cstheme="minorHAnsi"/>
                <w:b/>
                <w:color w:val="000000"/>
              </w:rPr>
            </w:pPr>
            <w:r w:rsidRPr="00A81338">
              <w:rPr>
                <w:rFonts w:cstheme="minorHAnsi"/>
                <w:b/>
                <w:color w:val="000000"/>
              </w:rPr>
              <w:lastRenderedPageBreak/>
              <w:t>Provided to meet needs of the participant that are not met through the provision of hospital services;</w:t>
            </w:r>
          </w:p>
          <w:p w14:paraId="0FBB26E4" w14:textId="77777777" w:rsidR="00233F18" w:rsidRPr="00A81338" w:rsidRDefault="00233F18" w:rsidP="00233F18">
            <w:pPr>
              <w:pStyle w:val="ListParagraph"/>
              <w:numPr>
                <w:ilvl w:val="0"/>
                <w:numId w:val="2"/>
              </w:numPr>
              <w:spacing w:after="0" w:line="240" w:lineRule="auto"/>
              <w:rPr>
                <w:rFonts w:cstheme="minorHAnsi"/>
                <w:b/>
                <w:color w:val="000000"/>
              </w:rPr>
            </w:pPr>
            <w:r w:rsidRPr="00A81338">
              <w:rPr>
                <w:rFonts w:cstheme="minorHAnsi"/>
                <w:b/>
                <w:color w:val="000000"/>
              </w:rPr>
              <w:t xml:space="preserve">Designed to ensure smooth transitions between </w:t>
            </w:r>
            <w:r>
              <w:rPr>
                <w:rFonts w:cstheme="minorHAnsi"/>
                <w:b/>
                <w:color w:val="000000"/>
              </w:rPr>
              <w:t>the hospital</w:t>
            </w:r>
            <w:r w:rsidRPr="00A81338">
              <w:rPr>
                <w:rFonts w:cstheme="minorHAnsi"/>
                <w:b/>
                <w:color w:val="000000"/>
              </w:rPr>
              <w:t xml:space="preserve"> and home and community-based settings, and to preserve the participant’s functional abilities; and</w:t>
            </w:r>
          </w:p>
          <w:p w14:paraId="19CF9F45" w14:textId="77777777" w:rsidR="00233F18" w:rsidRPr="00596268" w:rsidRDefault="00233F18" w:rsidP="00233F18">
            <w:pPr>
              <w:pStyle w:val="ListParagraph"/>
              <w:numPr>
                <w:ilvl w:val="0"/>
                <w:numId w:val="2"/>
              </w:numPr>
              <w:spacing w:after="0" w:line="240" w:lineRule="auto"/>
              <w:rPr>
                <w:rFonts w:ascii="Arial" w:hAnsi="Arial" w:cs="Arial"/>
                <w:b/>
                <w:color w:val="000000"/>
              </w:rPr>
            </w:pPr>
            <w:r w:rsidRPr="00A81338">
              <w:rPr>
                <w:rFonts w:cstheme="minorHAnsi"/>
                <w:b/>
                <w:color w:val="000000"/>
              </w:rPr>
              <w:t>Not a substitute for services that the hospital is obligated to provide through its conditions of participation or under Federal or state law, or under another applicable requirement</w:t>
            </w:r>
            <w:r w:rsidRPr="00596268">
              <w:rPr>
                <w:rFonts w:ascii="Arial" w:hAnsi="Arial" w:cs="Arial"/>
                <w:b/>
                <w:color w:val="000000"/>
              </w:rPr>
              <w:t xml:space="preserve">.  </w:t>
            </w:r>
          </w:p>
          <w:p w14:paraId="13B4F40B" w14:textId="77777777" w:rsidR="00233F18" w:rsidRDefault="00233F18" w:rsidP="00233F18">
            <w:pPr>
              <w:ind w:left="70"/>
              <w:rPr>
                <w:rFonts w:cstheme="minorHAnsi"/>
                <w:b/>
                <w:color w:val="000000"/>
              </w:rPr>
            </w:pPr>
          </w:p>
          <w:p w14:paraId="4D1DD483" w14:textId="74B30ADF" w:rsidR="00233F18" w:rsidRDefault="00233F18" w:rsidP="00233F18">
            <w:pPr>
              <w:ind w:left="70"/>
              <w:rPr>
                <w:rFonts w:cstheme="minorHAnsi"/>
                <w:b/>
                <w:color w:val="000000"/>
              </w:rPr>
            </w:pPr>
            <w:r w:rsidRPr="00A81338">
              <w:rPr>
                <w:rFonts w:cstheme="minorHAnsi"/>
                <w:b/>
                <w:color w:val="000000"/>
              </w:rPr>
              <w:t xml:space="preserve">This service can only be provided in a hospital setting to assist the participant with one or more of the following: </w:t>
            </w:r>
          </w:p>
          <w:p w14:paraId="0C6E7325" w14:textId="77777777" w:rsidR="00233F18" w:rsidRDefault="00233F18" w:rsidP="00233F18">
            <w:pPr>
              <w:pStyle w:val="ListParagraph"/>
              <w:numPr>
                <w:ilvl w:val="0"/>
                <w:numId w:val="4"/>
              </w:numPr>
              <w:spacing w:after="0" w:line="240" w:lineRule="auto"/>
              <w:rPr>
                <w:rFonts w:cstheme="minorHAnsi"/>
                <w:b/>
                <w:color w:val="000000"/>
              </w:rPr>
            </w:pPr>
            <w:r w:rsidRPr="00A81338">
              <w:rPr>
                <w:rFonts w:cstheme="minorHAnsi"/>
                <w:b/>
                <w:color w:val="000000"/>
              </w:rPr>
              <w:t>Communication;</w:t>
            </w:r>
          </w:p>
          <w:p w14:paraId="044405D9" w14:textId="77777777" w:rsidR="00233F18" w:rsidRDefault="00233F18" w:rsidP="00233F18">
            <w:pPr>
              <w:pStyle w:val="ListParagraph"/>
              <w:numPr>
                <w:ilvl w:val="0"/>
                <w:numId w:val="4"/>
              </w:numPr>
              <w:spacing w:after="0" w:line="240" w:lineRule="auto"/>
              <w:rPr>
                <w:rFonts w:cstheme="minorHAnsi"/>
                <w:b/>
                <w:color w:val="000000"/>
              </w:rPr>
            </w:pPr>
            <w:r w:rsidRPr="00A81338">
              <w:rPr>
                <w:rFonts w:cstheme="minorHAnsi"/>
                <w:b/>
                <w:color w:val="000000"/>
              </w:rPr>
              <w:t xml:space="preserve">Intensive personal care; and/or </w:t>
            </w:r>
          </w:p>
          <w:p w14:paraId="40A0FA2C" w14:textId="77777777" w:rsidR="00233F18" w:rsidRPr="00A81338" w:rsidRDefault="00233F18" w:rsidP="00233F18">
            <w:pPr>
              <w:pStyle w:val="ListParagraph"/>
              <w:numPr>
                <w:ilvl w:val="0"/>
                <w:numId w:val="4"/>
              </w:numPr>
              <w:spacing w:after="0" w:line="240" w:lineRule="auto"/>
              <w:rPr>
                <w:rFonts w:cstheme="minorHAnsi"/>
                <w:b/>
                <w:color w:val="000000"/>
              </w:rPr>
            </w:pPr>
            <w:r w:rsidRPr="00A81338">
              <w:rPr>
                <w:rFonts w:cstheme="minorHAnsi"/>
                <w:b/>
              </w:rPr>
              <w:t>Behavioral support/stabilization as enumerated in the behavior support plan.</w:t>
            </w:r>
          </w:p>
          <w:p w14:paraId="7B6664AA" w14:textId="77777777" w:rsidR="00233F18" w:rsidRPr="00CA6D37" w:rsidRDefault="00233F18" w:rsidP="00233F18">
            <w:pPr>
              <w:pStyle w:val="Default"/>
              <w:rPr>
                <w:rFonts w:asciiTheme="minorHAnsi" w:hAnsiTheme="minorHAnsi" w:cstheme="minorHAnsi"/>
                <w:sz w:val="22"/>
                <w:szCs w:val="22"/>
              </w:rPr>
            </w:pPr>
          </w:p>
        </w:tc>
        <w:tc>
          <w:tcPr>
            <w:tcW w:w="3240" w:type="dxa"/>
          </w:tcPr>
          <w:p w14:paraId="2C5E6CAB" w14:textId="6E0F31E3" w:rsidR="00233F18" w:rsidRPr="00B67596" w:rsidRDefault="00233F18" w:rsidP="00233F18">
            <w:pPr>
              <w:rPr>
                <w:rFonts w:cstheme="minorHAnsi"/>
              </w:rPr>
            </w:pPr>
            <w:r w:rsidRPr="00B67596">
              <w:rPr>
                <w:rFonts w:cstheme="minorHAnsi"/>
              </w:rPr>
              <w:lastRenderedPageBreak/>
              <w:t>This change aligns the waivers with the Social Security Act</w:t>
            </w:r>
            <w:r w:rsidR="00A530B8">
              <w:rPr>
                <w:rFonts w:cstheme="minorHAnsi"/>
              </w:rPr>
              <w:t>,</w:t>
            </w:r>
            <w:r w:rsidRPr="00B67596">
              <w:rPr>
                <w:rFonts w:cstheme="minorHAnsi"/>
              </w:rPr>
              <w:t xml:space="preserve"> which was amended by the CARES Act</w:t>
            </w:r>
            <w:r w:rsidR="006D0D81">
              <w:rPr>
                <w:rFonts w:cstheme="minorHAnsi"/>
              </w:rPr>
              <w:t>,</w:t>
            </w:r>
            <w:r w:rsidRPr="00B67596">
              <w:rPr>
                <w:rFonts w:cstheme="minorHAnsi"/>
              </w:rPr>
              <w:t xml:space="preserve"> </w:t>
            </w:r>
            <w:r w:rsidR="00BE1121">
              <w:rPr>
                <w:rFonts w:cstheme="minorHAnsi"/>
              </w:rPr>
              <w:t>to</w:t>
            </w:r>
            <w:r w:rsidR="000C78F7" w:rsidRPr="00B67596">
              <w:rPr>
                <w:rFonts w:cstheme="minorHAnsi"/>
              </w:rPr>
              <w:t xml:space="preserve"> </w:t>
            </w:r>
            <w:r w:rsidRPr="00B67596">
              <w:rPr>
                <w:rFonts w:cstheme="minorHAnsi"/>
              </w:rPr>
              <w:t>allow services to be delivered in a hospital.</w:t>
            </w:r>
          </w:p>
          <w:p w14:paraId="2230C246" w14:textId="77777777" w:rsidR="00233F18" w:rsidRPr="00CA6D37" w:rsidRDefault="00233F18" w:rsidP="00233F18">
            <w:pPr>
              <w:tabs>
                <w:tab w:val="left" w:pos="10125"/>
              </w:tabs>
              <w:rPr>
                <w:rFonts w:cstheme="minorHAnsi"/>
                <w:color w:val="000000" w:themeColor="text1"/>
              </w:rPr>
            </w:pPr>
          </w:p>
        </w:tc>
      </w:tr>
      <w:tr w:rsidR="00233F18" w:rsidRPr="00F4023B" w14:paraId="198E066C" w14:textId="77777777" w:rsidTr="00B54291">
        <w:tc>
          <w:tcPr>
            <w:tcW w:w="1795" w:type="dxa"/>
          </w:tcPr>
          <w:p w14:paraId="0EDBF698" w14:textId="447A2C0A" w:rsidR="00233F18" w:rsidRPr="00F4023B" w:rsidRDefault="008065AC" w:rsidP="00233F18">
            <w:pPr>
              <w:tabs>
                <w:tab w:val="left" w:pos="10125"/>
              </w:tabs>
              <w:rPr>
                <w:rFonts w:cstheme="minorHAnsi"/>
                <w:bCs/>
                <w:color w:val="000000"/>
              </w:rPr>
            </w:pPr>
            <w:r w:rsidRPr="00F4023B">
              <w:rPr>
                <w:rFonts w:cstheme="minorHAnsi"/>
                <w:bCs/>
                <w:color w:val="000000"/>
              </w:rPr>
              <w:t>Consolidated and Community Living Waivers</w:t>
            </w:r>
          </w:p>
        </w:tc>
        <w:tc>
          <w:tcPr>
            <w:tcW w:w="1260" w:type="dxa"/>
          </w:tcPr>
          <w:p w14:paraId="278FE5CF" w14:textId="7BB8DBD9" w:rsidR="00233F18" w:rsidRPr="00F4023B" w:rsidRDefault="00F221B2" w:rsidP="00233F18">
            <w:pPr>
              <w:tabs>
                <w:tab w:val="left" w:pos="10125"/>
              </w:tabs>
              <w:rPr>
                <w:rFonts w:cstheme="minorHAnsi"/>
                <w:color w:val="000000" w:themeColor="text1"/>
              </w:rPr>
            </w:pPr>
            <w:r w:rsidRPr="00F4023B">
              <w:rPr>
                <w:rFonts w:cstheme="minorHAnsi"/>
                <w:color w:val="000000" w:themeColor="text1"/>
              </w:rPr>
              <w:t>C-1/C-3</w:t>
            </w:r>
          </w:p>
        </w:tc>
        <w:tc>
          <w:tcPr>
            <w:tcW w:w="1637" w:type="dxa"/>
          </w:tcPr>
          <w:p w14:paraId="566FFFB4" w14:textId="19D4887B" w:rsidR="00233F18" w:rsidRPr="00F4023B" w:rsidRDefault="008837FB" w:rsidP="00233F18">
            <w:pPr>
              <w:tabs>
                <w:tab w:val="left" w:pos="10125"/>
              </w:tabs>
              <w:rPr>
                <w:rFonts w:cstheme="minorHAnsi"/>
                <w:color w:val="000000" w:themeColor="text1"/>
              </w:rPr>
            </w:pPr>
            <w:r w:rsidRPr="00F4023B">
              <w:rPr>
                <w:rFonts w:cstheme="minorHAnsi"/>
                <w:color w:val="000000" w:themeColor="text1"/>
              </w:rPr>
              <w:t>Supported Living</w:t>
            </w:r>
          </w:p>
        </w:tc>
        <w:tc>
          <w:tcPr>
            <w:tcW w:w="3780" w:type="dxa"/>
          </w:tcPr>
          <w:p w14:paraId="61DEEDC8" w14:textId="77777777" w:rsidR="002D3156" w:rsidRPr="00F4023B" w:rsidRDefault="002D3156" w:rsidP="002D3156">
            <w:pPr>
              <w:pStyle w:val="Default"/>
              <w:rPr>
                <w:rFonts w:asciiTheme="minorHAnsi" w:hAnsiTheme="minorHAnsi" w:cstheme="minorHAnsi"/>
                <w:sz w:val="22"/>
                <w:szCs w:val="22"/>
              </w:rPr>
            </w:pPr>
            <w:r w:rsidRPr="00F4023B">
              <w:rPr>
                <w:rFonts w:asciiTheme="minorHAnsi" w:hAnsiTheme="minorHAnsi" w:cstheme="minorHAnsi"/>
                <w:sz w:val="22"/>
                <w:szCs w:val="22"/>
              </w:rPr>
              <w:t xml:space="preserve">In emergency situations or to meet a participant’s temporary medical or behavioral needs, participants authorized to receive Supported Living may also be authorized to receive Supplemental Habilitation for no more than 90 calendar days unless a variance is granted by the AE. </w:t>
            </w:r>
          </w:p>
          <w:p w14:paraId="21B17D80" w14:textId="77777777" w:rsidR="00233F18" w:rsidRPr="00F4023B" w:rsidRDefault="00233F18" w:rsidP="00233F18">
            <w:pPr>
              <w:pStyle w:val="Default"/>
              <w:rPr>
                <w:rFonts w:asciiTheme="minorHAnsi" w:hAnsiTheme="minorHAnsi" w:cstheme="minorHAnsi"/>
                <w:sz w:val="22"/>
                <w:szCs w:val="22"/>
              </w:rPr>
            </w:pPr>
          </w:p>
        </w:tc>
        <w:tc>
          <w:tcPr>
            <w:tcW w:w="4213" w:type="dxa"/>
          </w:tcPr>
          <w:p w14:paraId="3DBC9040" w14:textId="77777777" w:rsidR="00F7463E" w:rsidRPr="00F4023B" w:rsidRDefault="00F7463E" w:rsidP="00F7463E">
            <w:pPr>
              <w:pStyle w:val="Default"/>
              <w:rPr>
                <w:rFonts w:asciiTheme="minorHAnsi" w:hAnsiTheme="minorHAnsi" w:cstheme="minorHAnsi"/>
                <w:sz w:val="22"/>
                <w:szCs w:val="22"/>
              </w:rPr>
            </w:pPr>
            <w:r w:rsidRPr="00F4023B">
              <w:rPr>
                <w:rFonts w:asciiTheme="minorHAnsi" w:hAnsiTheme="minorHAnsi" w:cstheme="minorHAnsi"/>
                <w:sz w:val="22"/>
                <w:szCs w:val="22"/>
              </w:rPr>
              <w:lastRenderedPageBreak/>
              <w:t xml:space="preserve">In emergency situations or to meet a participant’s temporary medical or behavioral needs, participants authorized to receive Supported Living may also be authorized to receive Supplemental Habilitation for no more than 90 calendar days unless a variance is granted by the AE. </w:t>
            </w:r>
          </w:p>
          <w:p w14:paraId="63E208F1" w14:textId="77777777" w:rsidR="00233F18" w:rsidRPr="00F4023B" w:rsidRDefault="00233F18" w:rsidP="00233F18">
            <w:pPr>
              <w:pStyle w:val="Default"/>
              <w:rPr>
                <w:rFonts w:asciiTheme="minorHAnsi" w:hAnsiTheme="minorHAnsi" w:cstheme="minorHAnsi"/>
                <w:sz w:val="22"/>
                <w:szCs w:val="22"/>
              </w:rPr>
            </w:pPr>
          </w:p>
          <w:p w14:paraId="5EC31B13" w14:textId="1EAEC515" w:rsidR="007C5050" w:rsidRPr="00F4023B" w:rsidRDefault="007C5050" w:rsidP="007C5050">
            <w:pPr>
              <w:pStyle w:val="Default"/>
              <w:rPr>
                <w:rFonts w:asciiTheme="minorHAnsi" w:hAnsiTheme="minorHAnsi" w:cstheme="minorHAnsi"/>
                <w:b/>
                <w:sz w:val="22"/>
                <w:szCs w:val="22"/>
              </w:rPr>
            </w:pPr>
            <w:r w:rsidRPr="00F4023B">
              <w:rPr>
                <w:rFonts w:asciiTheme="minorHAnsi" w:hAnsiTheme="minorHAnsi" w:cstheme="minorHAnsi"/>
                <w:b/>
                <w:sz w:val="22"/>
                <w:szCs w:val="22"/>
              </w:rPr>
              <w:lastRenderedPageBreak/>
              <w:t xml:space="preserve">Supplemental Habilitation, may be delivered in a hospital in accordance with Section 1902(h) of the Social Security Act, when the services are: </w:t>
            </w:r>
          </w:p>
          <w:p w14:paraId="7DF2A40E" w14:textId="77777777" w:rsidR="007C5050" w:rsidRPr="00F4023B" w:rsidRDefault="007C5050" w:rsidP="007C5050">
            <w:pPr>
              <w:pStyle w:val="ListParagraph"/>
              <w:numPr>
                <w:ilvl w:val="0"/>
                <w:numId w:val="2"/>
              </w:numPr>
              <w:spacing w:after="0" w:line="240" w:lineRule="auto"/>
              <w:rPr>
                <w:rFonts w:cstheme="minorHAnsi"/>
                <w:b/>
                <w:color w:val="000000"/>
              </w:rPr>
            </w:pPr>
            <w:r w:rsidRPr="00F4023B">
              <w:rPr>
                <w:rFonts w:cstheme="minorHAnsi"/>
                <w:b/>
                <w:color w:val="000000"/>
              </w:rPr>
              <w:t xml:space="preserve">Identified in the participant’s service plan; </w:t>
            </w:r>
          </w:p>
          <w:p w14:paraId="608CAC76" w14:textId="77777777" w:rsidR="007C5050" w:rsidRPr="00F4023B" w:rsidRDefault="007C5050" w:rsidP="007C5050">
            <w:pPr>
              <w:pStyle w:val="ListParagraph"/>
              <w:numPr>
                <w:ilvl w:val="0"/>
                <w:numId w:val="2"/>
              </w:numPr>
              <w:spacing w:after="0" w:line="240" w:lineRule="auto"/>
              <w:rPr>
                <w:rFonts w:cstheme="minorHAnsi"/>
                <w:b/>
                <w:color w:val="000000"/>
              </w:rPr>
            </w:pPr>
            <w:r w:rsidRPr="00F4023B">
              <w:rPr>
                <w:rFonts w:cstheme="minorHAnsi"/>
                <w:b/>
                <w:color w:val="000000"/>
              </w:rPr>
              <w:t>Provided to meet needs of the participant that are not met through the provision of hospital services;</w:t>
            </w:r>
          </w:p>
          <w:p w14:paraId="0FC122FB" w14:textId="77777777" w:rsidR="007C5050" w:rsidRPr="00F4023B" w:rsidRDefault="007C5050" w:rsidP="007C5050">
            <w:pPr>
              <w:pStyle w:val="ListParagraph"/>
              <w:numPr>
                <w:ilvl w:val="0"/>
                <w:numId w:val="2"/>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7F67B12D" w14:textId="77777777" w:rsidR="007C5050" w:rsidRPr="00F4023B" w:rsidRDefault="007C5050" w:rsidP="007C5050">
            <w:pPr>
              <w:pStyle w:val="ListParagraph"/>
              <w:numPr>
                <w:ilvl w:val="0"/>
                <w:numId w:val="2"/>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4804FBD1" w14:textId="77777777" w:rsidR="007C5050" w:rsidRPr="00F4023B" w:rsidRDefault="007C5050" w:rsidP="007C5050">
            <w:pPr>
              <w:ind w:left="70"/>
              <w:rPr>
                <w:rFonts w:cstheme="minorHAnsi"/>
                <w:b/>
                <w:color w:val="000000"/>
              </w:rPr>
            </w:pPr>
          </w:p>
          <w:p w14:paraId="023D4D22" w14:textId="77777777" w:rsidR="007C5050" w:rsidRPr="00F4023B" w:rsidRDefault="007C5050" w:rsidP="007C5050">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04C4BA6B" w14:textId="77777777" w:rsidR="007C5050" w:rsidRPr="00F4023B" w:rsidRDefault="007C5050" w:rsidP="007C5050">
            <w:pPr>
              <w:pStyle w:val="ListParagraph"/>
              <w:numPr>
                <w:ilvl w:val="0"/>
                <w:numId w:val="4"/>
              </w:numPr>
              <w:spacing w:after="0" w:line="240" w:lineRule="auto"/>
              <w:rPr>
                <w:rFonts w:cstheme="minorHAnsi"/>
                <w:b/>
                <w:color w:val="000000"/>
              </w:rPr>
            </w:pPr>
            <w:r w:rsidRPr="00F4023B">
              <w:rPr>
                <w:rFonts w:cstheme="minorHAnsi"/>
                <w:b/>
                <w:color w:val="000000"/>
              </w:rPr>
              <w:t>Communication;</w:t>
            </w:r>
          </w:p>
          <w:p w14:paraId="0A303CAB" w14:textId="77777777" w:rsidR="007C5050" w:rsidRPr="00F4023B" w:rsidRDefault="007C5050" w:rsidP="007C5050">
            <w:pPr>
              <w:pStyle w:val="ListParagraph"/>
              <w:numPr>
                <w:ilvl w:val="0"/>
                <w:numId w:val="4"/>
              </w:numPr>
              <w:spacing w:after="0" w:line="240" w:lineRule="auto"/>
              <w:rPr>
                <w:rFonts w:cstheme="minorHAnsi"/>
                <w:b/>
                <w:color w:val="000000"/>
              </w:rPr>
            </w:pPr>
            <w:r w:rsidRPr="00F4023B">
              <w:rPr>
                <w:rFonts w:cstheme="minorHAnsi"/>
                <w:b/>
                <w:color w:val="000000"/>
              </w:rPr>
              <w:t xml:space="preserve">Intensive personal care; and/or </w:t>
            </w:r>
          </w:p>
          <w:p w14:paraId="77943384" w14:textId="77777777" w:rsidR="007C5050" w:rsidRPr="00F4023B" w:rsidRDefault="007C5050" w:rsidP="007C5050">
            <w:pPr>
              <w:pStyle w:val="ListParagraph"/>
              <w:numPr>
                <w:ilvl w:val="0"/>
                <w:numId w:val="4"/>
              </w:numPr>
              <w:spacing w:after="0" w:line="240" w:lineRule="auto"/>
              <w:rPr>
                <w:rFonts w:cstheme="minorHAnsi"/>
                <w:b/>
                <w:color w:val="000000"/>
              </w:rPr>
            </w:pPr>
            <w:r w:rsidRPr="00F4023B">
              <w:rPr>
                <w:rFonts w:cstheme="minorHAnsi"/>
                <w:b/>
              </w:rPr>
              <w:t>Behavioral support/stabilization as enumerated in the behavior support plan.</w:t>
            </w:r>
          </w:p>
          <w:p w14:paraId="31285A90" w14:textId="05F6B09C" w:rsidR="00F7463E" w:rsidRPr="00F4023B" w:rsidRDefault="00F7463E" w:rsidP="00233F18">
            <w:pPr>
              <w:pStyle w:val="Default"/>
              <w:rPr>
                <w:rFonts w:asciiTheme="minorHAnsi" w:hAnsiTheme="minorHAnsi" w:cstheme="minorHAnsi"/>
                <w:sz w:val="22"/>
                <w:szCs w:val="22"/>
              </w:rPr>
            </w:pPr>
          </w:p>
        </w:tc>
        <w:tc>
          <w:tcPr>
            <w:tcW w:w="3240" w:type="dxa"/>
          </w:tcPr>
          <w:p w14:paraId="2BFD8AC5" w14:textId="2B0AFB91" w:rsidR="007C5050" w:rsidRPr="00F4023B" w:rsidRDefault="007C5050" w:rsidP="007C5050">
            <w:pPr>
              <w:rPr>
                <w:rFonts w:cstheme="minorHAnsi"/>
              </w:rPr>
            </w:pPr>
            <w:r w:rsidRPr="00F4023B">
              <w:rPr>
                <w:rFonts w:cstheme="minorHAnsi"/>
              </w:rPr>
              <w:lastRenderedPageBreak/>
              <w:t>This change aligns the waivers with the Social Security Act</w:t>
            </w:r>
            <w:r w:rsidR="008D5548">
              <w:rPr>
                <w:rFonts w:cstheme="minorHAnsi"/>
              </w:rPr>
              <w:t>,</w:t>
            </w:r>
            <w:r w:rsidRPr="00F4023B">
              <w:rPr>
                <w:rFonts w:cstheme="minorHAnsi"/>
              </w:rPr>
              <w:t xml:space="preserve"> which was amended by the CARES Act</w:t>
            </w:r>
            <w:r w:rsidR="006D0D81">
              <w:rPr>
                <w:rFonts w:cstheme="minorHAnsi"/>
              </w:rPr>
              <w:t>,</w:t>
            </w:r>
            <w:r w:rsidRPr="00F4023B">
              <w:rPr>
                <w:rFonts w:cstheme="minorHAnsi"/>
              </w:rPr>
              <w:t xml:space="preserve"> </w:t>
            </w:r>
            <w:r w:rsidR="00BE1121">
              <w:rPr>
                <w:rFonts w:cstheme="minorHAnsi"/>
              </w:rPr>
              <w:t xml:space="preserve">to </w:t>
            </w:r>
            <w:r w:rsidRPr="00F4023B">
              <w:rPr>
                <w:rFonts w:cstheme="minorHAnsi"/>
              </w:rPr>
              <w:t>allow services to be delivered in a hospital.</w:t>
            </w:r>
          </w:p>
          <w:p w14:paraId="74270F97" w14:textId="77777777" w:rsidR="00233F18" w:rsidRPr="00F4023B" w:rsidRDefault="00233F18" w:rsidP="00233F18">
            <w:pPr>
              <w:rPr>
                <w:rFonts w:cstheme="minorHAnsi"/>
              </w:rPr>
            </w:pPr>
          </w:p>
        </w:tc>
      </w:tr>
      <w:tr w:rsidR="00F70229" w:rsidRPr="00F4023B" w14:paraId="773D0499" w14:textId="77777777" w:rsidTr="00992FE1">
        <w:tc>
          <w:tcPr>
            <w:tcW w:w="1795" w:type="dxa"/>
            <w:shd w:val="clear" w:color="auto" w:fill="auto"/>
          </w:tcPr>
          <w:p w14:paraId="09B856F6" w14:textId="725F17E8" w:rsidR="00F70229" w:rsidRPr="00F4023B" w:rsidRDefault="00F70229" w:rsidP="00233F18">
            <w:pPr>
              <w:tabs>
                <w:tab w:val="left" w:pos="10125"/>
              </w:tabs>
              <w:rPr>
                <w:rFonts w:cstheme="minorHAnsi"/>
                <w:bCs/>
                <w:color w:val="000000"/>
              </w:rPr>
            </w:pPr>
            <w:r w:rsidRPr="00F4023B">
              <w:rPr>
                <w:rFonts w:cstheme="minorHAnsi"/>
                <w:bCs/>
                <w:color w:val="000000"/>
              </w:rPr>
              <w:lastRenderedPageBreak/>
              <w:t>Consolidated, Community Living, and P/FDS Waivers</w:t>
            </w:r>
          </w:p>
        </w:tc>
        <w:tc>
          <w:tcPr>
            <w:tcW w:w="1260" w:type="dxa"/>
            <w:shd w:val="clear" w:color="auto" w:fill="auto"/>
          </w:tcPr>
          <w:p w14:paraId="7FECD788" w14:textId="3A2000C7" w:rsidR="00F70229" w:rsidRPr="00F4023B" w:rsidRDefault="00212318" w:rsidP="00233F18">
            <w:pPr>
              <w:tabs>
                <w:tab w:val="left" w:pos="10125"/>
              </w:tabs>
              <w:rPr>
                <w:rFonts w:cstheme="minorHAnsi"/>
                <w:color w:val="000000" w:themeColor="text1"/>
              </w:rPr>
            </w:pPr>
            <w:r w:rsidRPr="00F4023B">
              <w:rPr>
                <w:rFonts w:cstheme="minorHAnsi"/>
                <w:color w:val="000000" w:themeColor="text1"/>
              </w:rPr>
              <w:t>C-1/C-3</w:t>
            </w:r>
          </w:p>
        </w:tc>
        <w:tc>
          <w:tcPr>
            <w:tcW w:w="1637" w:type="dxa"/>
            <w:shd w:val="clear" w:color="auto" w:fill="auto"/>
          </w:tcPr>
          <w:p w14:paraId="3C157724" w14:textId="531771CB" w:rsidR="00F70229" w:rsidRPr="00F4023B" w:rsidRDefault="00F70229" w:rsidP="00233F18">
            <w:pPr>
              <w:tabs>
                <w:tab w:val="left" w:pos="10125"/>
              </w:tabs>
              <w:rPr>
                <w:rFonts w:cstheme="minorHAnsi"/>
                <w:bCs/>
                <w:color w:val="000000"/>
              </w:rPr>
            </w:pPr>
            <w:r>
              <w:rPr>
                <w:rFonts w:cstheme="minorHAnsi"/>
                <w:bCs/>
                <w:color w:val="000000"/>
              </w:rPr>
              <w:t>Community Participation Support</w:t>
            </w:r>
          </w:p>
        </w:tc>
        <w:tc>
          <w:tcPr>
            <w:tcW w:w="3780" w:type="dxa"/>
            <w:shd w:val="clear" w:color="auto" w:fill="auto"/>
          </w:tcPr>
          <w:p w14:paraId="3E31AB80" w14:textId="77777777" w:rsidR="00F70229" w:rsidRDefault="00C0167A" w:rsidP="00F4023B">
            <w:pPr>
              <w:pStyle w:val="NormalWeb"/>
              <w:rPr>
                <w:rFonts w:asciiTheme="minorHAnsi" w:hAnsiTheme="minorHAnsi" w:cstheme="minorHAnsi"/>
                <w:sz w:val="22"/>
                <w:szCs w:val="22"/>
              </w:rPr>
            </w:pPr>
            <w:r w:rsidRPr="00C0167A">
              <w:rPr>
                <w:rFonts w:asciiTheme="minorHAnsi" w:hAnsiTheme="minorHAnsi" w:cstheme="minorHAnsi"/>
                <w:sz w:val="22"/>
                <w:szCs w:val="22"/>
              </w:rPr>
              <w:t>This service may be provided in the following settings:</w:t>
            </w:r>
          </w:p>
          <w:p w14:paraId="411FB3F2" w14:textId="678CB88D" w:rsidR="004F0B61" w:rsidRDefault="004F0B61" w:rsidP="004F0B61">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Community location</w:t>
            </w:r>
            <w:r w:rsidR="00947C44">
              <w:rPr>
                <w:rFonts w:asciiTheme="minorHAnsi" w:hAnsiTheme="minorHAnsi" w:cstheme="minorHAnsi"/>
                <w:sz w:val="22"/>
                <w:szCs w:val="22"/>
              </w:rPr>
              <w:t>s</w:t>
            </w:r>
          </w:p>
          <w:p w14:paraId="16085C89" w14:textId="56829211" w:rsidR="004F0B61" w:rsidRDefault="004F0B61" w:rsidP="004F0B61">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Community hub</w:t>
            </w:r>
            <w:r w:rsidR="00947C44">
              <w:rPr>
                <w:rFonts w:asciiTheme="minorHAnsi" w:hAnsiTheme="minorHAnsi" w:cstheme="minorHAnsi"/>
                <w:sz w:val="22"/>
                <w:szCs w:val="22"/>
              </w:rPr>
              <w:t>s</w:t>
            </w:r>
          </w:p>
          <w:p w14:paraId="1F9E820E" w14:textId="6A2A7D0D" w:rsidR="004F0B61" w:rsidRDefault="004F0B61" w:rsidP="004F0B61">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Adult Training Facilities</w:t>
            </w:r>
          </w:p>
          <w:p w14:paraId="20B16CFE" w14:textId="75AC8515" w:rsidR="00947C44" w:rsidRDefault="00947C44" w:rsidP="004F0B61">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Older Adult Daily Living Centers</w:t>
            </w:r>
          </w:p>
          <w:p w14:paraId="1E8867F0" w14:textId="6F94BF91" w:rsidR="00947C44" w:rsidRPr="00C0167A" w:rsidRDefault="00681275" w:rsidP="004F0B61">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Vocational Facilities</w:t>
            </w:r>
          </w:p>
        </w:tc>
        <w:tc>
          <w:tcPr>
            <w:tcW w:w="4213" w:type="dxa"/>
            <w:shd w:val="clear" w:color="auto" w:fill="auto"/>
          </w:tcPr>
          <w:p w14:paraId="28A8413E" w14:textId="77777777" w:rsidR="00681275" w:rsidRDefault="00681275" w:rsidP="00681275">
            <w:pPr>
              <w:pStyle w:val="NormalWeb"/>
              <w:rPr>
                <w:rFonts w:asciiTheme="minorHAnsi" w:hAnsiTheme="minorHAnsi" w:cstheme="minorHAnsi"/>
                <w:sz w:val="22"/>
                <w:szCs w:val="22"/>
              </w:rPr>
            </w:pPr>
            <w:r w:rsidRPr="00C0167A">
              <w:rPr>
                <w:rFonts w:asciiTheme="minorHAnsi" w:hAnsiTheme="minorHAnsi" w:cstheme="minorHAnsi"/>
                <w:sz w:val="22"/>
                <w:szCs w:val="22"/>
              </w:rPr>
              <w:t>This service may be provided in the following settings:</w:t>
            </w:r>
          </w:p>
          <w:p w14:paraId="59DBA62A" w14:textId="77777777" w:rsidR="00681275" w:rsidRDefault="00681275" w:rsidP="00681275">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Community locations</w:t>
            </w:r>
          </w:p>
          <w:p w14:paraId="5A826D67" w14:textId="77777777" w:rsidR="00681275" w:rsidRDefault="00681275" w:rsidP="00681275">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Community hubs</w:t>
            </w:r>
          </w:p>
          <w:p w14:paraId="4A0E6DF9" w14:textId="2C4C6CE6" w:rsidR="00681275" w:rsidRDefault="00681275" w:rsidP="00681275">
            <w:pPr>
              <w:pStyle w:val="NormalWeb"/>
              <w:numPr>
                <w:ilvl w:val="0"/>
                <w:numId w:val="24"/>
              </w:numPr>
              <w:rPr>
                <w:rFonts w:asciiTheme="minorHAnsi" w:hAnsiTheme="minorHAnsi" w:cstheme="minorHAnsi"/>
                <w:sz w:val="22"/>
                <w:szCs w:val="22"/>
              </w:rPr>
            </w:pPr>
            <w:r>
              <w:rPr>
                <w:rFonts w:asciiTheme="minorHAnsi" w:hAnsiTheme="minorHAnsi" w:cstheme="minorHAnsi"/>
                <w:b/>
                <w:bCs/>
                <w:sz w:val="22"/>
                <w:szCs w:val="22"/>
              </w:rPr>
              <w:t xml:space="preserve">Private homes </w:t>
            </w:r>
            <w:r w:rsidR="005972B3">
              <w:rPr>
                <w:rFonts w:asciiTheme="minorHAnsi" w:hAnsiTheme="minorHAnsi" w:cstheme="minorHAnsi"/>
                <w:b/>
                <w:bCs/>
                <w:sz w:val="22"/>
                <w:szCs w:val="22"/>
              </w:rPr>
              <w:t>where individuals reside when direct services are provided using remote technology in accordance with ODP policy</w:t>
            </w:r>
            <w:r w:rsidR="00A102EF">
              <w:rPr>
                <w:rFonts w:asciiTheme="minorHAnsi" w:hAnsiTheme="minorHAnsi" w:cstheme="minorHAnsi"/>
                <w:b/>
                <w:bCs/>
                <w:sz w:val="22"/>
                <w:szCs w:val="22"/>
              </w:rPr>
              <w:t xml:space="preserve"> for a maximum of 10 hours (40 15-minute units) per week.</w:t>
            </w:r>
          </w:p>
          <w:p w14:paraId="58ABE195" w14:textId="3B1FB278" w:rsidR="00681275" w:rsidRDefault="00681275" w:rsidP="00681275">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Adult Training Facilities</w:t>
            </w:r>
          </w:p>
          <w:p w14:paraId="073C9B55" w14:textId="77777777" w:rsidR="00681275" w:rsidRDefault="00681275" w:rsidP="00681275">
            <w:pPr>
              <w:pStyle w:val="NormalWeb"/>
              <w:numPr>
                <w:ilvl w:val="0"/>
                <w:numId w:val="24"/>
              </w:numPr>
              <w:rPr>
                <w:rFonts w:asciiTheme="minorHAnsi" w:hAnsiTheme="minorHAnsi" w:cstheme="minorHAnsi"/>
                <w:sz w:val="22"/>
                <w:szCs w:val="22"/>
              </w:rPr>
            </w:pPr>
            <w:r>
              <w:rPr>
                <w:rFonts w:asciiTheme="minorHAnsi" w:hAnsiTheme="minorHAnsi" w:cstheme="minorHAnsi"/>
                <w:sz w:val="22"/>
                <w:szCs w:val="22"/>
              </w:rPr>
              <w:t>Older Adult Daily Living Centers</w:t>
            </w:r>
          </w:p>
          <w:p w14:paraId="72081D14" w14:textId="3247CAD2" w:rsidR="00F70229" w:rsidRPr="00681275" w:rsidRDefault="00681275" w:rsidP="00681275">
            <w:pPr>
              <w:pStyle w:val="NormalWeb"/>
              <w:numPr>
                <w:ilvl w:val="0"/>
                <w:numId w:val="24"/>
              </w:numPr>
              <w:rPr>
                <w:rFonts w:asciiTheme="minorHAnsi" w:hAnsiTheme="minorHAnsi" w:cstheme="minorHAnsi"/>
                <w:sz w:val="22"/>
                <w:szCs w:val="22"/>
              </w:rPr>
            </w:pPr>
            <w:r w:rsidRPr="00681275">
              <w:rPr>
                <w:rFonts w:asciiTheme="minorHAnsi" w:hAnsiTheme="minorHAnsi" w:cstheme="minorHAnsi"/>
                <w:sz w:val="22"/>
                <w:szCs w:val="22"/>
              </w:rPr>
              <w:t>Vocational Facilities</w:t>
            </w:r>
          </w:p>
        </w:tc>
        <w:tc>
          <w:tcPr>
            <w:tcW w:w="3240" w:type="dxa"/>
            <w:shd w:val="clear" w:color="auto" w:fill="auto"/>
          </w:tcPr>
          <w:p w14:paraId="79958783" w14:textId="77777777" w:rsidR="00236F8F" w:rsidRPr="00E14DB4" w:rsidRDefault="00236F8F" w:rsidP="00236F8F">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3C507FA0" w14:textId="77777777" w:rsidR="00F70229" w:rsidRPr="00F4023B" w:rsidRDefault="00F70229" w:rsidP="00112545">
            <w:pPr>
              <w:rPr>
                <w:rFonts w:cstheme="minorHAnsi"/>
              </w:rPr>
            </w:pPr>
          </w:p>
        </w:tc>
      </w:tr>
      <w:tr w:rsidR="00212318" w:rsidRPr="00F4023B" w14:paraId="7DF6FFE1" w14:textId="77777777" w:rsidTr="00992FE1">
        <w:tc>
          <w:tcPr>
            <w:tcW w:w="1795" w:type="dxa"/>
            <w:shd w:val="clear" w:color="auto" w:fill="auto"/>
          </w:tcPr>
          <w:p w14:paraId="4900EF33" w14:textId="59BDFBC8" w:rsidR="00212318" w:rsidRPr="00F4023B" w:rsidRDefault="00212318" w:rsidP="00233F18">
            <w:pPr>
              <w:tabs>
                <w:tab w:val="left" w:pos="10125"/>
              </w:tabs>
              <w:rPr>
                <w:rFonts w:cstheme="minorHAnsi"/>
                <w:bCs/>
                <w:color w:val="000000"/>
              </w:rPr>
            </w:pPr>
            <w:r w:rsidRPr="00F4023B">
              <w:rPr>
                <w:rFonts w:cstheme="minorHAnsi"/>
                <w:bCs/>
                <w:color w:val="000000"/>
              </w:rPr>
              <w:t>Consolidated, Community Living, and P/FDS Waivers</w:t>
            </w:r>
          </w:p>
        </w:tc>
        <w:tc>
          <w:tcPr>
            <w:tcW w:w="1260" w:type="dxa"/>
            <w:shd w:val="clear" w:color="auto" w:fill="auto"/>
          </w:tcPr>
          <w:p w14:paraId="43E548AD" w14:textId="78CAA4F0" w:rsidR="00212318" w:rsidRPr="00F4023B" w:rsidRDefault="00212318" w:rsidP="00233F18">
            <w:pPr>
              <w:tabs>
                <w:tab w:val="left" w:pos="10125"/>
              </w:tabs>
              <w:rPr>
                <w:rFonts w:cstheme="minorHAnsi"/>
                <w:color w:val="000000" w:themeColor="text1"/>
              </w:rPr>
            </w:pPr>
            <w:r w:rsidRPr="00F4023B">
              <w:rPr>
                <w:rFonts w:cstheme="minorHAnsi"/>
                <w:color w:val="000000" w:themeColor="text1"/>
              </w:rPr>
              <w:t>C-1/C-3</w:t>
            </w:r>
          </w:p>
        </w:tc>
        <w:tc>
          <w:tcPr>
            <w:tcW w:w="1637" w:type="dxa"/>
            <w:shd w:val="clear" w:color="auto" w:fill="auto"/>
          </w:tcPr>
          <w:p w14:paraId="4E21E3D2" w14:textId="440AD48A" w:rsidR="00212318" w:rsidRDefault="00212318" w:rsidP="00233F18">
            <w:pPr>
              <w:tabs>
                <w:tab w:val="left" w:pos="10125"/>
              </w:tabs>
              <w:rPr>
                <w:rFonts w:cstheme="minorHAnsi"/>
                <w:bCs/>
                <w:color w:val="000000"/>
              </w:rPr>
            </w:pPr>
            <w:r>
              <w:rPr>
                <w:rFonts w:cstheme="minorHAnsi"/>
                <w:bCs/>
                <w:color w:val="000000"/>
              </w:rPr>
              <w:t>Community Participation Support</w:t>
            </w:r>
          </w:p>
        </w:tc>
        <w:tc>
          <w:tcPr>
            <w:tcW w:w="3780" w:type="dxa"/>
            <w:shd w:val="clear" w:color="auto" w:fill="auto"/>
          </w:tcPr>
          <w:p w14:paraId="6D3DA39C" w14:textId="45DC43DD" w:rsidR="00212318" w:rsidRDefault="009A2FE2" w:rsidP="00F4023B">
            <w:pPr>
              <w:pStyle w:val="NormalWeb"/>
              <w:rPr>
                <w:rFonts w:asciiTheme="minorHAnsi" w:hAnsiTheme="minorHAnsi" w:cstheme="minorHAnsi"/>
                <w:i/>
                <w:iCs/>
                <w:sz w:val="22"/>
                <w:szCs w:val="22"/>
              </w:rPr>
            </w:pPr>
            <w:r>
              <w:rPr>
                <w:rFonts w:asciiTheme="minorHAnsi" w:hAnsiTheme="minorHAnsi" w:cstheme="minorHAnsi"/>
                <w:i/>
                <w:iCs/>
                <w:sz w:val="22"/>
                <w:szCs w:val="22"/>
              </w:rPr>
              <w:t>Specify applicable (if any) limits on the amount, frequency, or duration of this service:</w:t>
            </w:r>
          </w:p>
          <w:p w14:paraId="2E244CCE" w14:textId="34DEF139" w:rsidR="00165F14" w:rsidRPr="00165F14" w:rsidRDefault="00165F14" w:rsidP="00F4023B">
            <w:pPr>
              <w:pStyle w:val="NormalWeb"/>
              <w:rPr>
                <w:rFonts w:asciiTheme="minorHAnsi" w:hAnsiTheme="minorHAnsi" w:cstheme="minorHAnsi"/>
                <w:sz w:val="22"/>
                <w:szCs w:val="22"/>
              </w:rPr>
            </w:pPr>
            <w:r>
              <w:rPr>
                <w:rFonts w:asciiTheme="minorHAnsi" w:hAnsiTheme="minorHAnsi" w:cstheme="minorHAnsi"/>
                <w:sz w:val="22"/>
                <w:szCs w:val="22"/>
              </w:rPr>
              <w:t xml:space="preserve">A participant may be authorized for a maximum of 40-units of on-call and remote support per week.  Only activities completed by direct </w:t>
            </w:r>
            <w:r w:rsidR="00B62369">
              <w:rPr>
                <w:rFonts w:asciiTheme="minorHAnsi" w:hAnsiTheme="minorHAnsi" w:cstheme="minorHAnsi"/>
                <w:sz w:val="22"/>
                <w:szCs w:val="22"/>
              </w:rPr>
              <w:t>service professionals as specified in the service definition are compensable as CPS services.</w:t>
            </w:r>
            <w:r w:rsidR="00530316">
              <w:rPr>
                <w:rFonts w:asciiTheme="minorHAnsi" w:hAnsiTheme="minorHAnsi" w:cstheme="minorHAnsi"/>
                <w:sz w:val="22"/>
                <w:szCs w:val="22"/>
              </w:rPr>
              <w:t xml:space="preserve">  The cost of purchasing devices, maintenance of the devices &amp; service fees may not be billed under this service definition.</w:t>
            </w:r>
          </w:p>
          <w:p w14:paraId="052DDA5E" w14:textId="6EE89F8C" w:rsidR="009A2FE2" w:rsidRPr="009A2FE2" w:rsidRDefault="009A2FE2" w:rsidP="00F4023B">
            <w:pPr>
              <w:pStyle w:val="NormalWeb"/>
              <w:rPr>
                <w:rFonts w:asciiTheme="minorHAnsi" w:hAnsiTheme="minorHAnsi" w:cstheme="minorHAnsi"/>
                <w:sz w:val="22"/>
                <w:szCs w:val="22"/>
              </w:rPr>
            </w:pPr>
          </w:p>
        </w:tc>
        <w:tc>
          <w:tcPr>
            <w:tcW w:w="4213" w:type="dxa"/>
            <w:shd w:val="clear" w:color="auto" w:fill="auto"/>
          </w:tcPr>
          <w:p w14:paraId="58B6A4C0" w14:textId="77777777" w:rsidR="009D52A7" w:rsidRDefault="009D52A7" w:rsidP="009D52A7">
            <w:pPr>
              <w:pStyle w:val="NormalWeb"/>
              <w:rPr>
                <w:rFonts w:asciiTheme="minorHAnsi" w:hAnsiTheme="minorHAnsi" w:cstheme="minorHAnsi"/>
                <w:i/>
                <w:iCs/>
                <w:sz w:val="22"/>
                <w:szCs w:val="22"/>
              </w:rPr>
            </w:pPr>
            <w:r>
              <w:rPr>
                <w:rFonts w:asciiTheme="minorHAnsi" w:hAnsiTheme="minorHAnsi" w:cstheme="minorHAnsi"/>
                <w:i/>
                <w:iCs/>
                <w:sz w:val="22"/>
                <w:szCs w:val="22"/>
              </w:rPr>
              <w:t>Specify applicable (if any) limits on the amount, frequency, or duration of this service:</w:t>
            </w:r>
          </w:p>
          <w:p w14:paraId="09699184" w14:textId="77777777" w:rsidR="00530316" w:rsidRPr="00165F14" w:rsidRDefault="00530316" w:rsidP="00530316">
            <w:pPr>
              <w:pStyle w:val="NormalWeb"/>
              <w:rPr>
                <w:rFonts w:asciiTheme="minorHAnsi" w:hAnsiTheme="minorHAnsi" w:cstheme="minorHAnsi"/>
                <w:sz w:val="22"/>
                <w:szCs w:val="22"/>
              </w:rPr>
            </w:pPr>
            <w:r>
              <w:rPr>
                <w:rFonts w:asciiTheme="minorHAnsi" w:hAnsiTheme="minorHAnsi" w:cstheme="minorHAnsi"/>
                <w:sz w:val="22"/>
                <w:szCs w:val="22"/>
              </w:rPr>
              <w:t>A participant may be authorized for a maximum of 40-units of on-call and remote support per week.  Only activities completed by direct service professionals as specified in the service definition are compensable as CPS services.  The cost of purchasing devices, maintenance of the devices &amp; service fees may not be billed under this service definition.</w:t>
            </w:r>
          </w:p>
          <w:p w14:paraId="4B1EEAEA" w14:textId="7D326C8B" w:rsidR="00212318" w:rsidRPr="00827106" w:rsidRDefault="00827106" w:rsidP="00681275">
            <w:pPr>
              <w:pStyle w:val="NormalWeb"/>
              <w:rPr>
                <w:rFonts w:asciiTheme="minorHAnsi" w:hAnsiTheme="minorHAnsi" w:cstheme="minorHAnsi"/>
                <w:b/>
                <w:bCs/>
                <w:sz w:val="22"/>
                <w:szCs w:val="22"/>
              </w:rPr>
            </w:pPr>
            <w:r>
              <w:rPr>
                <w:rFonts w:asciiTheme="minorHAnsi" w:hAnsiTheme="minorHAnsi" w:cstheme="minorHAnsi"/>
                <w:b/>
                <w:bCs/>
                <w:sz w:val="22"/>
                <w:szCs w:val="22"/>
              </w:rPr>
              <w:t>Individuals residing in private homes ma</w:t>
            </w:r>
            <w:r w:rsidR="006D4B94">
              <w:rPr>
                <w:rFonts w:asciiTheme="minorHAnsi" w:hAnsiTheme="minorHAnsi" w:cstheme="minorHAnsi"/>
                <w:b/>
                <w:bCs/>
                <w:sz w:val="22"/>
                <w:szCs w:val="22"/>
              </w:rPr>
              <w:t>y receive a maximum of 40</w:t>
            </w:r>
            <w:r w:rsidR="00B808F8">
              <w:rPr>
                <w:rFonts w:asciiTheme="minorHAnsi" w:hAnsiTheme="minorHAnsi" w:cstheme="minorHAnsi"/>
                <w:b/>
                <w:bCs/>
                <w:sz w:val="22"/>
                <w:szCs w:val="22"/>
              </w:rPr>
              <w:t xml:space="preserve"> units of direct service provided using remote technology per week.  </w:t>
            </w:r>
            <w:r w:rsidR="00015166">
              <w:rPr>
                <w:rFonts w:asciiTheme="minorHAnsi" w:hAnsiTheme="minorHAnsi" w:cstheme="minorHAnsi"/>
                <w:b/>
                <w:bCs/>
                <w:sz w:val="22"/>
                <w:szCs w:val="22"/>
              </w:rPr>
              <w:t xml:space="preserve">A maximum of 1040 units of </w:t>
            </w:r>
            <w:r w:rsidR="00015166">
              <w:rPr>
                <w:rFonts w:asciiTheme="minorHAnsi" w:hAnsiTheme="minorHAnsi" w:cstheme="minorHAnsi"/>
                <w:b/>
                <w:bCs/>
                <w:sz w:val="22"/>
                <w:szCs w:val="22"/>
              </w:rPr>
              <w:lastRenderedPageBreak/>
              <w:t>p</w:t>
            </w:r>
            <w:r w:rsidR="00EC0A81">
              <w:rPr>
                <w:rFonts w:asciiTheme="minorHAnsi" w:hAnsiTheme="minorHAnsi" w:cstheme="minorHAnsi"/>
                <w:b/>
                <w:bCs/>
                <w:sz w:val="22"/>
                <w:szCs w:val="22"/>
              </w:rPr>
              <w:t>lanning and coordination activities</w:t>
            </w:r>
            <w:r w:rsidR="00015166">
              <w:rPr>
                <w:rFonts w:asciiTheme="minorHAnsi" w:hAnsiTheme="minorHAnsi" w:cstheme="minorHAnsi"/>
                <w:b/>
                <w:bCs/>
                <w:sz w:val="22"/>
                <w:szCs w:val="22"/>
              </w:rPr>
              <w:t xml:space="preserve"> may be billed per</w:t>
            </w:r>
            <w:r w:rsidR="008110F4">
              <w:rPr>
                <w:rFonts w:asciiTheme="minorHAnsi" w:hAnsiTheme="minorHAnsi" w:cstheme="minorHAnsi"/>
                <w:b/>
                <w:bCs/>
                <w:sz w:val="22"/>
                <w:szCs w:val="22"/>
              </w:rPr>
              <w:t xml:space="preserve"> participant per</w:t>
            </w:r>
            <w:r w:rsidR="00015166">
              <w:rPr>
                <w:rFonts w:asciiTheme="minorHAnsi" w:hAnsiTheme="minorHAnsi" w:cstheme="minorHAnsi"/>
                <w:b/>
                <w:bCs/>
                <w:sz w:val="22"/>
                <w:szCs w:val="22"/>
              </w:rPr>
              <w:t xml:space="preserve"> fiscal year.</w:t>
            </w:r>
          </w:p>
        </w:tc>
        <w:tc>
          <w:tcPr>
            <w:tcW w:w="3240" w:type="dxa"/>
            <w:shd w:val="clear" w:color="auto" w:fill="auto"/>
          </w:tcPr>
          <w:p w14:paraId="7C26F7A2" w14:textId="4147320C" w:rsidR="00212318" w:rsidRPr="00E14DB4" w:rsidRDefault="001C7395" w:rsidP="00236F8F">
            <w:pPr>
              <w:rPr>
                <w:rFonts w:cstheme="minorHAnsi"/>
              </w:rPr>
            </w:pPr>
            <w:r>
              <w:rPr>
                <w:rFonts w:cstheme="minorHAnsi"/>
              </w:rPr>
              <w:lastRenderedPageBreak/>
              <w:t>Community Participation Support involves participation in integrated community settings, in activities that involve persons without disabilities</w:t>
            </w:r>
            <w:r w:rsidR="004434CE">
              <w:rPr>
                <w:rFonts w:cstheme="minorHAnsi"/>
              </w:rPr>
              <w:t xml:space="preserve"> who are not paid or unpaid caregivers.</w:t>
            </w:r>
            <w:r w:rsidR="001759C9">
              <w:rPr>
                <w:rFonts w:cstheme="minorHAnsi"/>
              </w:rPr>
              <w:t xml:space="preserve"> </w:t>
            </w:r>
            <w:r w:rsidR="009B52FD">
              <w:rPr>
                <w:rFonts w:cstheme="minorHAnsi"/>
              </w:rPr>
              <w:t xml:space="preserve">  To ensure this occurs limits are proposed to the amount of </w:t>
            </w:r>
            <w:r w:rsidR="00590A6D">
              <w:rPr>
                <w:rFonts w:cstheme="minorHAnsi"/>
              </w:rPr>
              <w:t>time that direct services can be provided using remote technology.  Limits are also proposed on the amount of units that can be billed for planning and coordination activities.</w:t>
            </w:r>
          </w:p>
        </w:tc>
      </w:tr>
      <w:tr w:rsidR="007C5050" w:rsidRPr="00F4023B" w14:paraId="34F89ABA" w14:textId="77777777" w:rsidTr="00B54291">
        <w:tc>
          <w:tcPr>
            <w:tcW w:w="1795" w:type="dxa"/>
          </w:tcPr>
          <w:p w14:paraId="00D9F677" w14:textId="2F05D3CD" w:rsidR="007C5050" w:rsidRPr="00F4023B" w:rsidRDefault="00016721" w:rsidP="00233F18">
            <w:pPr>
              <w:tabs>
                <w:tab w:val="left" w:pos="10125"/>
              </w:tabs>
              <w:rPr>
                <w:rFonts w:cstheme="minorHAnsi"/>
                <w:bCs/>
                <w:color w:val="000000"/>
              </w:rPr>
            </w:pPr>
            <w:r w:rsidRPr="00F4023B">
              <w:rPr>
                <w:rFonts w:cstheme="minorHAnsi"/>
                <w:bCs/>
                <w:color w:val="000000"/>
              </w:rPr>
              <w:t>Consolidated, Community Living, and P/FDS Waivers</w:t>
            </w:r>
          </w:p>
        </w:tc>
        <w:tc>
          <w:tcPr>
            <w:tcW w:w="1260" w:type="dxa"/>
          </w:tcPr>
          <w:p w14:paraId="44D0D0FA" w14:textId="5265EF51" w:rsidR="007C5050" w:rsidRPr="00F4023B" w:rsidRDefault="00345135" w:rsidP="00233F18">
            <w:pPr>
              <w:tabs>
                <w:tab w:val="left" w:pos="10125"/>
              </w:tabs>
              <w:rPr>
                <w:rFonts w:cstheme="minorHAnsi"/>
                <w:color w:val="000000" w:themeColor="text1"/>
              </w:rPr>
            </w:pPr>
            <w:r w:rsidRPr="00F4023B">
              <w:rPr>
                <w:rFonts w:cstheme="minorHAnsi"/>
                <w:color w:val="000000" w:themeColor="text1"/>
              </w:rPr>
              <w:t>C-1/C-3</w:t>
            </w:r>
          </w:p>
        </w:tc>
        <w:tc>
          <w:tcPr>
            <w:tcW w:w="1637" w:type="dxa"/>
          </w:tcPr>
          <w:p w14:paraId="19EDE4EF" w14:textId="176D8DF4" w:rsidR="007C5050" w:rsidRPr="00F4023B" w:rsidRDefault="00585713" w:rsidP="00233F18">
            <w:pPr>
              <w:tabs>
                <w:tab w:val="left" w:pos="10125"/>
              </w:tabs>
              <w:rPr>
                <w:rFonts w:cstheme="minorHAnsi"/>
                <w:color w:val="000000" w:themeColor="text1"/>
              </w:rPr>
            </w:pPr>
            <w:r w:rsidRPr="00F4023B">
              <w:rPr>
                <w:rFonts w:cstheme="minorHAnsi"/>
                <w:bCs/>
                <w:color w:val="000000"/>
              </w:rPr>
              <w:t>In-Home and Community Supports</w:t>
            </w:r>
          </w:p>
        </w:tc>
        <w:tc>
          <w:tcPr>
            <w:tcW w:w="3780" w:type="dxa"/>
          </w:tcPr>
          <w:p w14:paraId="24247746" w14:textId="267EED55" w:rsidR="00E11358" w:rsidRPr="00E11358" w:rsidRDefault="00E11358" w:rsidP="00F4023B">
            <w:pPr>
              <w:pStyle w:val="NormalWeb"/>
              <w:rPr>
                <w:rFonts w:asciiTheme="minorHAnsi" w:hAnsiTheme="minorHAnsi" w:cstheme="minorHAnsi"/>
                <w:sz w:val="22"/>
                <w:szCs w:val="22"/>
              </w:rPr>
            </w:pPr>
            <w:r w:rsidRPr="00E11358">
              <w:rPr>
                <w:rFonts w:asciiTheme="minorHAnsi" w:hAnsiTheme="minorHAnsi" w:cstheme="minorHAnsi"/>
                <w:sz w:val="22"/>
                <w:szCs w:val="22"/>
              </w:rPr>
              <w:t>In general, this service is provided in a participant’s private home or other community setting. In-Home and Community Support shall not be provided in a licensed setting, unlicensed residential setting or camp.</w:t>
            </w:r>
          </w:p>
          <w:p w14:paraId="56746928" w14:textId="77777777" w:rsidR="007C5050" w:rsidRPr="00F4023B" w:rsidRDefault="007C5050" w:rsidP="002D3156">
            <w:pPr>
              <w:pStyle w:val="Default"/>
              <w:rPr>
                <w:rFonts w:asciiTheme="minorHAnsi" w:hAnsiTheme="minorHAnsi" w:cstheme="minorHAnsi"/>
                <w:sz w:val="22"/>
                <w:szCs w:val="22"/>
              </w:rPr>
            </w:pPr>
          </w:p>
        </w:tc>
        <w:tc>
          <w:tcPr>
            <w:tcW w:w="4213" w:type="dxa"/>
          </w:tcPr>
          <w:p w14:paraId="263D3272" w14:textId="4FE19B99" w:rsidR="00DC0B3B" w:rsidRDefault="005D369E" w:rsidP="0029147C">
            <w:pPr>
              <w:pStyle w:val="NormalWeb"/>
              <w:shd w:val="clear" w:color="auto" w:fill="FFFFFF"/>
              <w:rPr>
                <w:rFonts w:asciiTheme="minorHAnsi" w:hAnsiTheme="minorHAnsi" w:cstheme="minorHAnsi"/>
                <w:sz w:val="22"/>
                <w:szCs w:val="22"/>
              </w:rPr>
            </w:pPr>
            <w:r w:rsidRPr="005D369E">
              <w:rPr>
                <w:rFonts w:asciiTheme="minorHAnsi" w:hAnsiTheme="minorHAnsi" w:cstheme="minorHAnsi"/>
                <w:sz w:val="22"/>
                <w:szCs w:val="22"/>
              </w:rPr>
              <w:t>In general, this service is provided in a participant’s private home</w:t>
            </w:r>
            <w:r w:rsidRPr="005D369E">
              <w:rPr>
                <w:rFonts w:asciiTheme="minorHAnsi" w:hAnsiTheme="minorHAnsi" w:cstheme="minorHAnsi"/>
                <w:b/>
                <w:bCs/>
                <w:sz w:val="22"/>
                <w:szCs w:val="22"/>
              </w:rPr>
              <w:t>,</w:t>
            </w:r>
            <w:r w:rsidRPr="005D369E">
              <w:rPr>
                <w:rFonts w:asciiTheme="minorHAnsi" w:hAnsiTheme="minorHAnsi" w:cstheme="minorHAnsi"/>
                <w:sz w:val="22"/>
                <w:szCs w:val="22"/>
              </w:rPr>
              <w:t xml:space="preserve"> </w:t>
            </w:r>
            <w:r w:rsidRPr="00DC4E44">
              <w:rPr>
                <w:rFonts w:asciiTheme="minorHAnsi" w:hAnsiTheme="minorHAnsi" w:cstheme="minorHAnsi"/>
                <w:strike/>
                <w:sz w:val="22"/>
                <w:szCs w:val="22"/>
              </w:rPr>
              <w:t>or</w:t>
            </w:r>
            <w:r w:rsidRPr="005D369E">
              <w:rPr>
                <w:rFonts w:asciiTheme="minorHAnsi" w:hAnsiTheme="minorHAnsi" w:cstheme="minorHAnsi"/>
                <w:sz w:val="22"/>
                <w:szCs w:val="22"/>
              </w:rPr>
              <w:t xml:space="preserve"> other community setting</w:t>
            </w:r>
            <w:r w:rsidR="00244999">
              <w:rPr>
                <w:rFonts w:asciiTheme="minorHAnsi" w:hAnsiTheme="minorHAnsi" w:cstheme="minorHAnsi"/>
                <w:sz w:val="22"/>
                <w:szCs w:val="22"/>
              </w:rPr>
              <w:t>s</w:t>
            </w:r>
            <w:r w:rsidRPr="005D369E">
              <w:rPr>
                <w:rFonts w:asciiTheme="minorHAnsi" w:hAnsiTheme="minorHAnsi" w:cstheme="minorHAnsi"/>
                <w:b/>
                <w:bCs/>
                <w:sz w:val="22"/>
                <w:szCs w:val="22"/>
              </w:rPr>
              <w:t>, or in a hospital when the participant is hospitalized</w:t>
            </w:r>
            <w:r w:rsidRPr="005D369E">
              <w:rPr>
                <w:rFonts w:asciiTheme="minorHAnsi" w:hAnsiTheme="minorHAnsi" w:cstheme="minorHAnsi"/>
                <w:sz w:val="22"/>
                <w:szCs w:val="22"/>
              </w:rPr>
              <w:t xml:space="preserve">. In-Home and Community Support shall not be provided in a licensed setting, unlicensed residential setting or </w:t>
            </w:r>
            <w:r w:rsidRPr="0018037B">
              <w:rPr>
                <w:rFonts w:asciiTheme="minorHAnsi" w:hAnsiTheme="minorHAnsi" w:cstheme="minorHAnsi"/>
                <w:sz w:val="22"/>
                <w:szCs w:val="22"/>
              </w:rPr>
              <w:t xml:space="preserve">camp. </w:t>
            </w:r>
            <w:r w:rsidR="003A2E85" w:rsidRPr="0018037B">
              <w:rPr>
                <w:rFonts w:asciiTheme="minorHAnsi" w:hAnsiTheme="minorHAnsi" w:cstheme="minorHAnsi"/>
                <w:sz w:val="22"/>
                <w:szCs w:val="22"/>
              </w:rPr>
              <w:t>This does not preclude this service from being utilized to assist a participant to volunteer in a nursing facility or hospital or occasionally visit a friend or family member in a licensed setting or unlicensed residential setting.</w:t>
            </w:r>
          </w:p>
          <w:p w14:paraId="69204DDA" w14:textId="79AE13DE" w:rsidR="0029147C" w:rsidRPr="00DC0B3B" w:rsidRDefault="0029147C" w:rsidP="0029147C">
            <w:pPr>
              <w:pStyle w:val="NormalWeb"/>
              <w:shd w:val="clear" w:color="auto" w:fill="FFFFFF"/>
              <w:rPr>
                <w:rFonts w:asciiTheme="minorHAnsi" w:hAnsiTheme="minorHAnsi" w:cstheme="minorHAnsi"/>
                <w:sz w:val="22"/>
                <w:szCs w:val="22"/>
              </w:rPr>
            </w:pPr>
            <w:r w:rsidRPr="0029147C">
              <w:rPr>
                <w:rFonts w:asciiTheme="minorHAnsi" w:hAnsiTheme="minorHAnsi" w:cstheme="minorHAnsi"/>
                <w:b/>
                <w:color w:val="000000"/>
                <w:sz w:val="22"/>
                <w:szCs w:val="22"/>
              </w:rPr>
              <w:t xml:space="preserve">In-Home and Community Support services may also be delivered in a hospital, in accordance with Section 1902(h) of the Social Security Act, when the services are: </w:t>
            </w:r>
          </w:p>
          <w:p w14:paraId="2CEBC663" w14:textId="77777777" w:rsidR="003B47C4" w:rsidRPr="00F4023B" w:rsidRDefault="003B47C4" w:rsidP="003B47C4">
            <w:pPr>
              <w:pStyle w:val="ListParagraph"/>
              <w:numPr>
                <w:ilvl w:val="0"/>
                <w:numId w:val="2"/>
              </w:numPr>
              <w:spacing w:after="0" w:line="240" w:lineRule="auto"/>
              <w:rPr>
                <w:rFonts w:cstheme="minorHAnsi"/>
                <w:b/>
                <w:color w:val="000000"/>
              </w:rPr>
            </w:pPr>
            <w:r w:rsidRPr="00F4023B">
              <w:rPr>
                <w:rFonts w:cstheme="minorHAnsi"/>
                <w:b/>
                <w:color w:val="000000"/>
              </w:rPr>
              <w:t xml:space="preserve">Identified in the participant’s service plan; </w:t>
            </w:r>
          </w:p>
          <w:p w14:paraId="6C2685C0" w14:textId="77777777" w:rsidR="003B47C4" w:rsidRPr="00F4023B" w:rsidRDefault="003B47C4" w:rsidP="003B47C4">
            <w:pPr>
              <w:pStyle w:val="ListParagraph"/>
              <w:numPr>
                <w:ilvl w:val="0"/>
                <w:numId w:val="2"/>
              </w:numPr>
              <w:spacing w:after="0" w:line="240" w:lineRule="auto"/>
              <w:rPr>
                <w:rFonts w:cstheme="minorHAnsi"/>
                <w:b/>
                <w:color w:val="000000"/>
              </w:rPr>
            </w:pPr>
            <w:r w:rsidRPr="00F4023B">
              <w:rPr>
                <w:rFonts w:cstheme="minorHAnsi"/>
                <w:b/>
                <w:color w:val="000000"/>
              </w:rPr>
              <w:t>Provided to meet needs of the participant that are not met through the provision of hospital services;</w:t>
            </w:r>
          </w:p>
          <w:p w14:paraId="1CE60306" w14:textId="77777777" w:rsidR="003B47C4" w:rsidRPr="00F4023B" w:rsidRDefault="003B47C4" w:rsidP="003B47C4">
            <w:pPr>
              <w:pStyle w:val="ListParagraph"/>
              <w:numPr>
                <w:ilvl w:val="0"/>
                <w:numId w:val="2"/>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3F0EC2CA" w14:textId="77777777" w:rsidR="003B47C4" w:rsidRPr="00F4023B" w:rsidRDefault="003B47C4" w:rsidP="003B47C4">
            <w:pPr>
              <w:pStyle w:val="ListParagraph"/>
              <w:numPr>
                <w:ilvl w:val="0"/>
                <w:numId w:val="2"/>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w:t>
            </w:r>
            <w:r w:rsidRPr="00F4023B">
              <w:rPr>
                <w:rFonts w:cstheme="minorHAnsi"/>
                <w:b/>
                <w:color w:val="000000"/>
              </w:rPr>
              <w:lastRenderedPageBreak/>
              <w:t xml:space="preserve">through its conditions of participation or under Federal or state law, or under another applicable requirement.  </w:t>
            </w:r>
          </w:p>
          <w:p w14:paraId="34538F68" w14:textId="77777777" w:rsidR="003B47C4" w:rsidRPr="00F4023B" w:rsidRDefault="003B47C4" w:rsidP="003B47C4">
            <w:pPr>
              <w:ind w:left="70"/>
              <w:rPr>
                <w:rFonts w:cstheme="minorHAnsi"/>
                <w:b/>
                <w:color w:val="000000"/>
              </w:rPr>
            </w:pPr>
          </w:p>
          <w:p w14:paraId="44B06E08" w14:textId="77777777" w:rsidR="003B47C4" w:rsidRPr="00F4023B" w:rsidRDefault="003B47C4" w:rsidP="003B47C4">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3F79FA94" w14:textId="77777777" w:rsidR="003B47C4" w:rsidRPr="00F4023B" w:rsidRDefault="003B47C4" w:rsidP="003B47C4">
            <w:pPr>
              <w:pStyle w:val="ListParagraph"/>
              <w:numPr>
                <w:ilvl w:val="0"/>
                <w:numId w:val="4"/>
              </w:numPr>
              <w:spacing w:after="0" w:line="240" w:lineRule="auto"/>
              <w:rPr>
                <w:rFonts w:cstheme="minorHAnsi"/>
                <w:b/>
                <w:color w:val="000000"/>
              </w:rPr>
            </w:pPr>
            <w:r w:rsidRPr="00F4023B">
              <w:rPr>
                <w:rFonts w:cstheme="minorHAnsi"/>
                <w:b/>
                <w:color w:val="000000"/>
              </w:rPr>
              <w:t>Communication;</w:t>
            </w:r>
          </w:p>
          <w:p w14:paraId="458ED928" w14:textId="77777777" w:rsidR="003B47C4" w:rsidRPr="00F4023B" w:rsidRDefault="003B47C4" w:rsidP="003B47C4">
            <w:pPr>
              <w:pStyle w:val="ListParagraph"/>
              <w:numPr>
                <w:ilvl w:val="0"/>
                <w:numId w:val="4"/>
              </w:numPr>
              <w:spacing w:after="0" w:line="240" w:lineRule="auto"/>
              <w:rPr>
                <w:rFonts w:cstheme="minorHAnsi"/>
                <w:b/>
                <w:color w:val="000000"/>
              </w:rPr>
            </w:pPr>
            <w:r w:rsidRPr="00F4023B">
              <w:rPr>
                <w:rFonts w:cstheme="minorHAnsi"/>
                <w:b/>
                <w:color w:val="000000"/>
              </w:rPr>
              <w:t xml:space="preserve">Intensive personal care; and/or </w:t>
            </w:r>
          </w:p>
          <w:p w14:paraId="142DA1C2" w14:textId="77777777" w:rsidR="003B47C4" w:rsidRPr="00F4023B" w:rsidRDefault="003B47C4" w:rsidP="003B47C4">
            <w:pPr>
              <w:pStyle w:val="ListParagraph"/>
              <w:numPr>
                <w:ilvl w:val="0"/>
                <w:numId w:val="4"/>
              </w:numPr>
              <w:spacing w:after="0" w:line="240" w:lineRule="auto"/>
              <w:rPr>
                <w:rFonts w:cstheme="minorHAnsi"/>
                <w:b/>
                <w:color w:val="000000"/>
              </w:rPr>
            </w:pPr>
            <w:r w:rsidRPr="00F4023B">
              <w:rPr>
                <w:rFonts w:cstheme="minorHAnsi"/>
                <w:b/>
              </w:rPr>
              <w:t>Behavioral support/stabilization as enumerated in the behavior support plan.</w:t>
            </w:r>
          </w:p>
          <w:p w14:paraId="4AF3168C" w14:textId="247AF327" w:rsidR="0029147C" w:rsidRPr="00F4023B" w:rsidRDefault="0029147C" w:rsidP="00F7463E">
            <w:pPr>
              <w:pStyle w:val="Default"/>
              <w:rPr>
                <w:rFonts w:asciiTheme="minorHAnsi" w:hAnsiTheme="minorHAnsi" w:cstheme="minorHAnsi"/>
                <w:sz w:val="22"/>
                <w:szCs w:val="22"/>
              </w:rPr>
            </w:pPr>
          </w:p>
        </w:tc>
        <w:tc>
          <w:tcPr>
            <w:tcW w:w="3240" w:type="dxa"/>
          </w:tcPr>
          <w:p w14:paraId="7BC9A5C2" w14:textId="2F56B3B8" w:rsidR="00112545" w:rsidRPr="00F4023B" w:rsidRDefault="00112545" w:rsidP="00112545">
            <w:pPr>
              <w:rPr>
                <w:rFonts w:cstheme="minorHAnsi"/>
              </w:rPr>
            </w:pPr>
            <w:r w:rsidRPr="00F4023B">
              <w:rPr>
                <w:rFonts w:cstheme="minorHAnsi"/>
              </w:rPr>
              <w:lastRenderedPageBreak/>
              <w:t>This change aligns the waivers with the Social Security Act</w:t>
            </w:r>
            <w:r w:rsidR="005E0CA7">
              <w:rPr>
                <w:rFonts w:cstheme="minorHAnsi"/>
              </w:rPr>
              <w:t>,</w:t>
            </w:r>
            <w:r w:rsidRPr="00F4023B">
              <w:rPr>
                <w:rFonts w:cstheme="minorHAnsi"/>
              </w:rPr>
              <w:t xml:space="preserve"> which was amended by the CARES Act</w:t>
            </w:r>
            <w:r w:rsidR="006118DA">
              <w:rPr>
                <w:rFonts w:cstheme="minorHAnsi"/>
              </w:rPr>
              <w:t>,</w:t>
            </w:r>
            <w:r w:rsidR="00D21886">
              <w:rPr>
                <w:rFonts w:cstheme="minorHAnsi"/>
              </w:rPr>
              <w:t xml:space="preserve"> </w:t>
            </w:r>
            <w:r w:rsidR="00834F42">
              <w:rPr>
                <w:rFonts w:cstheme="minorHAnsi"/>
              </w:rPr>
              <w:t>to</w:t>
            </w:r>
            <w:r w:rsidR="000C78F7" w:rsidRPr="00F4023B">
              <w:rPr>
                <w:rFonts w:cstheme="minorHAnsi"/>
              </w:rPr>
              <w:t xml:space="preserve"> </w:t>
            </w:r>
            <w:r w:rsidRPr="00F4023B">
              <w:rPr>
                <w:rFonts w:cstheme="minorHAnsi"/>
              </w:rPr>
              <w:t>allow services to be delivered in a hospital.</w:t>
            </w:r>
          </w:p>
          <w:p w14:paraId="6AB4CBBA" w14:textId="77777777" w:rsidR="007C5050" w:rsidRPr="00F4023B" w:rsidRDefault="007C5050" w:rsidP="007C5050">
            <w:pPr>
              <w:rPr>
                <w:rFonts w:cstheme="minorHAnsi"/>
              </w:rPr>
            </w:pPr>
          </w:p>
        </w:tc>
      </w:tr>
      <w:tr w:rsidR="00112545" w:rsidRPr="00F4023B" w14:paraId="7B8148FE" w14:textId="77777777" w:rsidTr="00B54291">
        <w:tc>
          <w:tcPr>
            <w:tcW w:w="1795" w:type="dxa"/>
          </w:tcPr>
          <w:p w14:paraId="3001A294" w14:textId="669F42F7" w:rsidR="00112545" w:rsidRPr="00227010" w:rsidRDefault="00227010" w:rsidP="00233F18">
            <w:pPr>
              <w:tabs>
                <w:tab w:val="left" w:pos="10125"/>
              </w:tabs>
              <w:rPr>
                <w:rFonts w:cstheme="minorHAnsi"/>
                <w:bCs/>
                <w:color w:val="000000"/>
              </w:rPr>
            </w:pPr>
            <w:r w:rsidRPr="00227010">
              <w:rPr>
                <w:rFonts w:cstheme="minorHAnsi"/>
                <w:bCs/>
                <w:color w:val="000000"/>
              </w:rPr>
              <w:t>Consolidated, Community Living, and P/FDS Waivers</w:t>
            </w:r>
          </w:p>
        </w:tc>
        <w:tc>
          <w:tcPr>
            <w:tcW w:w="1260" w:type="dxa"/>
          </w:tcPr>
          <w:p w14:paraId="49C6C9C7" w14:textId="78054C91" w:rsidR="00112545" w:rsidRPr="00F4023B" w:rsidRDefault="00227010" w:rsidP="00233F18">
            <w:pPr>
              <w:tabs>
                <w:tab w:val="left" w:pos="10125"/>
              </w:tabs>
              <w:rPr>
                <w:rFonts w:cstheme="minorHAnsi"/>
                <w:color w:val="000000" w:themeColor="text1"/>
              </w:rPr>
            </w:pPr>
            <w:r>
              <w:rPr>
                <w:rFonts w:cstheme="minorHAnsi"/>
                <w:color w:val="000000" w:themeColor="text1"/>
              </w:rPr>
              <w:t>C-</w:t>
            </w:r>
            <w:r w:rsidR="009A30FE">
              <w:rPr>
                <w:rFonts w:cstheme="minorHAnsi"/>
                <w:color w:val="000000" w:themeColor="text1"/>
              </w:rPr>
              <w:t>1/C-3</w:t>
            </w:r>
          </w:p>
        </w:tc>
        <w:tc>
          <w:tcPr>
            <w:tcW w:w="1637" w:type="dxa"/>
          </w:tcPr>
          <w:p w14:paraId="6A37B21B" w14:textId="5933A901" w:rsidR="00112545" w:rsidRPr="00F4023B" w:rsidRDefault="00401DF6" w:rsidP="00233F18">
            <w:pPr>
              <w:tabs>
                <w:tab w:val="left" w:pos="10125"/>
              </w:tabs>
              <w:rPr>
                <w:rFonts w:cstheme="minorHAnsi"/>
                <w:bCs/>
                <w:color w:val="000000"/>
              </w:rPr>
            </w:pPr>
            <w:r>
              <w:rPr>
                <w:rFonts w:cstheme="minorHAnsi"/>
                <w:bCs/>
                <w:color w:val="000000"/>
              </w:rPr>
              <w:t>In-Home and Community Support</w:t>
            </w:r>
          </w:p>
        </w:tc>
        <w:tc>
          <w:tcPr>
            <w:tcW w:w="3780" w:type="dxa"/>
          </w:tcPr>
          <w:p w14:paraId="30A0945E" w14:textId="77777777" w:rsidR="00DC4E44" w:rsidRDefault="00DC4E44" w:rsidP="00DC4E44">
            <w:pPr>
              <w:pStyle w:val="NormalWeb"/>
              <w:rPr>
                <w:rFonts w:asciiTheme="minorHAnsi" w:hAnsiTheme="minorHAnsi" w:cstheme="minorHAnsi"/>
                <w:sz w:val="22"/>
                <w:szCs w:val="22"/>
              </w:rPr>
            </w:pPr>
            <w:r w:rsidRPr="00F4023B">
              <w:rPr>
                <w:rFonts w:asciiTheme="minorHAnsi" w:hAnsiTheme="minorHAnsi" w:cstheme="minorHAnsi"/>
                <w:sz w:val="22"/>
                <w:szCs w:val="22"/>
              </w:rPr>
              <w:t xml:space="preserve">In-Home and Community Support is a direct service provided in home and community settings to assist participants in acquiring, maintaining and improving the skills necessary to live in the community, to live more independently, and to participate meaningfully in community life. To the extent that In-Home and Community </w:t>
            </w:r>
            <w:r w:rsidRPr="00E11358">
              <w:rPr>
                <w:rFonts w:asciiTheme="minorHAnsi" w:hAnsiTheme="minorHAnsi" w:cstheme="minorHAnsi"/>
                <w:sz w:val="22"/>
                <w:szCs w:val="22"/>
              </w:rPr>
              <w:t>Support is provided in community settings, the settings must be inclusive rather than segregated.</w:t>
            </w:r>
          </w:p>
          <w:p w14:paraId="1B68B44A" w14:textId="77777777" w:rsidR="00DC4E44" w:rsidRPr="00E11358" w:rsidRDefault="00DC4E44" w:rsidP="00DC4E44">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699267AF" w14:textId="77777777" w:rsidR="00DC4E44" w:rsidRDefault="00DC4E44" w:rsidP="00401DF6">
            <w:pPr>
              <w:pStyle w:val="Default"/>
              <w:rPr>
                <w:rFonts w:asciiTheme="minorHAnsi" w:hAnsiTheme="minorHAnsi" w:cstheme="minorHAnsi"/>
                <w:sz w:val="22"/>
                <w:szCs w:val="22"/>
              </w:rPr>
            </w:pPr>
          </w:p>
          <w:p w14:paraId="1EAC5043" w14:textId="5BF88EFD" w:rsidR="00401DF6" w:rsidRDefault="00401DF6" w:rsidP="00401DF6">
            <w:pPr>
              <w:pStyle w:val="Default"/>
              <w:rPr>
                <w:rFonts w:asciiTheme="minorHAnsi" w:hAnsiTheme="minorHAnsi" w:cstheme="minorHAnsi"/>
                <w:sz w:val="22"/>
                <w:szCs w:val="22"/>
              </w:rPr>
            </w:pPr>
            <w:r w:rsidRPr="00401DF6">
              <w:rPr>
                <w:rFonts w:asciiTheme="minorHAnsi" w:hAnsiTheme="minorHAnsi" w:cstheme="minorHAnsi"/>
                <w:sz w:val="22"/>
                <w:szCs w:val="22"/>
              </w:rPr>
              <w:t xml:space="preserve">Staff providing the In-Home and Community Support must be awake during overnight hours for the purpose of performing tasks that require </w:t>
            </w:r>
            <w:r w:rsidRPr="00401DF6">
              <w:rPr>
                <w:rFonts w:asciiTheme="minorHAnsi" w:hAnsiTheme="minorHAnsi" w:cstheme="minorHAnsi"/>
                <w:sz w:val="22"/>
                <w:szCs w:val="22"/>
              </w:rPr>
              <w:lastRenderedPageBreak/>
              <w:t xml:space="preserve">continual assistance as identified in the service plan to ensure medical or behavioral stability and that are able to be performed by a trained non-medically-licensed individual. These tasks include the following: </w:t>
            </w:r>
          </w:p>
          <w:p w14:paraId="48CA8867"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Taking vital statistics when monitoring has been prescribed by a licensed professional, such as post-surgical care, </w:t>
            </w:r>
          </w:p>
          <w:p w14:paraId="2EC1BEAF"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Positioning, </w:t>
            </w:r>
          </w:p>
          <w:p w14:paraId="75C26639"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Performing range of motion exercises as directed by a licensed professional,</w:t>
            </w:r>
          </w:p>
          <w:p w14:paraId="7C8245BB"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Administering prescribed medications (other than over the counter medications), </w:t>
            </w:r>
          </w:p>
          <w:p w14:paraId="6DEBB8E3"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Applying prescribed treatments, </w:t>
            </w:r>
          </w:p>
          <w:p w14:paraId="69C0D71B"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Monitoring for seizure activity for a participant with convulsive (grand mal) epilepsy that is not able to be controlled by medication, </w:t>
            </w:r>
          </w:p>
          <w:p w14:paraId="16C2D2F0"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Maintaining the functioning of devices whose malfunction would put the participant at risk of hospitalization, and</w:t>
            </w:r>
          </w:p>
          <w:p w14:paraId="7F7FEE22"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Crisis intervention in accordance with the participant's behavior support plan. </w:t>
            </w:r>
          </w:p>
          <w:p w14:paraId="403BD19B" w14:textId="77777777" w:rsidR="00401DF6" w:rsidRDefault="00401DF6" w:rsidP="00401DF6">
            <w:pPr>
              <w:pStyle w:val="Default"/>
              <w:ind w:left="360"/>
              <w:rPr>
                <w:rFonts w:asciiTheme="minorHAnsi" w:hAnsiTheme="minorHAnsi" w:cstheme="minorHAnsi"/>
                <w:sz w:val="22"/>
                <w:szCs w:val="22"/>
              </w:rPr>
            </w:pPr>
          </w:p>
          <w:p w14:paraId="4829AE42" w14:textId="69DF8D47" w:rsidR="00401DF6" w:rsidRPr="00401DF6" w:rsidRDefault="00401DF6" w:rsidP="00401DF6">
            <w:pPr>
              <w:pStyle w:val="Default"/>
              <w:rPr>
                <w:rFonts w:asciiTheme="minorHAnsi" w:hAnsiTheme="minorHAnsi" w:cstheme="minorHAnsi"/>
                <w:sz w:val="22"/>
                <w:szCs w:val="22"/>
              </w:rPr>
            </w:pPr>
            <w:r w:rsidRPr="00401DF6">
              <w:rPr>
                <w:rFonts w:asciiTheme="minorHAnsi" w:hAnsiTheme="minorHAnsi" w:cstheme="minorHAnsi"/>
                <w:sz w:val="22"/>
                <w:szCs w:val="22"/>
              </w:rPr>
              <w:lastRenderedPageBreak/>
              <w:t xml:space="preserve">If the participant only needs supervision or assistance with tasks that do not meet the criteria above such as evacuation in the event of an emergency during overnight hours, the appropriate service during this time period is Companion services. </w:t>
            </w:r>
          </w:p>
          <w:p w14:paraId="75B89557" w14:textId="77777777" w:rsidR="00112545" w:rsidRPr="00F4023B" w:rsidRDefault="00112545" w:rsidP="00F4023B">
            <w:pPr>
              <w:pStyle w:val="NormalWeb"/>
              <w:rPr>
                <w:rFonts w:asciiTheme="minorHAnsi" w:hAnsiTheme="minorHAnsi" w:cstheme="minorHAnsi"/>
                <w:sz w:val="22"/>
                <w:szCs w:val="22"/>
              </w:rPr>
            </w:pPr>
          </w:p>
        </w:tc>
        <w:tc>
          <w:tcPr>
            <w:tcW w:w="4213" w:type="dxa"/>
          </w:tcPr>
          <w:p w14:paraId="7F0796AF" w14:textId="77777777" w:rsidR="00DC4E44" w:rsidRDefault="00DC4E44" w:rsidP="00DC4E44">
            <w:pPr>
              <w:pStyle w:val="NormalWeb"/>
              <w:rPr>
                <w:rFonts w:asciiTheme="minorHAnsi" w:hAnsiTheme="minorHAnsi" w:cstheme="minorHAnsi"/>
                <w:sz w:val="22"/>
                <w:szCs w:val="22"/>
              </w:rPr>
            </w:pPr>
            <w:r w:rsidRPr="00F4023B">
              <w:rPr>
                <w:rFonts w:asciiTheme="minorHAnsi" w:hAnsiTheme="minorHAnsi" w:cstheme="minorHAnsi"/>
                <w:sz w:val="22"/>
                <w:szCs w:val="22"/>
              </w:rPr>
              <w:lastRenderedPageBreak/>
              <w:t xml:space="preserve">In-Home and Community Support is a direct service provided in home and community settings to assist participants in acquiring, maintaining and improving the skills necessary to live in the community, to live more independently, and to participate meaningfully in community life. </w:t>
            </w:r>
            <w:r>
              <w:rPr>
                <w:rFonts w:asciiTheme="minorHAnsi" w:hAnsiTheme="minorHAnsi" w:cstheme="minorHAnsi"/>
                <w:b/>
                <w:bCs/>
                <w:sz w:val="22"/>
                <w:szCs w:val="22"/>
              </w:rPr>
              <w:t xml:space="preserve">Direct In-Home and Community Support services may be provided using remote technology in accordance with ODP policy. </w:t>
            </w:r>
            <w:r w:rsidRPr="00F4023B">
              <w:rPr>
                <w:rFonts w:asciiTheme="minorHAnsi" w:hAnsiTheme="minorHAnsi" w:cstheme="minorHAnsi"/>
                <w:sz w:val="22"/>
                <w:szCs w:val="22"/>
              </w:rPr>
              <w:t xml:space="preserve">To the extent that In-Home and Community </w:t>
            </w:r>
            <w:r w:rsidRPr="00E11358">
              <w:rPr>
                <w:rFonts w:asciiTheme="minorHAnsi" w:hAnsiTheme="minorHAnsi" w:cstheme="minorHAnsi"/>
                <w:sz w:val="22"/>
                <w:szCs w:val="22"/>
              </w:rPr>
              <w:t xml:space="preserve">Support is provided in community settings, the settings must </w:t>
            </w:r>
            <w:r w:rsidRPr="005D369E">
              <w:rPr>
                <w:rFonts w:asciiTheme="minorHAnsi" w:hAnsiTheme="minorHAnsi" w:cstheme="minorHAnsi"/>
                <w:sz w:val="22"/>
                <w:szCs w:val="22"/>
              </w:rPr>
              <w:t>be inclusive rather than segregated.</w:t>
            </w:r>
          </w:p>
          <w:p w14:paraId="612CB6A7" w14:textId="77777777" w:rsidR="00DC4E44" w:rsidRPr="005D369E" w:rsidRDefault="00DC4E44" w:rsidP="00DC4E44">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631D886D" w14:textId="77777777" w:rsidR="00DC4E44" w:rsidRDefault="00DC4E44" w:rsidP="00401DF6">
            <w:pPr>
              <w:pStyle w:val="Default"/>
              <w:rPr>
                <w:rFonts w:asciiTheme="minorHAnsi" w:hAnsiTheme="minorHAnsi" w:cstheme="minorHAnsi"/>
                <w:sz w:val="22"/>
                <w:szCs w:val="22"/>
              </w:rPr>
            </w:pPr>
          </w:p>
          <w:p w14:paraId="307ABAA9" w14:textId="0BBCBFFA" w:rsidR="00401DF6" w:rsidRDefault="00401DF6" w:rsidP="00401DF6">
            <w:pPr>
              <w:pStyle w:val="Default"/>
              <w:rPr>
                <w:rFonts w:asciiTheme="minorHAnsi" w:hAnsiTheme="minorHAnsi" w:cstheme="minorHAnsi"/>
                <w:sz w:val="22"/>
                <w:szCs w:val="22"/>
              </w:rPr>
            </w:pPr>
            <w:r w:rsidRPr="00401DF6">
              <w:rPr>
                <w:rFonts w:asciiTheme="minorHAnsi" w:hAnsiTheme="minorHAnsi" w:cstheme="minorHAnsi"/>
                <w:sz w:val="22"/>
                <w:szCs w:val="22"/>
              </w:rPr>
              <w:t xml:space="preserve">Staff providing the In-Home and Community Support must be awake during overnight </w:t>
            </w:r>
            <w:r w:rsidRPr="00401DF6">
              <w:rPr>
                <w:rFonts w:asciiTheme="minorHAnsi" w:hAnsiTheme="minorHAnsi" w:cstheme="minorHAnsi"/>
                <w:sz w:val="22"/>
                <w:szCs w:val="22"/>
              </w:rPr>
              <w:lastRenderedPageBreak/>
              <w:t xml:space="preserve">hours for the purpose of performing tasks that require continual </w:t>
            </w:r>
            <w:r w:rsidR="00FF6056">
              <w:rPr>
                <w:rFonts w:asciiTheme="minorHAnsi" w:hAnsiTheme="minorHAnsi" w:cstheme="minorHAnsi"/>
                <w:b/>
                <w:bCs/>
                <w:sz w:val="22"/>
                <w:szCs w:val="22"/>
              </w:rPr>
              <w:t xml:space="preserve">in-person </w:t>
            </w:r>
            <w:r w:rsidRPr="00401DF6">
              <w:rPr>
                <w:rFonts w:asciiTheme="minorHAnsi" w:hAnsiTheme="minorHAnsi" w:cstheme="minorHAnsi"/>
                <w:sz w:val="22"/>
                <w:szCs w:val="22"/>
              </w:rPr>
              <w:t xml:space="preserve">assistance as identified in the service plan to ensure medical or behavioral stability and that are able to be performed by a trained non-medically-licensed individual. These tasks include the following: </w:t>
            </w:r>
          </w:p>
          <w:p w14:paraId="6F57A41B"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Taking vital statistics when monitoring has been prescribed by a licensed professional, such as post-surgical care, </w:t>
            </w:r>
          </w:p>
          <w:p w14:paraId="103FA14A"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Positioning, </w:t>
            </w:r>
          </w:p>
          <w:p w14:paraId="741B428F"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Performing range of motion exercises as directed by a licensed professional,</w:t>
            </w:r>
          </w:p>
          <w:p w14:paraId="54D56E5F"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Administering prescribed medications (other than over the counter medications), </w:t>
            </w:r>
          </w:p>
          <w:p w14:paraId="1AF80742"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Applying prescribed treatments, </w:t>
            </w:r>
          </w:p>
          <w:p w14:paraId="383B332A"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Monitoring for seizure activity for a participant with convulsive (grand mal) epilepsy that is not able to be controlled by medication, </w:t>
            </w:r>
          </w:p>
          <w:p w14:paraId="522690F9"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Maintaining the functioning of devices whose malfunction would put the participant at risk of hospitalization, and</w:t>
            </w:r>
          </w:p>
          <w:p w14:paraId="2C947B92" w14:textId="77777777" w:rsidR="00401DF6" w:rsidRPr="00401DF6" w:rsidRDefault="00401DF6" w:rsidP="00401DF6">
            <w:pPr>
              <w:pStyle w:val="Default"/>
              <w:numPr>
                <w:ilvl w:val="0"/>
                <w:numId w:val="6"/>
              </w:numPr>
              <w:rPr>
                <w:sz w:val="20"/>
                <w:szCs w:val="20"/>
              </w:rPr>
            </w:pPr>
            <w:r w:rsidRPr="00401DF6">
              <w:rPr>
                <w:rFonts w:asciiTheme="minorHAnsi" w:hAnsiTheme="minorHAnsi" w:cstheme="minorHAnsi"/>
                <w:sz w:val="22"/>
                <w:szCs w:val="22"/>
              </w:rPr>
              <w:t xml:space="preserve">Crisis intervention in accordance with the participant's behavior support plan. </w:t>
            </w:r>
          </w:p>
          <w:p w14:paraId="57556515" w14:textId="77777777" w:rsidR="00401DF6" w:rsidRDefault="00401DF6" w:rsidP="00401DF6">
            <w:pPr>
              <w:pStyle w:val="Default"/>
              <w:ind w:left="360"/>
              <w:rPr>
                <w:rFonts w:asciiTheme="minorHAnsi" w:hAnsiTheme="minorHAnsi" w:cstheme="minorHAnsi"/>
                <w:sz w:val="22"/>
                <w:szCs w:val="22"/>
              </w:rPr>
            </w:pPr>
          </w:p>
          <w:p w14:paraId="0213B6B1" w14:textId="5B95EBC1" w:rsidR="00401DF6" w:rsidRPr="00401DF6" w:rsidRDefault="00FF6056" w:rsidP="00401DF6">
            <w:pPr>
              <w:pStyle w:val="Default"/>
              <w:rPr>
                <w:rFonts w:asciiTheme="minorHAnsi" w:hAnsiTheme="minorHAnsi" w:cstheme="minorHAnsi"/>
                <w:sz w:val="22"/>
                <w:szCs w:val="22"/>
              </w:rPr>
            </w:pPr>
            <w:r>
              <w:rPr>
                <w:rFonts w:asciiTheme="minorHAnsi" w:hAnsiTheme="minorHAnsi" w:cstheme="minorHAnsi"/>
                <w:b/>
                <w:bCs/>
                <w:sz w:val="22"/>
                <w:szCs w:val="22"/>
              </w:rPr>
              <w:t xml:space="preserve">Because overnight In-Home and Community Support activities require direct in-person assistance, </w:t>
            </w:r>
            <w:r w:rsidR="00CD2D76">
              <w:rPr>
                <w:rFonts w:asciiTheme="minorHAnsi" w:hAnsiTheme="minorHAnsi" w:cstheme="minorHAnsi"/>
                <w:b/>
                <w:bCs/>
                <w:sz w:val="22"/>
                <w:szCs w:val="22"/>
              </w:rPr>
              <w:t xml:space="preserve">remote </w:t>
            </w:r>
            <w:r w:rsidR="00CD2D76">
              <w:rPr>
                <w:rFonts w:asciiTheme="minorHAnsi" w:hAnsiTheme="minorHAnsi" w:cstheme="minorHAnsi"/>
                <w:b/>
                <w:bCs/>
                <w:sz w:val="22"/>
                <w:szCs w:val="22"/>
              </w:rPr>
              <w:lastRenderedPageBreak/>
              <w:t>technology cannot</w:t>
            </w:r>
            <w:r>
              <w:rPr>
                <w:rFonts w:asciiTheme="minorHAnsi" w:hAnsiTheme="minorHAnsi" w:cstheme="minorHAnsi"/>
                <w:b/>
                <w:bCs/>
                <w:sz w:val="22"/>
                <w:szCs w:val="22"/>
              </w:rPr>
              <w:t xml:space="preserve"> be</w:t>
            </w:r>
            <w:r w:rsidR="00CD2D76">
              <w:rPr>
                <w:rFonts w:asciiTheme="minorHAnsi" w:hAnsiTheme="minorHAnsi" w:cstheme="minorHAnsi"/>
                <w:b/>
                <w:bCs/>
                <w:sz w:val="22"/>
                <w:szCs w:val="22"/>
              </w:rPr>
              <w:t xml:space="preserve"> used to</w:t>
            </w:r>
            <w:r>
              <w:rPr>
                <w:rFonts w:asciiTheme="minorHAnsi" w:hAnsiTheme="minorHAnsi" w:cstheme="minorHAnsi"/>
                <w:b/>
                <w:bCs/>
                <w:sz w:val="22"/>
                <w:szCs w:val="22"/>
              </w:rPr>
              <w:t xml:space="preserve"> provide </w:t>
            </w:r>
            <w:r w:rsidR="00CD2D76">
              <w:rPr>
                <w:rFonts w:asciiTheme="minorHAnsi" w:hAnsiTheme="minorHAnsi" w:cstheme="minorHAnsi"/>
                <w:b/>
                <w:bCs/>
                <w:sz w:val="22"/>
                <w:szCs w:val="22"/>
              </w:rPr>
              <w:t xml:space="preserve">services </w:t>
            </w:r>
            <w:r w:rsidR="00C86F59">
              <w:rPr>
                <w:rFonts w:asciiTheme="minorHAnsi" w:hAnsiTheme="minorHAnsi" w:cstheme="minorHAnsi"/>
                <w:b/>
                <w:bCs/>
                <w:sz w:val="22"/>
                <w:szCs w:val="22"/>
              </w:rPr>
              <w:t xml:space="preserve">during overnight hours.  </w:t>
            </w:r>
            <w:r w:rsidR="00401DF6" w:rsidRPr="00401DF6">
              <w:rPr>
                <w:rFonts w:asciiTheme="minorHAnsi" w:hAnsiTheme="minorHAnsi" w:cstheme="minorHAnsi"/>
                <w:sz w:val="22"/>
                <w:szCs w:val="22"/>
              </w:rPr>
              <w:t xml:space="preserve">If the participant only needs supervision or assistance with tasks that do not meet the criteria above such as evacuation in the event of an emergency during overnight hours, the appropriate service during this time period is Companion services. </w:t>
            </w:r>
          </w:p>
          <w:p w14:paraId="45461B26" w14:textId="77777777" w:rsidR="00112545" w:rsidRPr="00F4023B" w:rsidRDefault="00112545" w:rsidP="0029147C">
            <w:pPr>
              <w:pStyle w:val="NormalWeb"/>
              <w:rPr>
                <w:rFonts w:asciiTheme="minorHAnsi" w:hAnsiTheme="minorHAnsi" w:cstheme="minorHAnsi"/>
                <w:sz w:val="22"/>
                <w:szCs w:val="22"/>
              </w:rPr>
            </w:pPr>
          </w:p>
        </w:tc>
        <w:tc>
          <w:tcPr>
            <w:tcW w:w="3240" w:type="dxa"/>
          </w:tcPr>
          <w:p w14:paraId="327B345B" w14:textId="4DBF28BA" w:rsidR="00DC4E44" w:rsidRPr="00E14DB4" w:rsidRDefault="00DC4E44" w:rsidP="00DC4E44">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2D8C540D" w14:textId="3B944C4B" w:rsidR="00112545" w:rsidRPr="00F4023B" w:rsidRDefault="00112545" w:rsidP="00112545">
            <w:pPr>
              <w:rPr>
                <w:rFonts w:cstheme="minorHAnsi"/>
              </w:rPr>
            </w:pPr>
          </w:p>
        </w:tc>
      </w:tr>
      <w:tr w:rsidR="003A5034" w:rsidRPr="00AA37C0" w14:paraId="1B7F4C9A" w14:textId="77777777" w:rsidTr="00B54291">
        <w:tc>
          <w:tcPr>
            <w:tcW w:w="1795" w:type="dxa"/>
          </w:tcPr>
          <w:p w14:paraId="542F1240" w14:textId="6571002D" w:rsidR="003A5034" w:rsidRPr="00AA37C0" w:rsidRDefault="002A0362" w:rsidP="00233F18">
            <w:pPr>
              <w:tabs>
                <w:tab w:val="left" w:pos="10125"/>
              </w:tabs>
              <w:rPr>
                <w:rFonts w:cstheme="minorHAnsi"/>
                <w:bCs/>
                <w:color w:val="000000"/>
              </w:rPr>
            </w:pPr>
            <w:r w:rsidRPr="00AA37C0">
              <w:rPr>
                <w:rFonts w:cstheme="minorHAnsi"/>
                <w:bCs/>
                <w:color w:val="000000"/>
              </w:rPr>
              <w:lastRenderedPageBreak/>
              <w:t>Consolidated, Community Living, and P/FDS Waivers</w:t>
            </w:r>
          </w:p>
        </w:tc>
        <w:tc>
          <w:tcPr>
            <w:tcW w:w="1260" w:type="dxa"/>
          </w:tcPr>
          <w:p w14:paraId="2CDC0EDF" w14:textId="31CF2E0B" w:rsidR="003A5034" w:rsidRPr="00AA37C0" w:rsidRDefault="00374642" w:rsidP="00233F18">
            <w:pPr>
              <w:tabs>
                <w:tab w:val="left" w:pos="10125"/>
              </w:tabs>
              <w:rPr>
                <w:rFonts w:cstheme="minorHAnsi"/>
                <w:color w:val="000000" w:themeColor="text1"/>
              </w:rPr>
            </w:pPr>
            <w:r w:rsidRPr="00AA37C0">
              <w:rPr>
                <w:rFonts w:cstheme="minorHAnsi"/>
                <w:color w:val="000000" w:themeColor="text1"/>
              </w:rPr>
              <w:t>C-1/C-3</w:t>
            </w:r>
          </w:p>
        </w:tc>
        <w:tc>
          <w:tcPr>
            <w:tcW w:w="1637" w:type="dxa"/>
          </w:tcPr>
          <w:p w14:paraId="113350E3" w14:textId="246DA0BA" w:rsidR="003A5034" w:rsidRPr="00AA37C0" w:rsidRDefault="00FD7D9B" w:rsidP="00233F18">
            <w:pPr>
              <w:tabs>
                <w:tab w:val="left" w:pos="10125"/>
              </w:tabs>
              <w:rPr>
                <w:rFonts w:cstheme="minorHAnsi"/>
                <w:bCs/>
                <w:color w:val="000000"/>
              </w:rPr>
            </w:pPr>
            <w:r w:rsidRPr="00AA37C0">
              <w:rPr>
                <w:rFonts w:cstheme="minorHAnsi"/>
                <w:bCs/>
                <w:color w:val="000000"/>
              </w:rPr>
              <w:t>Companion</w:t>
            </w:r>
          </w:p>
        </w:tc>
        <w:tc>
          <w:tcPr>
            <w:tcW w:w="3780" w:type="dxa"/>
          </w:tcPr>
          <w:p w14:paraId="0AB9B97C" w14:textId="27E3124A" w:rsidR="003A5034" w:rsidRPr="009075A2" w:rsidRDefault="00AA37C0" w:rsidP="00401DF6">
            <w:pPr>
              <w:pStyle w:val="Default"/>
              <w:rPr>
                <w:rFonts w:asciiTheme="minorHAnsi" w:hAnsiTheme="minorHAnsi" w:cstheme="minorHAnsi"/>
                <w:sz w:val="22"/>
                <w:szCs w:val="22"/>
              </w:rPr>
            </w:pPr>
            <w:r w:rsidRPr="009075A2">
              <w:rPr>
                <w:rFonts w:asciiTheme="minorHAnsi" w:hAnsiTheme="minorHAnsi" w:cstheme="minorHAnsi"/>
                <w:sz w:val="22"/>
                <w:szCs w:val="22"/>
              </w:rPr>
              <w:t>Companion services are direct services provided to participants age 18 and older who live in private homes for the limited purposes of providing supervision or assistance that is designed to ensure the participant’s health, safety and welfare and to perform incidental activities of daily living for the participan</w:t>
            </w:r>
            <w:r w:rsidR="009075A2" w:rsidRPr="009075A2">
              <w:rPr>
                <w:rFonts w:asciiTheme="minorHAnsi" w:hAnsiTheme="minorHAnsi" w:cstheme="minorHAnsi"/>
                <w:sz w:val="22"/>
                <w:szCs w:val="22"/>
              </w:rPr>
              <w:t xml:space="preserve">t.  This service is intended to assist the individual to participate more meaningfully in home and community life. This service may be provided in home and community settings, including the participant’s competitive employment work place. To the extent that Companion services are provided in community settings, the settings must be inclusive rather than segregated. Companion services shall not be provided in a licensed setting, unlicensed residential setting or camp. This does not preclude this service from being utilized to assist a participant to volunteer in a nursing </w:t>
            </w:r>
            <w:r w:rsidR="009075A2" w:rsidRPr="009075A2">
              <w:rPr>
                <w:rFonts w:asciiTheme="minorHAnsi" w:hAnsiTheme="minorHAnsi" w:cstheme="minorHAnsi"/>
                <w:sz w:val="22"/>
                <w:szCs w:val="22"/>
              </w:rPr>
              <w:lastRenderedPageBreak/>
              <w:t>facility or hospital or occasionally visit a friend or family member in a licensed setting or unlicensed residential setting.</w:t>
            </w:r>
          </w:p>
          <w:p w14:paraId="2DB74B45" w14:textId="77777777" w:rsidR="00AA37C0" w:rsidRPr="009075A2" w:rsidRDefault="00AA37C0" w:rsidP="00401DF6">
            <w:pPr>
              <w:pStyle w:val="Default"/>
              <w:rPr>
                <w:rFonts w:asciiTheme="minorHAnsi" w:hAnsiTheme="minorHAnsi" w:cstheme="minorHAnsi"/>
                <w:sz w:val="22"/>
                <w:szCs w:val="22"/>
              </w:rPr>
            </w:pPr>
          </w:p>
          <w:p w14:paraId="78B2E010" w14:textId="120D926E" w:rsidR="00AA37C0" w:rsidRPr="009075A2" w:rsidRDefault="00AA37C0" w:rsidP="00401DF6">
            <w:pPr>
              <w:pStyle w:val="Default"/>
              <w:rPr>
                <w:rFonts w:asciiTheme="minorHAnsi" w:hAnsiTheme="minorHAnsi" w:cstheme="minorHAnsi"/>
                <w:sz w:val="22"/>
                <w:szCs w:val="22"/>
              </w:rPr>
            </w:pPr>
          </w:p>
        </w:tc>
        <w:tc>
          <w:tcPr>
            <w:tcW w:w="4213" w:type="dxa"/>
          </w:tcPr>
          <w:p w14:paraId="0C843611" w14:textId="21AF5786" w:rsidR="006B7B81" w:rsidRDefault="00DC237C" w:rsidP="00DC237C">
            <w:pPr>
              <w:pStyle w:val="Default"/>
              <w:rPr>
                <w:rFonts w:asciiTheme="minorHAnsi" w:hAnsiTheme="minorHAnsi" w:cstheme="minorHAnsi"/>
                <w:b/>
                <w:bCs/>
                <w:sz w:val="22"/>
                <w:szCs w:val="22"/>
              </w:rPr>
            </w:pPr>
            <w:r w:rsidRPr="009075A2">
              <w:rPr>
                <w:rFonts w:asciiTheme="minorHAnsi" w:hAnsiTheme="minorHAnsi" w:cstheme="minorHAnsi"/>
                <w:sz w:val="22"/>
                <w:szCs w:val="22"/>
              </w:rPr>
              <w:lastRenderedPageBreak/>
              <w:t xml:space="preserve">Companion services are direct services provided to participants age 18 and older who live in private homes for the limited purposes of providing supervision or assistance that is designed to ensure the participant’s health, safety and welfare and to perform incidental activities of daily living for the participant.  This service is intended to assist the individual to participate more meaningfully in home and community life. </w:t>
            </w:r>
            <w:r w:rsidR="006B7B81">
              <w:rPr>
                <w:rFonts w:asciiTheme="minorHAnsi" w:hAnsiTheme="minorHAnsi" w:cstheme="minorHAnsi"/>
                <w:b/>
                <w:bCs/>
                <w:sz w:val="22"/>
                <w:szCs w:val="22"/>
              </w:rPr>
              <w:t>Direct Companion services may be provided</w:t>
            </w:r>
            <w:r w:rsidR="00F711A3">
              <w:rPr>
                <w:rFonts w:asciiTheme="minorHAnsi" w:hAnsiTheme="minorHAnsi" w:cstheme="minorHAnsi"/>
                <w:b/>
                <w:bCs/>
                <w:sz w:val="22"/>
                <w:szCs w:val="22"/>
              </w:rPr>
              <w:t xml:space="preserve"> during awake hours</w:t>
            </w:r>
            <w:r w:rsidR="006B7B81">
              <w:rPr>
                <w:rFonts w:asciiTheme="minorHAnsi" w:hAnsiTheme="minorHAnsi" w:cstheme="minorHAnsi"/>
                <w:b/>
                <w:bCs/>
                <w:sz w:val="22"/>
                <w:szCs w:val="22"/>
              </w:rPr>
              <w:t xml:space="preserve"> using remote technology in accordance with ODP policy.</w:t>
            </w:r>
            <w:r w:rsidR="00F711A3">
              <w:rPr>
                <w:rFonts w:asciiTheme="minorHAnsi" w:hAnsiTheme="minorHAnsi" w:cstheme="minorHAnsi"/>
                <w:b/>
                <w:bCs/>
                <w:sz w:val="22"/>
                <w:szCs w:val="22"/>
              </w:rPr>
              <w:t xml:space="preserve">  Companion services may not be provided during </w:t>
            </w:r>
            <w:r w:rsidR="005E381A">
              <w:rPr>
                <w:rFonts w:asciiTheme="minorHAnsi" w:hAnsiTheme="minorHAnsi" w:cstheme="minorHAnsi"/>
                <w:b/>
                <w:bCs/>
                <w:sz w:val="22"/>
                <w:szCs w:val="22"/>
              </w:rPr>
              <w:t>overnight asleep hours using remote technology.</w:t>
            </w:r>
            <w:r w:rsidR="003A50F1">
              <w:rPr>
                <w:rFonts w:asciiTheme="minorHAnsi" w:hAnsiTheme="minorHAnsi" w:cstheme="minorHAnsi"/>
                <w:b/>
                <w:bCs/>
                <w:sz w:val="22"/>
                <w:szCs w:val="22"/>
              </w:rPr>
              <w:t xml:space="preserve">  </w:t>
            </w:r>
          </w:p>
          <w:p w14:paraId="700EBACC" w14:textId="77777777" w:rsidR="006B7B81" w:rsidRDefault="006B7B81" w:rsidP="00DC237C">
            <w:pPr>
              <w:pStyle w:val="Default"/>
              <w:rPr>
                <w:rFonts w:asciiTheme="minorHAnsi" w:hAnsiTheme="minorHAnsi" w:cstheme="minorHAnsi"/>
                <w:b/>
                <w:bCs/>
                <w:sz w:val="22"/>
                <w:szCs w:val="22"/>
              </w:rPr>
            </w:pPr>
          </w:p>
          <w:p w14:paraId="50C563F4" w14:textId="3843E639" w:rsidR="00D378E7" w:rsidRDefault="00DC237C" w:rsidP="00DC237C">
            <w:pPr>
              <w:pStyle w:val="Default"/>
              <w:rPr>
                <w:rFonts w:asciiTheme="minorHAnsi" w:hAnsiTheme="minorHAnsi" w:cstheme="minorHAnsi"/>
                <w:sz w:val="22"/>
                <w:szCs w:val="22"/>
              </w:rPr>
            </w:pPr>
            <w:r w:rsidRPr="009075A2">
              <w:rPr>
                <w:rFonts w:asciiTheme="minorHAnsi" w:hAnsiTheme="minorHAnsi" w:cstheme="minorHAnsi"/>
                <w:sz w:val="22"/>
                <w:szCs w:val="22"/>
              </w:rPr>
              <w:t xml:space="preserve">This service may be provided in home and community settings, including the participant’s competitive employment work place. To the extent that Companion services are provided in community settings, the settings must be inclusive rather than segregated. Companion services shall not be </w:t>
            </w:r>
            <w:r w:rsidRPr="009075A2">
              <w:rPr>
                <w:rFonts w:asciiTheme="minorHAnsi" w:hAnsiTheme="minorHAnsi" w:cstheme="minorHAnsi"/>
                <w:sz w:val="22"/>
                <w:szCs w:val="22"/>
              </w:rPr>
              <w:lastRenderedPageBreak/>
              <w:t>provided in a licensed setting, unlicensed residential setting or camp. This does not preclude this service from being utilized to assist a participant to volunteer in a nursing facility or hospital or occasionally visit a friend or family member in a licensed setting or unlicensed residential setting.</w:t>
            </w:r>
          </w:p>
          <w:p w14:paraId="48D4BCBE" w14:textId="0D6E175A" w:rsidR="00D378E7" w:rsidRPr="0029147C" w:rsidRDefault="00D378E7" w:rsidP="00D378E7">
            <w:pPr>
              <w:pStyle w:val="NormalWeb"/>
              <w:shd w:val="clear" w:color="auto" w:fill="FFFFFF"/>
              <w:rPr>
                <w:rFonts w:asciiTheme="minorHAnsi" w:hAnsiTheme="minorHAnsi" w:cstheme="minorHAnsi"/>
                <w:b/>
                <w:color w:val="000000"/>
                <w:sz w:val="22"/>
                <w:szCs w:val="22"/>
              </w:rPr>
            </w:pPr>
            <w:r>
              <w:rPr>
                <w:rFonts w:asciiTheme="minorHAnsi" w:hAnsiTheme="minorHAnsi" w:cstheme="minorHAnsi"/>
                <w:b/>
                <w:color w:val="000000"/>
                <w:sz w:val="22"/>
                <w:szCs w:val="22"/>
              </w:rPr>
              <w:t>Companion</w:t>
            </w:r>
            <w:r w:rsidRPr="0029147C">
              <w:rPr>
                <w:rFonts w:asciiTheme="minorHAnsi" w:hAnsiTheme="minorHAnsi" w:cstheme="minorHAnsi"/>
                <w:b/>
                <w:color w:val="000000"/>
                <w:sz w:val="22"/>
                <w:szCs w:val="22"/>
              </w:rPr>
              <w:t xml:space="preserve"> services may also be delivered in a hospital, in accordance with Section 1902(h) of the Social Security Act, when the services are: </w:t>
            </w:r>
          </w:p>
          <w:p w14:paraId="245999C5" w14:textId="77777777" w:rsidR="00D378E7" w:rsidRPr="00F4023B" w:rsidRDefault="00D378E7" w:rsidP="00D378E7">
            <w:pPr>
              <w:pStyle w:val="ListParagraph"/>
              <w:numPr>
                <w:ilvl w:val="0"/>
                <w:numId w:val="2"/>
              </w:numPr>
              <w:spacing w:after="0" w:line="240" w:lineRule="auto"/>
              <w:rPr>
                <w:rFonts w:cstheme="minorHAnsi"/>
                <w:b/>
                <w:color w:val="000000"/>
              </w:rPr>
            </w:pPr>
            <w:r w:rsidRPr="00F4023B">
              <w:rPr>
                <w:rFonts w:cstheme="minorHAnsi"/>
                <w:b/>
                <w:color w:val="000000"/>
              </w:rPr>
              <w:t xml:space="preserve">Identified in the participant’s service plan; </w:t>
            </w:r>
          </w:p>
          <w:p w14:paraId="1C6CDEC1" w14:textId="77777777" w:rsidR="00D378E7" w:rsidRPr="00F4023B" w:rsidRDefault="00D378E7" w:rsidP="00D378E7">
            <w:pPr>
              <w:pStyle w:val="ListParagraph"/>
              <w:numPr>
                <w:ilvl w:val="0"/>
                <w:numId w:val="2"/>
              </w:numPr>
              <w:spacing w:after="0" w:line="240" w:lineRule="auto"/>
              <w:rPr>
                <w:rFonts w:cstheme="minorHAnsi"/>
                <w:b/>
                <w:color w:val="000000"/>
              </w:rPr>
            </w:pPr>
            <w:r w:rsidRPr="00F4023B">
              <w:rPr>
                <w:rFonts w:cstheme="minorHAnsi"/>
                <w:b/>
                <w:color w:val="000000"/>
              </w:rPr>
              <w:t>Provided to meet needs of the participant that are not met through the provision of hospital services;</w:t>
            </w:r>
          </w:p>
          <w:p w14:paraId="17AA50D5" w14:textId="77777777" w:rsidR="00D378E7" w:rsidRPr="00F4023B" w:rsidRDefault="00D378E7" w:rsidP="00D378E7">
            <w:pPr>
              <w:pStyle w:val="ListParagraph"/>
              <w:numPr>
                <w:ilvl w:val="0"/>
                <w:numId w:val="2"/>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7BEBB020" w14:textId="77777777" w:rsidR="00D378E7" w:rsidRPr="00F4023B" w:rsidRDefault="00D378E7" w:rsidP="00D378E7">
            <w:pPr>
              <w:pStyle w:val="ListParagraph"/>
              <w:numPr>
                <w:ilvl w:val="0"/>
                <w:numId w:val="2"/>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1BD0B709" w14:textId="77777777" w:rsidR="00D378E7" w:rsidRPr="00F4023B" w:rsidRDefault="00D378E7" w:rsidP="00D378E7">
            <w:pPr>
              <w:ind w:left="70"/>
              <w:rPr>
                <w:rFonts w:cstheme="minorHAnsi"/>
                <w:b/>
                <w:color w:val="000000"/>
              </w:rPr>
            </w:pPr>
          </w:p>
          <w:p w14:paraId="310A8E0A" w14:textId="77777777" w:rsidR="00D378E7" w:rsidRPr="00F4023B" w:rsidRDefault="00D378E7" w:rsidP="00D378E7">
            <w:pPr>
              <w:ind w:left="70"/>
              <w:rPr>
                <w:rFonts w:cstheme="minorHAnsi"/>
                <w:b/>
                <w:color w:val="000000"/>
              </w:rPr>
            </w:pPr>
            <w:r w:rsidRPr="00F4023B">
              <w:rPr>
                <w:rFonts w:cstheme="minorHAnsi"/>
                <w:b/>
                <w:color w:val="000000"/>
              </w:rPr>
              <w:lastRenderedPageBreak/>
              <w:t xml:space="preserve">This service can only be provided in a hospital setting to assist the participant with one or more of the following: </w:t>
            </w:r>
          </w:p>
          <w:p w14:paraId="7CF7F131" w14:textId="77777777" w:rsidR="00D378E7" w:rsidRPr="00F4023B" w:rsidRDefault="00D378E7" w:rsidP="00D378E7">
            <w:pPr>
              <w:pStyle w:val="ListParagraph"/>
              <w:numPr>
                <w:ilvl w:val="0"/>
                <w:numId w:val="4"/>
              </w:numPr>
              <w:spacing w:after="0" w:line="240" w:lineRule="auto"/>
              <w:rPr>
                <w:rFonts w:cstheme="minorHAnsi"/>
                <w:b/>
                <w:color w:val="000000"/>
              </w:rPr>
            </w:pPr>
            <w:r w:rsidRPr="00F4023B">
              <w:rPr>
                <w:rFonts w:cstheme="minorHAnsi"/>
                <w:b/>
                <w:color w:val="000000"/>
              </w:rPr>
              <w:t>Communication;</w:t>
            </w:r>
          </w:p>
          <w:p w14:paraId="4EECE3A7" w14:textId="77777777" w:rsidR="00D378E7" w:rsidRPr="00F4023B" w:rsidRDefault="00D378E7" w:rsidP="00D378E7">
            <w:pPr>
              <w:pStyle w:val="ListParagraph"/>
              <w:numPr>
                <w:ilvl w:val="0"/>
                <w:numId w:val="4"/>
              </w:numPr>
              <w:spacing w:after="0" w:line="240" w:lineRule="auto"/>
              <w:rPr>
                <w:rFonts w:cstheme="minorHAnsi"/>
                <w:b/>
                <w:color w:val="000000"/>
              </w:rPr>
            </w:pPr>
            <w:r w:rsidRPr="00F4023B">
              <w:rPr>
                <w:rFonts w:cstheme="minorHAnsi"/>
                <w:b/>
                <w:color w:val="000000"/>
              </w:rPr>
              <w:t xml:space="preserve">Intensive personal care; and/or </w:t>
            </w:r>
          </w:p>
          <w:p w14:paraId="70E66B6F" w14:textId="77777777" w:rsidR="00D378E7" w:rsidRPr="00F4023B" w:rsidRDefault="00D378E7" w:rsidP="00D378E7">
            <w:pPr>
              <w:pStyle w:val="ListParagraph"/>
              <w:numPr>
                <w:ilvl w:val="0"/>
                <w:numId w:val="4"/>
              </w:numPr>
              <w:spacing w:after="0" w:line="240" w:lineRule="auto"/>
              <w:rPr>
                <w:rFonts w:cstheme="minorHAnsi"/>
                <w:b/>
                <w:color w:val="000000"/>
              </w:rPr>
            </w:pPr>
            <w:r w:rsidRPr="00F4023B">
              <w:rPr>
                <w:rFonts w:cstheme="minorHAnsi"/>
                <w:b/>
              </w:rPr>
              <w:t>Behavioral support/stabilization as enumerated in the behavior support plan.</w:t>
            </w:r>
          </w:p>
          <w:p w14:paraId="014AD095" w14:textId="77777777" w:rsidR="003A5034" w:rsidRPr="00AA37C0" w:rsidRDefault="003A5034" w:rsidP="00401DF6">
            <w:pPr>
              <w:pStyle w:val="Default"/>
              <w:rPr>
                <w:rFonts w:asciiTheme="minorHAnsi" w:hAnsiTheme="minorHAnsi" w:cstheme="minorHAnsi"/>
                <w:sz w:val="22"/>
                <w:szCs w:val="22"/>
              </w:rPr>
            </w:pPr>
          </w:p>
        </w:tc>
        <w:tc>
          <w:tcPr>
            <w:tcW w:w="3240" w:type="dxa"/>
          </w:tcPr>
          <w:p w14:paraId="1E8CC706" w14:textId="77777777" w:rsidR="00B2037E" w:rsidRPr="00E14DB4" w:rsidRDefault="00B2037E" w:rsidP="00B2037E">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19BBEA21" w14:textId="77777777" w:rsidR="00B2037E" w:rsidRDefault="00B2037E" w:rsidP="00B2037E">
            <w:pPr>
              <w:rPr>
                <w:rFonts w:cstheme="minorHAnsi"/>
              </w:rPr>
            </w:pPr>
          </w:p>
          <w:p w14:paraId="5911A943" w14:textId="77777777" w:rsidR="00B2037E" w:rsidRDefault="00B2037E" w:rsidP="00B2037E">
            <w:pPr>
              <w:rPr>
                <w:rFonts w:cstheme="minorHAnsi"/>
              </w:rPr>
            </w:pPr>
          </w:p>
          <w:p w14:paraId="15974ECD" w14:textId="77777777" w:rsidR="00B2037E" w:rsidRDefault="00B2037E" w:rsidP="00B2037E">
            <w:pPr>
              <w:rPr>
                <w:rFonts w:cstheme="minorHAnsi"/>
              </w:rPr>
            </w:pPr>
          </w:p>
          <w:p w14:paraId="68B6D1AE" w14:textId="77777777" w:rsidR="00B2037E" w:rsidRDefault="00B2037E" w:rsidP="00B2037E">
            <w:pPr>
              <w:rPr>
                <w:rFonts w:cstheme="minorHAnsi"/>
              </w:rPr>
            </w:pPr>
          </w:p>
          <w:p w14:paraId="4896FDCA" w14:textId="77777777" w:rsidR="00B2037E" w:rsidRDefault="00B2037E" w:rsidP="00B2037E">
            <w:pPr>
              <w:rPr>
                <w:rFonts w:cstheme="minorHAnsi"/>
              </w:rPr>
            </w:pPr>
          </w:p>
          <w:p w14:paraId="639318B4" w14:textId="77777777" w:rsidR="00B2037E" w:rsidRDefault="00B2037E" w:rsidP="00B2037E">
            <w:pPr>
              <w:rPr>
                <w:rFonts w:cstheme="minorHAnsi"/>
              </w:rPr>
            </w:pPr>
          </w:p>
          <w:p w14:paraId="1D27A7EE" w14:textId="77777777" w:rsidR="00B2037E" w:rsidRDefault="00B2037E" w:rsidP="00B2037E">
            <w:pPr>
              <w:rPr>
                <w:rFonts w:cstheme="minorHAnsi"/>
              </w:rPr>
            </w:pPr>
          </w:p>
          <w:p w14:paraId="15621694" w14:textId="77777777" w:rsidR="00B2037E" w:rsidRDefault="00B2037E" w:rsidP="00B2037E">
            <w:pPr>
              <w:rPr>
                <w:rFonts w:cstheme="minorHAnsi"/>
              </w:rPr>
            </w:pPr>
          </w:p>
          <w:p w14:paraId="4D128ADD" w14:textId="77777777" w:rsidR="007A4323" w:rsidRDefault="007A4323" w:rsidP="00B2037E">
            <w:pPr>
              <w:rPr>
                <w:rFonts w:cstheme="minorHAnsi"/>
              </w:rPr>
            </w:pPr>
          </w:p>
          <w:p w14:paraId="58D24270" w14:textId="77777777" w:rsidR="00DC4E44" w:rsidRDefault="00DC4E44" w:rsidP="00B2037E">
            <w:pPr>
              <w:rPr>
                <w:rFonts w:cstheme="minorHAnsi"/>
              </w:rPr>
            </w:pPr>
          </w:p>
          <w:p w14:paraId="129DE340" w14:textId="77777777" w:rsidR="00DC4E44" w:rsidRDefault="00DC4E44" w:rsidP="00B2037E">
            <w:pPr>
              <w:rPr>
                <w:rFonts w:cstheme="minorHAnsi"/>
              </w:rPr>
            </w:pPr>
          </w:p>
          <w:p w14:paraId="4DB1C3E5" w14:textId="77777777" w:rsidR="00DC4E44" w:rsidRDefault="00DC4E44" w:rsidP="00B2037E">
            <w:pPr>
              <w:rPr>
                <w:rFonts w:cstheme="minorHAnsi"/>
              </w:rPr>
            </w:pPr>
          </w:p>
          <w:p w14:paraId="6F08D952" w14:textId="4E23C7B8" w:rsidR="00B2037E" w:rsidRPr="00F4023B" w:rsidRDefault="00B2037E" w:rsidP="00B2037E">
            <w:pPr>
              <w:rPr>
                <w:rFonts w:cstheme="minorHAnsi"/>
              </w:rPr>
            </w:pPr>
            <w:r w:rsidRPr="00F4023B">
              <w:rPr>
                <w:rFonts w:cstheme="minorHAnsi"/>
              </w:rPr>
              <w:t>This change aligns the waivers with the Social Security Act</w:t>
            </w:r>
            <w:r w:rsidR="0048601A">
              <w:rPr>
                <w:rFonts w:cstheme="minorHAnsi"/>
              </w:rPr>
              <w:t>,</w:t>
            </w:r>
            <w:r w:rsidRPr="00F4023B">
              <w:rPr>
                <w:rFonts w:cstheme="minorHAnsi"/>
              </w:rPr>
              <w:t xml:space="preserve"> which was amended by the CARES Act</w:t>
            </w:r>
            <w:r w:rsidR="006118DA">
              <w:rPr>
                <w:rFonts w:cstheme="minorHAnsi"/>
              </w:rPr>
              <w:t>,</w:t>
            </w:r>
            <w:r w:rsidRPr="00F4023B">
              <w:rPr>
                <w:rFonts w:cstheme="minorHAnsi"/>
              </w:rPr>
              <w:t xml:space="preserve"> </w:t>
            </w:r>
            <w:r w:rsidR="00DE359E">
              <w:rPr>
                <w:rFonts w:cstheme="minorHAnsi"/>
              </w:rPr>
              <w:t>to</w:t>
            </w:r>
            <w:r w:rsidR="000C78F7" w:rsidRPr="00F4023B">
              <w:rPr>
                <w:rFonts w:cstheme="minorHAnsi"/>
              </w:rPr>
              <w:t xml:space="preserve"> </w:t>
            </w:r>
            <w:r w:rsidRPr="00F4023B">
              <w:rPr>
                <w:rFonts w:cstheme="minorHAnsi"/>
              </w:rPr>
              <w:t>allow services to be delivered in a hospital.</w:t>
            </w:r>
          </w:p>
          <w:p w14:paraId="2E30A6E4" w14:textId="77777777" w:rsidR="003A5034" w:rsidRPr="00AA37C0" w:rsidRDefault="003A5034" w:rsidP="00112545">
            <w:pPr>
              <w:rPr>
                <w:rFonts w:cstheme="minorHAnsi"/>
              </w:rPr>
            </w:pPr>
          </w:p>
        </w:tc>
      </w:tr>
      <w:tr w:rsidR="00A85CBA" w:rsidRPr="00B67B54" w14:paraId="176D1395" w14:textId="77777777" w:rsidTr="00F477BC">
        <w:tc>
          <w:tcPr>
            <w:tcW w:w="1795" w:type="dxa"/>
            <w:shd w:val="clear" w:color="auto" w:fill="FFFFFF" w:themeFill="background1"/>
          </w:tcPr>
          <w:p w14:paraId="6DC8CBF1" w14:textId="428CEB06" w:rsidR="00A85CBA" w:rsidRPr="00B67B54" w:rsidRDefault="00A85CBA" w:rsidP="00233F18">
            <w:pPr>
              <w:tabs>
                <w:tab w:val="left" w:pos="10125"/>
              </w:tabs>
              <w:rPr>
                <w:rFonts w:cstheme="minorHAnsi"/>
                <w:bCs/>
                <w:color w:val="000000"/>
              </w:rPr>
            </w:pPr>
            <w:r>
              <w:rPr>
                <w:rFonts w:cstheme="minorHAnsi"/>
                <w:bCs/>
                <w:color w:val="000000"/>
              </w:rPr>
              <w:lastRenderedPageBreak/>
              <w:t>Consolidated, Community Living, and P/FDS Waivers</w:t>
            </w:r>
          </w:p>
        </w:tc>
        <w:tc>
          <w:tcPr>
            <w:tcW w:w="1260" w:type="dxa"/>
            <w:shd w:val="clear" w:color="auto" w:fill="FFFFFF" w:themeFill="background1"/>
          </w:tcPr>
          <w:p w14:paraId="4B44C633" w14:textId="57254CE6" w:rsidR="00A85CBA" w:rsidRPr="00B67B54" w:rsidRDefault="00A85CBA" w:rsidP="00233F18">
            <w:pPr>
              <w:tabs>
                <w:tab w:val="left" w:pos="10125"/>
              </w:tabs>
              <w:rPr>
                <w:rFonts w:cstheme="minorHAnsi"/>
                <w:color w:val="000000" w:themeColor="text1"/>
              </w:rPr>
            </w:pPr>
            <w:r>
              <w:rPr>
                <w:rFonts w:cstheme="minorHAnsi"/>
                <w:color w:val="000000" w:themeColor="text1"/>
              </w:rPr>
              <w:t>C-1/C-3</w:t>
            </w:r>
          </w:p>
        </w:tc>
        <w:tc>
          <w:tcPr>
            <w:tcW w:w="1637" w:type="dxa"/>
            <w:shd w:val="clear" w:color="auto" w:fill="FFFFFF" w:themeFill="background1"/>
          </w:tcPr>
          <w:p w14:paraId="287470DD" w14:textId="481B26CA" w:rsidR="00A85CBA" w:rsidRPr="00B67B54" w:rsidRDefault="00A85CBA" w:rsidP="00233F18">
            <w:pPr>
              <w:tabs>
                <w:tab w:val="left" w:pos="10125"/>
              </w:tabs>
              <w:rPr>
                <w:rFonts w:cstheme="minorHAnsi"/>
                <w:bCs/>
                <w:color w:val="000000"/>
              </w:rPr>
            </w:pPr>
            <w:r>
              <w:rPr>
                <w:rFonts w:cstheme="minorHAnsi"/>
                <w:bCs/>
                <w:color w:val="000000"/>
              </w:rPr>
              <w:t>Behavioral Supports</w:t>
            </w:r>
          </w:p>
        </w:tc>
        <w:tc>
          <w:tcPr>
            <w:tcW w:w="3780" w:type="dxa"/>
            <w:shd w:val="clear" w:color="auto" w:fill="FFFFFF" w:themeFill="background1"/>
          </w:tcPr>
          <w:p w14:paraId="4298CC46" w14:textId="66D6B673" w:rsidR="002C4D7E" w:rsidRDefault="00A85CBA" w:rsidP="00A85CBA">
            <w:pPr>
              <w:pStyle w:val="Default"/>
              <w:rPr>
                <w:rFonts w:asciiTheme="minorHAnsi" w:hAnsiTheme="minorHAnsi" w:cstheme="minorHAnsi"/>
                <w:sz w:val="22"/>
                <w:szCs w:val="22"/>
              </w:rPr>
            </w:pPr>
            <w:r w:rsidRPr="002C4D7E">
              <w:rPr>
                <w:rFonts w:asciiTheme="minorHAnsi" w:hAnsiTheme="minorHAnsi" w:cstheme="minorHAnsi"/>
                <w:sz w:val="22"/>
                <w:szCs w:val="22"/>
              </w:rPr>
              <w:t xml:space="preserve">1. During initial behavioral support plan development the Behavioral Specialist must: </w:t>
            </w:r>
          </w:p>
          <w:p w14:paraId="38F3EFF9" w14:textId="2D376E8C" w:rsidR="00A85CBA" w:rsidRPr="002C4D7E" w:rsidRDefault="00A85CBA" w:rsidP="002C4D7E">
            <w:pPr>
              <w:pStyle w:val="Default"/>
              <w:numPr>
                <w:ilvl w:val="0"/>
                <w:numId w:val="17"/>
              </w:numPr>
              <w:ind w:left="500" w:hanging="270"/>
              <w:rPr>
                <w:rFonts w:asciiTheme="minorHAnsi" w:hAnsiTheme="minorHAnsi" w:cstheme="minorHAnsi"/>
                <w:sz w:val="22"/>
                <w:szCs w:val="22"/>
              </w:rPr>
            </w:pPr>
            <w:r w:rsidRPr="002C4D7E">
              <w:rPr>
                <w:rFonts w:asciiTheme="minorHAnsi" w:hAnsiTheme="minorHAnsi" w:cstheme="minorHAnsi"/>
                <w:sz w:val="22"/>
                <w:szCs w:val="22"/>
              </w:rPr>
              <w:t xml:space="preserve">Conduct a comprehensive assessment of behavior and its causes and an analysis of assessment findings of the behavior(s) to be targeted so that an appropriate behavioral support plan may be designed; </w:t>
            </w:r>
          </w:p>
          <w:p w14:paraId="161A9C10" w14:textId="77777777" w:rsidR="00A85CBA" w:rsidRPr="00B67B54" w:rsidRDefault="00A85CBA" w:rsidP="00401DF6">
            <w:pPr>
              <w:pStyle w:val="Default"/>
              <w:rPr>
                <w:rFonts w:asciiTheme="minorHAnsi" w:hAnsiTheme="minorHAnsi" w:cstheme="minorHAnsi"/>
                <w:sz w:val="22"/>
                <w:szCs w:val="22"/>
              </w:rPr>
            </w:pPr>
          </w:p>
        </w:tc>
        <w:tc>
          <w:tcPr>
            <w:tcW w:w="4213" w:type="dxa"/>
            <w:shd w:val="clear" w:color="auto" w:fill="FFFFFF" w:themeFill="background1"/>
          </w:tcPr>
          <w:p w14:paraId="15DD8931" w14:textId="77777777" w:rsidR="002C4D7E" w:rsidRDefault="002C4D7E" w:rsidP="002C4D7E">
            <w:pPr>
              <w:pStyle w:val="Default"/>
              <w:rPr>
                <w:rFonts w:asciiTheme="minorHAnsi" w:hAnsiTheme="minorHAnsi" w:cstheme="minorHAnsi"/>
                <w:sz w:val="22"/>
                <w:szCs w:val="22"/>
              </w:rPr>
            </w:pPr>
            <w:r w:rsidRPr="002C4D7E">
              <w:rPr>
                <w:rFonts w:asciiTheme="minorHAnsi" w:hAnsiTheme="minorHAnsi" w:cstheme="minorHAnsi"/>
                <w:sz w:val="22"/>
                <w:szCs w:val="22"/>
              </w:rPr>
              <w:t xml:space="preserve">1. During initial behavioral support plan development the Behavioral Specialist must: </w:t>
            </w:r>
          </w:p>
          <w:p w14:paraId="6EE4D7EB" w14:textId="377C82CD" w:rsidR="002C4D7E" w:rsidRPr="002C4D7E" w:rsidRDefault="002C4D7E" w:rsidP="002C4D7E">
            <w:pPr>
              <w:pStyle w:val="Default"/>
              <w:numPr>
                <w:ilvl w:val="0"/>
                <w:numId w:val="17"/>
              </w:numPr>
              <w:ind w:left="500" w:hanging="270"/>
              <w:rPr>
                <w:rFonts w:asciiTheme="minorHAnsi" w:hAnsiTheme="minorHAnsi" w:cstheme="minorHAnsi"/>
                <w:sz w:val="22"/>
                <w:szCs w:val="22"/>
              </w:rPr>
            </w:pPr>
            <w:r w:rsidRPr="002C4D7E">
              <w:rPr>
                <w:rFonts w:asciiTheme="minorHAnsi" w:hAnsiTheme="minorHAnsi" w:cstheme="minorHAnsi"/>
                <w:sz w:val="22"/>
                <w:szCs w:val="22"/>
              </w:rPr>
              <w:t xml:space="preserve">Conduct a </w:t>
            </w:r>
            <w:r w:rsidRPr="00493164">
              <w:rPr>
                <w:rFonts w:asciiTheme="minorHAnsi" w:hAnsiTheme="minorHAnsi" w:cstheme="minorHAnsi"/>
                <w:strike/>
                <w:sz w:val="22"/>
                <w:szCs w:val="22"/>
              </w:rPr>
              <w:t>comprehensive assessment of behavior</w:t>
            </w:r>
            <w:r w:rsidR="00266ED9">
              <w:rPr>
                <w:rFonts w:asciiTheme="minorHAnsi" w:hAnsiTheme="minorHAnsi" w:cstheme="minorHAnsi"/>
                <w:strike/>
                <w:sz w:val="22"/>
                <w:szCs w:val="22"/>
              </w:rPr>
              <w:t xml:space="preserve"> and its causes and</w:t>
            </w:r>
            <w:r w:rsidRPr="002C4D7E">
              <w:rPr>
                <w:rFonts w:asciiTheme="minorHAnsi" w:hAnsiTheme="minorHAnsi" w:cstheme="minorHAnsi"/>
                <w:sz w:val="22"/>
                <w:szCs w:val="22"/>
              </w:rPr>
              <w:t xml:space="preserve"> </w:t>
            </w:r>
            <w:r w:rsidR="00493164">
              <w:rPr>
                <w:rFonts w:asciiTheme="minorHAnsi" w:hAnsiTheme="minorHAnsi" w:cstheme="minorHAnsi"/>
                <w:b/>
                <w:bCs/>
                <w:sz w:val="22"/>
                <w:szCs w:val="22"/>
              </w:rPr>
              <w:t xml:space="preserve">Functional </w:t>
            </w:r>
            <w:r w:rsidR="00266ED9">
              <w:rPr>
                <w:rFonts w:asciiTheme="minorHAnsi" w:hAnsiTheme="minorHAnsi" w:cstheme="minorHAnsi"/>
                <w:b/>
                <w:bCs/>
                <w:sz w:val="22"/>
                <w:szCs w:val="22"/>
              </w:rPr>
              <w:t xml:space="preserve">Behavioral Assessment </w:t>
            </w:r>
            <w:r w:rsidR="000E604B">
              <w:rPr>
                <w:rFonts w:asciiTheme="minorHAnsi" w:hAnsiTheme="minorHAnsi" w:cstheme="minorHAnsi"/>
                <w:sz w:val="22"/>
                <w:szCs w:val="22"/>
              </w:rPr>
              <w:t xml:space="preserve">and </w:t>
            </w:r>
            <w:r w:rsidRPr="00266ED9">
              <w:rPr>
                <w:rFonts w:asciiTheme="minorHAnsi" w:hAnsiTheme="minorHAnsi" w:cstheme="minorHAnsi"/>
                <w:sz w:val="22"/>
                <w:szCs w:val="22"/>
              </w:rPr>
              <w:t xml:space="preserve">an analysis of assessment findings of the behavior(s) to be targeted </w:t>
            </w:r>
            <w:r w:rsidRPr="002C4D7E">
              <w:rPr>
                <w:rFonts w:asciiTheme="minorHAnsi" w:hAnsiTheme="minorHAnsi" w:cstheme="minorHAnsi"/>
                <w:sz w:val="22"/>
                <w:szCs w:val="22"/>
              </w:rPr>
              <w:t xml:space="preserve">so that an appropriate behavioral support plan may be designed; </w:t>
            </w:r>
          </w:p>
          <w:p w14:paraId="15E1DA1F" w14:textId="77777777" w:rsidR="00A85CBA" w:rsidRPr="00B67B54" w:rsidRDefault="00A85CBA" w:rsidP="00DC237C">
            <w:pPr>
              <w:pStyle w:val="Default"/>
              <w:rPr>
                <w:rFonts w:asciiTheme="minorHAnsi" w:hAnsiTheme="minorHAnsi" w:cstheme="minorHAnsi"/>
                <w:sz w:val="22"/>
                <w:szCs w:val="22"/>
              </w:rPr>
            </w:pPr>
          </w:p>
        </w:tc>
        <w:tc>
          <w:tcPr>
            <w:tcW w:w="3240" w:type="dxa"/>
            <w:shd w:val="clear" w:color="auto" w:fill="FFFFFF" w:themeFill="background1"/>
          </w:tcPr>
          <w:p w14:paraId="1479959B" w14:textId="38606474" w:rsidR="00A85CBA" w:rsidRPr="00F4023B" w:rsidRDefault="00213425" w:rsidP="00B2037E">
            <w:pPr>
              <w:rPr>
                <w:rFonts w:cstheme="minorHAnsi"/>
              </w:rPr>
            </w:pPr>
            <w:r>
              <w:rPr>
                <w:rFonts w:cstheme="minorHAnsi"/>
              </w:rPr>
              <w:t>This change is being made to u</w:t>
            </w:r>
            <w:r w:rsidR="00317A7B">
              <w:rPr>
                <w:rFonts w:cstheme="minorHAnsi"/>
              </w:rPr>
              <w:t>pdat</w:t>
            </w:r>
            <w:r>
              <w:rPr>
                <w:rFonts w:cstheme="minorHAnsi"/>
              </w:rPr>
              <w:t>e</w:t>
            </w:r>
            <w:r w:rsidR="00317A7B">
              <w:rPr>
                <w:rFonts w:cstheme="minorHAnsi"/>
              </w:rPr>
              <w:t xml:space="preserve"> waiver language to align with practice standards.  </w:t>
            </w:r>
          </w:p>
        </w:tc>
      </w:tr>
      <w:tr w:rsidR="00B2037E" w:rsidRPr="00B67B54" w14:paraId="64A0EF2F" w14:textId="77777777" w:rsidTr="00B54291">
        <w:tc>
          <w:tcPr>
            <w:tcW w:w="1795" w:type="dxa"/>
          </w:tcPr>
          <w:p w14:paraId="5E1E8579" w14:textId="1C0F8BDB" w:rsidR="00B2037E" w:rsidRPr="00B67B54" w:rsidRDefault="0034527A" w:rsidP="00233F18">
            <w:pPr>
              <w:tabs>
                <w:tab w:val="left" w:pos="10125"/>
              </w:tabs>
              <w:rPr>
                <w:rFonts w:cstheme="minorHAnsi"/>
                <w:bCs/>
                <w:color w:val="000000"/>
              </w:rPr>
            </w:pPr>
            <w:r w:rsidRPr="00B67B54">
              <w:rPr>
                <w:rFonts w:cstheme="minorHAnsi"/>
                <w:bCs/>
                <w:color w:val="000000"/>
              </w:rPr>
              <w:t>Consolidated, Community Living, and P/FDS Waivers</w:t>
            </w:r>
          </w:p>
        </w:tc>
        <w:tc>
          <w:tcPr>
            <w:tcW w:w="1260" w:type="dxa"/>
          </w:tcPr>
          <w:p w14:paraId="53F3508B" w14:textId="2AF1970C" w:rsidR="00B2037E" w:rsidRPr="00B67B54" w:rsidRDefault="001259AD" w:rsidP="00233F18">
            <w:pPr>
              <w:tabs>
                <w:tab w:val="left" w:pos="10125"/>
              </w:tabs>
              <w:rPr>
                <w:rFonts w:cstheme="minorHAnsi"/>
                <w:color w:val="000000" w:themeColor="text1"/>
              </w:rPr>
            </w:pPr>
            <w:r w:rsidRPr="00B67B54">
              <w:rPr>
                <w:rFonts w:cstheme="minorHAnsi"/>
                <w:color w:val="000000" w:themeColor="text1"/>
              </w:rPr>
              <w:t>C-1/C-3</w:t>
            </w:r>
          </w:p>
        </w:tc>
        <w:tc>
          <w:tcPr>
            <w:tcW w:w="1637" w:type="dxa"/>
          </w:tcPr>
          <w:p w14:paraId="3865B951" w14:textId="451A21AE" w:rsidR="00B2037E" w:rsidRPr="00B67B54" w:rsidRDefault="00024E3C" w:rsidP="00233F18">
            <w:pPr>
              <w:tabs>
                <w:tab w:val="left" w:pos="10125"/>
              </w:tabs>
              <w:rPr>
                <w:rFonts w:cstheme="minorHAnsi"/>
                <w:bCs/>
                <w:color w:val="000000"/>
              </w:rPr>
            </w:pPr>
            <w:r w:rsidRPr="00B67B54">
              <w:rPr>
                <w:rFonts w:cstheme="minorHAnsi"/>
                <w:bCs/>
                <w:color w:val="000000"/>
              </w:rPr>
              <w:t xml:space="preserve">Behavioral Supports  </w:t>
            </w:r>
          </w:p>
        </w:tc>
        <w:tc>
          <w:tcPr>
            <w:tcW w:w="3780" w:type="dxa"/>
          </w:tcPr>
          <w:p w14:paraId="31832394" w14:textId="7C2175A8" w:rsidR="00B2037E" w:rsidRPr="00B67B54" w:rsidRDefault="00B67B54" w:rsidP="00401DF6">
            <w:pPr>
              <w:pStyle w:val="Default"/>
              <w:rPr>
                <w:rFonts w:asciiTheme="minorHAnsi" w:hAnsiTheme="minorHAnsi" w:cstheme="minorHAnsi"/>
                <w:sz w:val="22"/>
                <w:szCs w:val="22"/>
              </w:rPr>
            </w:pPr>
            <w:r w:rsidRPr="00B67B54">
              <w:rPr>
                <w:rFonts w:asciiTheme="minorHAnsi" w:hAnsiTheme="minorHAnsi" w:cstheme="minorHAnsi"/>
                <w:sz w:val="22"/>
                <w:szCs w:val="22"/>
              </w:rPr>
              <w:t>Services may be provided in the office of the Behavioral Specialist, the participant's home, or in local public community environments necessary for the provision of the Behavioral Support Services. Direct services must be provided on a one-on-one basis.</w:t>
            </w:r>
          </w:p>
        </w:tc>
        <w:tc>
          <w:tcPr>
            <w:tcW w:w="4213" w:type="dxa"/>
          </w:tcPr>
          <w:p w14:paraId="1F9D72E0" w14:textId="3CB2D30D" w:rsidR="00251211" w:rsidRPr="00E413F8" w:rsidRDefault="00B67B54" w:rsidP="00DC237C">
            <w:pPr>
              <w:pStyle w:val="Default"/>
              <w:rPr>
                <w:rFonts w:asciiTheme="minorHAnsi" w:hAnsiTheme="minorHAnsi" w:cstheme="minorHAnsi"/>
                <w:b/>
                <w:bCs/>
                <w:sz w:val="22"/>
                <w:szCs w:val="22"/>
              </w:rPr>
            </w:pPr>
            <w:r w:rsidRPr="00B67B54">
              <w:rPr>
                <w:rFonts w:asciiTheme="minorHAnsi" w:hAnsiTheme="minorHAnsi" w:cstheme="minorHAnsi"/>
                <w:sz w:val="22"/>
                <w:szCs w:val="22"/>
              </w:rPr>
              <w:t>Services may be provided in the office of the Behavioral Specialist, the participant's home, or in local public community environments necessary for the provision of the Behavioral Support Services. Direct services must be provided on a one-on-one basis.</w:t>
            </w:r>
            <w:r w:rsidR="00E413F8">
              <w:rPr>
                <w:rFonts w:asciiTheme="minorHAnsi" w:hAnsiTheme="minorHAnsi" w:cstheme="minorHAnsi"/>
                <w:sz w:val="22"/>
                <w:szCs w:val="22"/>
              </w:rPr>
              <w:t xml:space="preserve"> </w:t>
            </w:r>
            <w:r w:rsidR="00E413F8">
              <w:rPr>
                <w:rFonts w:asciiTheme="minorHAnsi" w:hAnsiTheme="minorHAnsi" w:cstheme="minorHAnsi"/>
                <w:b/>
                <w:bCs/>
                <w:sz w:val="22"/>
                <w:szCs w:val="22"/>
              </w:rPr>
              <w:t xml:space="preserve">Direct Behavioral Support services may be provided using remote technology in accordance with ODP policy. </w:t>
            </w:r>
          </w:p>
          <w:p w14:paraId="764CCD1E" w14:textId="43DFE0DB" w:rsidR="00251211" w:rsidRPr="0029147C" w:rsidRDefault="00D22A23" w:rsidP="00251211">
            <w:pPr>
              <w:pStyle w:val="NormalWeb"/>
              <w:shd w:val="clear" w:color="auto" w:fill="FFFFFF"/>
              <w:rPr>
                <w:rFonts w:asciiTheme="minorHAnsi" w:hAnsiTheme="minorHAnsi" w:cstheme="minorHAnsi"/>
                <w:b/>
                <w:color w:val="000000"/>
                <w:sz w:val="22"/>
                <w:szCs w:val="22"/>
              </w:rPr>
            </w:pPr>
            <w:r>
              <w:rPr>
                <w:rFonts w:asciiTheme="minorHAnsi" w:hAnsiTheme="minorHAnsi" w:cstheme="minorHAnsi"/>
                <w:b/>
                <w:color w:val="000000"/>
                <w:sz w:val="22"/>
                <w:szCs w:val="22"/>
              </w:rPr>
              <w:t>Behavioral Support</w:t>
            </w:r>
            <w:r w:rsidR="00251211" w:rsidRPr="0029147C">
              <w:rPr>
                <w:rFonts w:asciiTheme="minorHAnsi" w:hAnsiTheme="minorHAnsi" w:cstheme="minorHAnsi"/>
                <w:b/>
                <w:color w:val="000000"/>
                <w:sz w:val="22"/>
                <w:szCs w:val="22"/>
              </w:rPr>
              <w:t xml:space="preserve"> serv</w:t>
            </w:r>
            <w:r w:rsidR="00E413F8">
              <w:rPr>
                <w:rFonts w:asciiTheme="minorHAnsi" w:hAnsiTheme="minorHAnsi" w:cstheme="minorHAnsi"/>
                <w:b/>
                <w:color w:val="000000"/>
                <w:sz w:val="22"/>
                <w:szCs w:val="22"/>
              </w:rPr>
              <w:t>i</w:t>
            </w:r>
            <w:r w:rsidR="00251211" w:rsidRPr="0029147C">
              <w:rPr>
                <w:rFonts w:asciiTheme="minorHAnsi" w:hAnsiTheme="minorHAnsi" w:cstheme="minorHAnsi"/>
                <w:b/>
                <w:color w:val="000000"/>
                <w:sz w:val="22"/>
                <w:szCs w:val="22"/>
              </w:rPr>
              <w:t xml:space="preserve">ces may also be delivered in a hospital, in accordance with </w:t>
            </w:r>
            <w:r w:rsidR="00251211" w:rsidRPr="0029147C">
              <w:rPr>
                <w:rFonts w:asciiTheme="minorHAnsi" w:hAnsiTheme="minorHAnsi" w:cstheme="minorHAnsi"/>
                <w:b/>
                <w:color w:val="000000"/>
                <w:sz w:val="22"/>
                <w:szCs w:val="22"/>
              </w:rPr>
              <w:lastRenderedPageBreak/>
              <w:t xml:space="preserve">Section 1902(h) of the Social Security Act, when the services are: </w:t>
            </w:r>
          </w:p>
          <w:p w14:paraId="7B65FE9E" w14:textId="77777777" w:rsidR="00251211" w:rsidRPr="00F4023B" w:rsidRDefault="00251211" w:rsidP="00251211">
            <w:pPr>
              <w:pStyle w:val="ListParagraph"/>
              <w:numPr>
                <w:ilvl w:val="0"/>
                <w:numId w:val="2"/>
              </w:numPr>
              <w:spacing w:after="0" w:line="240" w:lineRule="auto"/>
              <w:rPr>
                <w:rFonts w:cstheme="minorHAnsi"/>
                <w:b/>
                <w:color w:val="000000"/>
              </w:rPr>
            </w:pPr>
            <w:r w:rsidRPr="00F4023B">
              <w:rPr>
                <w:rFonts w:cstheme="minorHAnsi"/>
                <w:b/>
                <w:color w:val="000000"/>
              </w:rPr>
              <w:t xml:space="preserve">Identified in the participant’s service plan; </w:t>
            </w:r>
          </w:p>
          <w:p w14:paraId="12E5E405" w14:textId="77777777" w:rsidR="00251211" w:rsidRPr="00F4023B" w:rsidRDefault="00251211" w:rsidP="00251211">
            <w:pPr>
              <w:pStyle w:val="ListParagraph"/>
              <w:numPr>
                <w:ilvl w:val="0"/>
                <w:numId w:val="2"/>
              </w:numPr>
              <w:spacing w:after="0" w:line="240" w:lineRule="auto"/>
              <w:rPr>
                <w:rFonts w:cstheme="minorHAnsi"/>
                <w:b/>
                <w:color w:val="000000"/>
              </w:rPr>
            </w:pPr>
            <w:r w:rsidRPr="00F4023B">
              <w:rPr>
                <w:rFonts w:cstheme="minorHAnsi"/>
                <w:b/>
                <w:color w:val="000000"/>
              </w:rPr>
              <w:t>Provided to meet needs of the participant that are not met through the provision of hospital services;</w:t>
            </w:r>
          </w:p>
          <w:p w14:paraId="18694798" w14:textId="77777777" w:rsidR="00251211" w:rsidRPr="00F4023B" w:rsidRDefault="00251211" w:rsidP="00251211">
            <w:pPr>
              <w:pStyle w:val="ListParagraph"/>
              <w:numPr>
                <w:ilvl w:val="0"/>
                <w:numId w:val="2"/>
              </w:numPr>
              <w:spacing w:after="0" w:line="240" w:lineRule="auto"/>
              <w:rPr>
                <w:rFonts w:cstheme="minorHAnsi"/>
                <w:b/>
                <w:color w:val="000000"/>
              </w:rPr>
            </w:pPr>
            <w:r w:rsidRPr="00F4023B">
              <w:rPr>
                <w:rFonts w:cstheme="minorHAnsi"/>
                <w:b/>
                <w:color w:val="000000"/>
              </w:rPr>
              <w:t>Designed to ensure smooth transitions between the hospital and home and community-based settings, and to preserve the participant’s functional abilities; and</w:t>
            </w:r>
          </w:p>
          <w:p w14:paraId="19EC5967" w14:textId="77777777" w:rsidR="00251211" w:rsidRPr="00F4023B" w:rsidRDefault="00251211" w:rsidP="00251211">
            <w:pPr>
              <w:pStyle w:val="ListParagraph"/>
              <w:numPr>
                <w:ilvl w:val="0"/>
                <w:numId w:val="2"/>
              </w:numPr>
              <w:spacing w:after="0" w:line="240" w:lineRule="auto"/>
              <w:rPr>
                <w:rFonts w:cstheme="minorHAnsi"/>
                <w:b/>
                <w:color w:val="000000"/>
              </w:rPr>
            </w:pPr>
            <w:r w:rsidRPr="00F4023B">
              <w:rPr>
                <w:rFonts w:cstheme="minorHAnsi"/>
                <w:b/>
                <w:color w:val="000000"/>
              </w:rPr>
              <w:t xml:space="preserve">Not a substitute for services that the hospital is obligated to provide through its conditions of participation or under Federal or state law, or under another applicable requirement.  </w:t>
            </w:r>
          </w:p>
          <w:p w14:paraId="1B2E8D53" w14:textId="77777777" w:rsidR="00251211" w:rsidRPr="00F4023B" w:rsidRDefault="00251211" w:rsidP="00251211">
            <w:pPr>
              <w:ind w:left="70"/>
              <w:rPr>
                <w:rFonts w:cstheme="minorHAnsi"/>
                <w:b/>
                <w:color w:val="000000"/>
              </w:rPr>
            </w:pPr>
          </w:p>
          <w:p w14:paraId="63F078E0" w14:textId="77777777" w:rsidR="00251211" w:rsidRPr="00F4023B" w:rsidRDefault="00251211" w:rsidP="00251211">
            <w:pPr>
              <w:ind w:left="70"/>
              <w:rPr>
                <w:rFonts w:cstheme="minorHAnsi"/>
                <w:b/>
                <w:color w:val="000000"/>
              </w:rPr>
            </w:pPr>
            <w:r w:rsidRPr="00F4023B">
              <w:rPr>
                <w:rFonts w:cstheme="minorHAnsi"/>
                <w:b/>
                <w:color w:val="000000"/>
              </w:rPr>
              <w:t xml:space="preserve">This service can only be provided in a hospital setting to assist the participant with one or more of the following: </w:t>
            </w:r>
          </w:p>
          <w:p w14:paraId="68C11510" w14:textId="06655E04" w:rsidR="00251211" w:rsidRPr="0092266B" w:rsidRDefault="00251211" w:rsidP="0092266B">
            <w:pPr>
              <w:pStyle w:val="ListParagraph"/>
              <w:numPr>
                <w:ilvl w:val="0"/>
                <w:numId w:val="4"/>
              </w:numPr>
              <w:spacing w:after="0" w:line="240" w:lineRule="auto"/>
              <w:rPr>
                <w:rFonts w:cstheme="minorHAnsi"/>
                <w:b/>
                <w:color w:val="000000"/>
              </w:rPr>
            </w:pPr>
            <w:r w:rsidRPr="00F4023B">
              <w:rPr>
                <w:rFonts w:cstheme="minorHAnsi"/>
                <w:b/>
                <w:color w:val="000000"/>
              </w:rPr>
              <w:t>Communication;</w:t>
            </w:r>
            <w:r w:rsidR="0092266B">
              <w:rPr>
                <w:rFonts w:cstheme="minorHAnsi"/>
                <w:b/>
                <w:color w:val="000000"/>
              </w:rPr>
              <w:t xml:space="preserve"> </w:t>
            </w:r>
            <w:r w:rsidRPr="0092266B">
              <w:rPr>
                <w:rFonts w:cstheme="minorHAnsi"/>
                <w:b/>
                <w:color w:val="000000"/>
              </w:rPr>
              <w:t xml:space="preserve">or </w:t>
            </w:r>
          </w:p>
          <w:p w14:paraId="5251EF30" w14:textId="77777777" w:rsidR="00251211" w:rsidRPr="00F4023B" w:rsidRDefault="00251211" w:rsidP="00251211">
            <w:pPr>
              <w:pStyle w:val="ListParagraph"/>
              <w:numPr>
                <w:ilvl w:val="0"/>
                <w:numId w:val="4"/>
              </w:numPr>
              <w:spacing w:after="0" w:line="240" w:lineRule="auto"/>
              <w:rPr>
                <w:rFonts w:cstheme="minorHAnsi"/>
                <w:b/>
                <w:color w:val="000000"/>
              </w:rPr>
            </w:pPr>
            <w:r w:rsidRPr="00F4023B">
              <w:rPr>
                <w:rFonts w:cstheme="minorHAnsi"/>
                <w:b/>
              </w:rPr>
              <w:t>Behavioral support/stabilization as enumerated in the behavior support plan.</w:t>
            </w:r>
          </w:p>
          <w:p w14:paraId="0EF8C5BA" w14:textId="41922B8C" w:rsidR="00251211" w:rsidRPr="00B67B54" w:rsidRDefault="00251211" w:rsidP="00DC237C">
            <w:pPr>
              <w:pStyle w:val="Default"/>
              <w:rPr>
                <w:rFonts w:asciiTheme="minorHAnsi" w:hAnsiTheme="minorHAnsi" w:cstheme="minorHAnsi"/>
                <w:sz w:val="22"/>
                <w:szCs w:val="22"/>
              </w:rPr>
            </w:pPr>
          </w:p>
        </w:tc>
        <w:tc>
          <w:tcPr>
            <w:tcW w:w="3240" w:type="dxa"/>
          </w:tcPr>
          <w:p w14:paraId="31479227" w14:textId="573B92A3" w:rsidR="007D780B" w:rsidRDefault="007D780B" w:rsidP="00B2037E">
            <w:pPr>
              <w:rPr>
                <w:rFonts w:cstheme="minorHAnsi"/>
              </w:rPr>
            </w:pPr>
            <w:r w:rsidRPr="007D780B">
              <w:rPr>
                <w:rFonts w:cstheme="minorHAnsi"/>
              </w:rPr>
              <w:lastRenderedPageBreak/>
              <w:t>Through the COVID-19 pandemic, ODP has learned that there are benefits from rendering certain services remotely, according to the participant’s needs.</w:t>
            </w:r>
          </w:p>
          <w:p w14:paraId="69E3B307" w14:textId="77777777" w:rsidR="007D780B" w:rsidRDefault="007D780B" w:rsidP="00B2037E">
            <w:pPr>
              <w:rPr>
                <w:rFonts w:cstheme="minorHAnsi"/>
              </w:rPr>
            </w:pPr>
          </w:p>
          <w:p w14:paraId="4DFDBA75" w14:textId="77777777" w:rsidR="007D780B" w:rsidRDefault="007D780B" w:rsidP="00B2037E">
            <w:pPr>
              <w:rPr>
                <w:rFonts w:cstheme="minorHAnsi"/>
              </w:rPr>
            </w:pPr>
          </w:p>
          <w:p w14:paraId="4F748065" w14:textId="77777777" w:rsidR="007D780B" w:rsidRDefault="007D780B" w:rsidP="00B2037E">
            <w:pPr>
              <w:rPr>
                <w:rFonts w:cstheme="minorHAnsi"/>
              </w:rPr>
            </w:pPr>
          </w:p>
          <w:p w14:paraId="00F6FBB8" w14:textId="77777777" w:rsidR="007D780B" w:rsidRDefault="007D780B" w:rsidP="00B2037E">
            <w:pPr>
              <w:rPr>
                <w:rFonts w:cstheme="minorHAnsi"/>
              </w:rPr>
            </w:pPr>
          </w:p>
          <w:p w14:paraId="52780F87" w14:textId="77777777" w:rsidR="007D780B" w:rsidRDefault="007D780B" w:rsidP="00B2037E">
            <w:pPr>
              <w:rPr>
                <w:rFonts w:cstheme="minorHAnsi"/>
              </w:rPr>
            </w:pPr>
          </w:p>
          <w:p w14:paraId="78C625B1" w14:textId="2A793644" w:rsidR="00B2037E" w:rsidRPr="00B67B54" w:rsidRDefault="00A60145" w:rsidP="00B2037E">
            <w:pPr>
              <w:rPr>
                <w:rFonts w:cstheme="minorHAnsi"/>
              </w:rPr>
            </w:pPr>
            <w:r w:rsidRPr="00F4023B">
              <w:rPr>
                <w:rFonts w:cstheme="minorHAnsi"/>
              </w:rPr>
              <w:t>This change aligns the waivers with the Social Security Act</w:t>
            </w:r>
            <w:r w:rsidR="00DA1EE7">
              <w:rPr>
                <w:rFonts w:cstheme="minorHAnsi"/>
              </w:rPr>
              <w:t>,</w:t>
            </w:r>
            <w:r w:rsidRPr="00F4023B">
              <w:rPr>
                <w:rFonts w:cstheme="minorHAnsi"/>
              </w:rPr>
              <w:t xml:space="preserve"> which was amended by the </w:t>
            </w:r>
            <w:r w:rsidRPr="00F4023B">
              <w:rPr>
                <w:rFonts w:cstheme="minorHAnsi"/>
              </w:rPr>
              <w:lastRenderedPageBreak/>
              <w:t>CARES Act</w:t>
            </w:r>
            <w:r w:rsidR="006118DA">
              <w:rPr>
                <w:rFonts w:cstheme="minorHAnsi"/>
              </w:rPr>
              <w:t>,</w:t>
            </w:r>
            <w:r w:rsidRPr="00F4023B">
              <w:rPr>
                <w:rFonts w:cstheme="minorHAnsi"/>
              </w:rPr>
              <w:t xml:space="preserve"> </w:t>
            </w:r>
            <w:r w:rsidR="00DE359E">
              <w:rPr>
                <w:rFonts w:cstheme="minorHAnsi"/>
              </w:rPr>
              <w:t>to</w:t>
            </w:r>
            <w:r w:rsidR="000C78F7" w:rsidRPr="00F4023B">
              <w:rPr>
                <w:rFonts w:cstheme="minorHAnsi"/>
              </w:rPr>
              <w:t xml:space="preserve"> </w:t>
            </w:r>
            <w:r w:rsidRPr="00F4023B">
              <w:rPr>
                <w:rFonts w:cstheme="minorHAnsi"/>
              </w:rPr>
              <w:t>allow services to be delivered in a hospital.</w:t>
            </w:r>
          </w:p>
        </w:tc>
      </w:tr>
      <w:tr w:rsidR="00A60145" w:rsidRPr="00302534" w14:paraId="6DB56FE2" w14:textId="77777777" w:rsidTr="00B54291">
        <w:tc>
          <w:tcPr>
            <w:tcW w:w="1795" w:type="dxa"/>
          </w:tcPr>
          <w:p w14:paraId="577BB947" w14:textId="1B48E4C6" w:rsidR="00A60145" w:rsidRPr="00302534" w:rsidRDefault="00693762" w:rsidP="00233F18">
            <w:pPr>
              <w:tabs>
                <w:tab w:val="left" w:pos="10125"/>
              </w:tabs>
              <w:rPr>
                <w:rFonts w:cstheme="minorHAnsi"/>
                <w:bCs/>
                <w:color w:val="000000"/>
              </w:rPr>
            </w:pPr>
            <w:r w:rsidRPr="00302534">
              <w:rPr>
                <w:rFonts w:cstheme="minorHAnsi"/>
                <w:bCs/>
                <w:color w:val="000000"/>
              </w:rPr>
              <w:lastRenderedPageBreak/>
              <w:t>Consolidated, Community Living, and P/FDS Waivers</w:t>
            </w:r>
          </w:p>
        </w:tc>
        <w:tc>
          <w:tcPr>
            <w:tcW w:w="1260" w:type="dxa"/>
          </w:tcPr>
          <w:p w14:paraId="407FCFC8" w14:textId="56FD9EC8" w:rsidR="00A60145" w:rsidRPr="00302534" w:rsidRDefault="00F860A5" w:rsidP="00233F18">
            <w:pPr>
              <w:tabs>
                <w:tab w:val="left" w:pos="10125"/>
              </w:tabs>
              <w:rPr>
                <w:rFonts w:cstheme="minorHAnsi"/>
                <w:color w:val="000000" w:themeColor="text1"/>
              </w:rPr>
            </w:pPr>
            <w:r w:rsidRPr="00302534">
              <w:rPr>
                <w:rFonts w:cstheme="minorHAnsi"/>
                <w:bCs/>
                <w:color w:val="000000"/>
              </w:rPr>
              <w:t>C-1/C-3</w:t>
            </w:r>
          </w:p>
        </w:tc>
        <w:tc>
          <w:tcPr>
            <w:tcW w:w="1637" w:type="dxa"/>
          </w:tcPr>
          <w:p w14:paraId="0252F038" w14:textId="32C413E9" w:rsidR="00A60145" w:rsidRPr="00302534" w:rsidRDefault="00783A93" w:rsidP="00233F18">
            <w:pPr>
              <w:tabs>
                <w:tab w:val="left" w:pos="10125"/>
              </w:tabs>
              <w:rPr>
                <w:rFonts w:cstheme="minorHAnsi"/>
                <w:bCs/>
                <w:color w:val="000000"/>
              </w:rPr>
            </w:pPr>
            <w:r w:rsidRPr="00302534">
              <w:rPr>
                <w:rFonts w:cstheme="minorHAnsi"/>
                <w:bCs/>
                <w:color w:val="000000"/>
              </w:rPr>
              <w:t xml:space="preserve">Supports Coordination  </w:t>
            </w:r>
          </w:p>
        </w:tc>
        <w:tc>
          <w:tcPr>
            <w:tcW w:w="3780" w:type="dxa"/>
          </w:tcPr>
          <w:p w14:paraId="42D64F8A" w14:textId="33461229" w:rsidR="00A60145" w:rsidRPr="00302534" w:rsidRDefault="008A3433" w:rsidP="00401DF6">
            <w:pPr>
              <w:pStyle w:val="Default"/>
              <w:rPr>
                <w:rFonts w:asciiTheme="minorHAnsi" w:hAnsiTheme="minorHAnsi" w:cstheme="minorHAnsi"/>
                <w:sz w:val="22"/>
                <w:szCs w:val="22"/>
              </w:rPr>
            </w:pPr>
            <w:r w:rsidRPr="00302534">
              <w:rPr>
                <w:rFonts w:asciiTheme="minorHAnsi" w:hAnsiTheme="minorHAnsi" w:cstheme="minorHAnsi"/>
                <w:sz w:val="22"/>
                <w:szCs w:val="22"/>
              </w:rPr>
              <w:t xml:space="preserve">Supports Coordination is a critical service that involves the primary functions of locating, coordinating, and monitoring needed services and </w:t>
            </w:r>
            <w:r w:rsidRPr="00302534">
              <w:rPr>
                <w:rFonts w:asciiTheme="minorHAnsi" w:hAnsiTheme="minorHAnsi" w:cstheme="minorHAnsi"/>
                <w:sz w:val="22"/>
                <w:szCs w:val="22"/>
              </w:rPr>
              <w:lastRenderedPageBreak/>
              <w:t>supports for participants. This includes locating, coordinating and monitoring needed services and supports when a participant is admitted to a nursing home or hospital for less than 30 days.</w:t>
            </w:r>
          </w:p>
        </w:tc>
        <w:tc>
          <w:tcPr>
            <w:tcW w:w="4213" w:type="dxa"/>
          </w:tcPr>
          <w:p w14:paraId="32B627A5" w14:textId="56BFDA22" w:rsidR="00A60145" w:rsidRPr="00302534" w:rsidRDefault="00302534" w:rsidP="00DC237C">
            <w:pPr>
              <w:pStyle w:val="Default"/>
              <w:rPr>
                <w:rFonts w:asciiTheme="minorHAnsi" w:hAnsiTheme="minorHAnsi" w:cstheme="minorHAnsi"/>
                <w:sz w:val="22"/>
                <w:szCs w:val="22"/>
              </w:rPr>
            </w:pPr>
            <w:r w:rsidRPr="00302534">
              <w:rPr>
                <w:rFonts w:asciiTheme="minorHAnsi" w:hAnsiTheme="minorHAnsi" w:cstheme="minorHAnsi"/>
                <w:sz w:val="22"/>
                <w:szCs w:val="22"/>
              </w:rPr>
              <w:lastRenderedPageBreak/>
              <w:t xml:space="preserve">Supports Coordination is a critical service that involves the primary functions of locating, coordinating, and monitoring needed services and supports for </w:t>
            </w:r>
            <w:r w:rsidRPr="00302534">
              <w:rPr>
                <w:rFonts w:asciiTheme="minorHAnsi" w:hAnsiTheme="minorHAnsi" w:cstheme="minorHAnsi"/>
                <w:sz w:val="22"/>
                <w:szCs w:val="22"/>
              </w:rPr>
              <w:lastRenderedPageBreak/>
              <w:t xml:space="preserve">participants. This includes locating, coordinating and monitoring needed services and supports when a participant is admitted to a nursing home </w:t>
            </w:r>
            <w:r w:rsidRPr="00302534">
              <w:rPr>
                <w:rFonts w:asciiTheme="minorHAnsi" w:hAnsiTheme="minorHAnsi" w:cstheme="minorHAnsi"/>
                <w:b/>
                <w:bCs/>
                <w:sz w:val="22"/>
                <w:szCs w:val="22"/>
              </w:rPr>
              <w:t>for less than 30 days</w:t>
            </w:r>
            <w:r w:rsidRPr="00302534">
              <w:rPr>
                <w:rFonts w:asciiTheme="minorHAnsi" w:hAnsiTheme="minorHAnsi" w:cstheme="minorHAnsi"/>
                <w:sz w:val="22"/>
                <w:szCs w:val="22"/>
              </w:rPr>
              <w:t xml:space="preserve"> or </w:t>
            </w:r>
            <w:r w:rsidRPr="00302534">
              <w:rPr>
                <w:rFonts w:asciiTheme="minorHAnsi" w:hAnsiTheme="minorHAnsi" w:cstheme="minorHAnsi"/>
                <w:b/>
                <w:bCs/>
                <w:sz w:val="22"/>
                <w:szCs w:val="22"/>
              </w:rPr>
              <w:t>a</w:t>
            </w:r>
            <w:r w:rsidRPr="00302534">
              <w:rPr>
                <w:rFonts w:asciiTheme="minorHAnsi" w:hAnsiTheme="minorHAnsi" w:cstheme="minorHAnsi"/>
                <w:sz w:val="22"/>
                <w:szCs w:val="22"/>
              </w:rPr>
              <w:t xml:space="preserve"> hospital </w:t>
            </w:r>
            <w:r w:rsidRPr="00302534">
              <w:rPr>
                <w:rFonts w:asciiTheme="minorHAnsi" w:hAnsiTheme="minorHAnsi" w:cstheme="minorHAnsi"/>
                <w:b/>
                <w:bCs/>
                <w:sz w:val="22"/>
                <w:szCs w:val="22"/>
              </w:rPr>
              <w:t>for any duration of time</w:t>
            </w:r>
            <w:r w:rsidRPr="00302534">
              <w:rPr>
                <w:rFonts w:asciiTheme="minorHAnsi" w:hAnsiTheme="minorHAnsi" w:cstheme="minorHAnsi"/>
                <w:sz w:val="22"/>
                <w:szCs w:val="22"/>
              </w:rPr>
              <w:t xml:space="preserve">. </w:t>
            </w:r>
            <w:r w:rsidRPr="008C3AB0">
              <w:rPr>
                <w:rFonts w:asciiTheme="minorHAnsi" w:hAnsiTheme="minorHAnsi" w:cstheme="minorHAnsi"/>
                <w:strike/>
                <w:sz w:val="22"/>
                <w:szCs w:val="22"/>
              </w:rPr>
              <w:t>for less than 30 days.</w:t>
            </w:r>
          </w:p>
        </w:tc>
        <w:tc>
          <w:tcPr>
            <w:tcW w:w="3240" w:type="dxa"/>
          </w:tcPr>
          <w:p w14:paraId="74E3058A" w14:textId="7ACC36BF" w:rsidR="00A60145" w:rsidRDefault="00912015" w:rsidP="00B2037E">
            <w:pPr>
              <w:rPr>
                <w:rFonts w:cstheme="minorHAnsi"/>
              </w:rPr>
            </w:pPr>
            <w:r w:rsidRPr="00F4023B">
              <w:rPr>
                <w:rFonts w:cstheme="minorHAnsi"/>
              </w:rPr>
              <w:lastRenderedPageBreak/>
              <w:t>This change aligns the waivers with the Social Security Act</w:t>
            </w:r>
            <w:r w:rsidR="006874F0">
              <w:rPr>
                <w:rFonts w:cstheme="minorHAnsi"/>
              </w:rPr>
              <w:t>,</w:t>
            </w:r>
            <w:r w:rsidRPr="00F4023B">
              <w:rPr>
                <w:rFonts w:cstheme="minorHAnsi"/>
              </w:rPr>
              <w:t xml:space="preserve"> which was amended by the CARES Act</w:t>
            </w:r>
            <w:r w:rsidR="006118DA">
              <w:rPr>
                <w:rFonts w:cstheme="minorHAnsi"/>
              </w:rPr>
              <w:t>,</w:t>
            </w:r>
            <w:r w:rsidRPr="00F4023B">
              <w:rPr>
                <w:rFonts w:cstheme="minorHAnsi"/>
              </w:rPr>
              <w:t xml:space="preserve"> </w:t>
            </w:r>
            <w:r w:rsidR="00147D90">
              <w:rPr>
                <w:rFonts w:cstheme="minorHAnsi"/>
              </w:rPr>
              <w:t>to</w:t>
            </w:r>
            <w:r w:rsidR="000C78F7" w:rsidRPr="00F4023B">
              <w:rPr>
                <w:rFonts w:cstheme="minorHAnsi"/>
              </w:rPr>
              <w:t xml:space="preserve"> </w:t>
            </w:r>
            <w:r w:rsidRPr="00F4023B">
              <w:rPr>
                <w:rFonts w:cstheme="minorHAnsi"/>
              </w:rPr>
              <w:t xml:space="preserve">allow services to be </w:t>
            </w:r>
            <w:r w:rsidRPr="00F4023B">
              <w:rPr>
                <w:rFonts w:cstheme="minorHAnsi"/>
              </w:rPr>
              <w:lastRenderedPageBreak/>
              <w:t>delivered in a hospital.</w:t>
            </w:r>
            <w:r w:rsidR="00C52417">
              <w:rPr>
                <w:rFonts w:cstheme="minorHAnsi"/>
              </w:rPr>
              <w:t xml:space="preserve">  Since services can now be rendered when a person is hospitalized for any length of time, Supports Coordination is not limited to 30 days in a hospital setting.</w:t>
            </w:r>
          </w:p>
          <w:p w14:paraId="111BAC80" w14:textId="52A090E2" w:rsidR="00683265" w:rsidRPr="00302534" w:rsidRDefault="00683265" w:rsidP="00B2037E">
            <w:pPr>
              <w:rPr>
                <w:rFonts w:cstheme="minorHAnsi"/>
              </w:rPr>
            </w:pPr>
          </w:p>
        </w:tc>
      </w:tr>
      <w:tr w:rsidR="00BA08D7" w:rsidRPr="00251CED" w14:paraId="17F77E4E" w14:textId="77777777" w:rsidTr="00B54291">
        <w:tc>
          <w:tcPr>
            <w:tcW w:w="1795" w:type="dxa"/>
          </w:tcPr>
          <w:p w14:paraId="5E829870" w14:textId="74B49552" w:rsidR="00BA08D7" w:rsidRPr="00251CED" w:rsidRDefault="00AB2C57" w:rsidP="00233F18">
            <w:pPr>
              <w:tabs>
                <w:tab w:val="left" w:pos="10125"/>
              </w:tabs>
              <w:rPr>
                <w:rFonts w:cstheme="minorHAnsi"/>
                <w:bCs/>
                <w:color w:val="000000"/>
              </w:rPr>
            </w:pPr>
            <w:r w:rsidRPr="00251CED">
              <w:rPr>
                <w:rFonts w:cstheme="minorHAnsi"/>
                <w:bCs/>
                <w:color w:val="000000"/>
              </w:rPr>
              <w:lastRenderedPageBreak/>
              <w:t>Consolidated, Community Living, and P/FDS Waivers</w:t>
            </w:r>
          </w:p>
        </w:tc>
        <w:tc>
          <w:tcPr>
            <w:tcW w:w="1260" w:type="dxa"/>
          </w:tcPr>
          <w:p w14:paraId="531EF580" w14:textId="0E200032" w:rsidR="00BA08D7" w:rsidRPr="00251CED" w:rsidRDefault="00547FA7" w:rsidP="00233F18">
            <w:pPr>
              <w:tabs>
                <w:tab w:val="left" w:pos="10125"/>
              </w:tabs>
              <w:rPr>
                <w:rFonts w:cstheme="minorHAnsi"/>
                <w:bCs/>
                <w:color w:val="000000"/>
              </w:rPr>
            </w:pPr>
            <w:r w:rsidRPr="00251CED">
              <w:rPr>
                <w:rFonts w:cstheme="minorHAnsi"/>
                <w:bCs/>
                <w:color w:val="000000"/>
              </w:rPr>
              <w:t>C-1/C-3</w:t>
            </w:r>
          </w:p>
        </w:tc>
        <w:tc>
          <w:tcPr>
            <w:tcW w:w="1637" w:type="dxa"/>
          </w:tcPr>
          <w:p w14:paraId="65BD1028" w14:textId="431EACF6" w:rsidR="00BA08D7" w:rsidRPr="00251CED" w:rsidRDefault="0016497E" w:rsidP="00233F18">
            <w:pPr>
              <w:tabs>
                <w:tab w:val="left" w:pos="10125"/>
              </w:tabs>
              <w:rPr>
                <w:rFonts w:cstheme="minorHAnsi"/>
                <w:bCs/>
                <w:color w:val="000000"/>
              </w:rPr>
            </w:pPr>
            <w:r w:rsidRPr="00251CED">
              <w:rPr>
                <w:rFonts w:cstheme="minorHAnsi"/>
                <w:bCs/>
                <w:color w:val="000000"/>
              </w:rPr>
              <w:t xml:space="preserve">Supports Coordination  </w:t>
            </w:r>
          </w:p>
        </w:tc>
        <w:tc>
          <w:tcPr>
            <w:tcW w:w="3780" w:type="dxa"/>
          </w:tcPr>
          <w:p w14:paraId="23D01104" w14:textId="2E78F13B" w:rsidR="001A6578" w:rsidRDefault="001A6578" w:rsidP="00401DF6">
            <w:pPr>
              <w:pStyle w:val="Default"/>
              <w:rPr>
                <w:rFonts w:asciiTheme="minorHAnsi" w:hAnsiTheme="minorHAnsi" w:cstheme="minorHAnsi"/>
                <w:i/>
                <w:iCs/>
                <w:sz w:val="22"/>
                <w:szCs w:val="22"/>
              </w:rPr>
            </w:pPr>
            <w:r>
              <w:rPr>
                <w:rFonts w:asciiTheme="minorHAnsi" w:hAnsiTheme="minorHAnsi" w:cstheme="minorHAnsi"/>
                <w:i/>
                <w:iCs/>
                <w:sz w:val="22"/>
                <w:szCs w:val="22"/>
              </w:rPr>
              <w:t>Provider Qualification Standards</w:t>
            </w:r>
          </w:p>
          <w:p w14:paraId="70CB2671" w14:textId="5927595B" w:rsidR="001A6578" w:rsidRPr="008C3AB0" w:rsidRDefault="00701B67" w:rsidP="008C3AB0">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28BCBA08" w14:textId="6FD39A37" w:rsidR="00BA08D7" w:rsidRDefault="00251CED" w:rsidP="00401DF6">
            <w:pPr>
              <w:pStyle w:val="Default"/>
              <w:rPr>
                <w:rFonts w:asciiTheme="minorHAnsi" w:hAnsiTheme="minorHAnsi" w:cstheme="minorHAnsi"/>
                <w:sz w:val="22"/>
                <w:szCs w:val="22"/>
              </w:rPr>
            </w:pPr>
            <w:r w:rsidRPr="00251CED">
              <w:rPr>
                <w:rFonts w:asciiTheme="minorHAnsi" w:hAnsiTheme="minorHAnsi" w:cstheme="minorHAnsi"/>
                <w:sz w:val="22"/>
                <w:szCs w:val="22"/>
              </w:rPr>
              <w:t>2. Function as a conflict free entity. A conflict-free SCO, for purposes of this service definition, is an independent, separate, or self-contained agency that does not have a fiduciary relationship with an agency providing direct services and is not part of a larger corporation. To be conflict free, an SCO may not provide direct or indirect services to participants. The following are considered direct and indirect services:</w:t>
            </w:r>
          </w:p>
          <w:p w14:paraId="18BD62E7" w14:textId="56CA24BB" w:rsidR="002C5FDF" w:rsidRDefault="00150D0E" w:rsidP="008C3AB0">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012C5889" w14:textId="77777777" w:rsidR="002C5FDF" w:rsidRDefault="002C5FDF" w:rsidP="00401DF6">
            <w:pPr>
              <w:pStyle w:val="Default"/>
              <w:rPr>
                <w:rFonts w:asciiTheme="minorHAnsi" w:hAnsiTheme="minorHAnsi" w:cstheme="minorHAnsi"/>
                <w:sz w:val="22"/>
                <w:szCs w:val="22"/>
              </w:rPr>
            </w:pPr>
            <w:r w:rsidRPr="002C5FDF">
              <w:rPr>
                <w:rFonts w:asciiTheme="minorHAnsi" w:hAnsiTheme="minorHAnsi" w:cstheme="minorHAnsi"/>
                <w:sz w:val="22"/>
                <w:szCs w:val="22"/>
              </w:rPr>
              <w:t xml:space="preserve">Indirect Services: </w:t>
            </w:r>
          </w:p>
          <w:p w14:paraId="2121B483" w14:textId="3CC8DF53" w:rsidR="002C5FDF" w:rsidRPr="00251CED" w:rsidRDefault="002C5FDF" w:rsidP="002C5FDF">
            <w:pPr>
              <w:pStyle w:val="Default"/>
              <w:numPr>
                <w:ilvl w:val="0"/>
                <w:numId w:val="7"/>
              </w:numPr>
              <w:ind w:left="400" w:hanging="230"/>
              <w:rPr>
                <w:rFonts w:asciiTheme="minorHAnsi" w:hAnsiTheme="minorHAnsi" w:cstheme="minorHAnsi"/>
                <w:sz w:val="22"/>
                <w:szCs w:val="22"/>
              </w:rPr>
            </w:pPr>
            <w:r w:rsidRPr="002C5FDF">
              <w:rPr>
                <w:rFonts w:asciiTheme="minorHAnsi" w:hAnsiTheme="minorHAnsi" w:cstheme="minorHAnsi"/>
                <w:sz w:val="22"/>
                <w:szCs w:val="22"/>
              </w:rPr>
              <w:t xml:space="preserve">All services related to Health Care Quality Units, Independent Monitoring Teams, Organized Health Delivery System Providers, Financial Management Service Providers/Organizations for Waiver participants, and the Statewide Needs Assessment with the exception of Family Driven Support Service funds and the administration of Money Follows </w:t>
            </w:r>
            <w:r w:rsidRPr="002C5FDF">
              <w:rPr>
                <w:rFonts w:asciiTheme="minorHAnsi" w:hAnsiTheme="minorHAnsi" w:cstheme="minorHAnsi"/>
                <w:sz w:val="22"/>
                <w:szCs w:val="22"/>
              </w:rPr>
              <w:lastRenderedPageBreak/>
              <w:t>the Person (MFP) as approved by CMS.</w:t>
            </w:r>
          </w:p>
        </w:tc>
        <w:tc>
          <w:tcPr>
            <w:tcW w:w="4213" w:type="dxa"/>
          </w:tcPr>
          <w:p w14:paraId="4B24969B" w14:textId="1D5A4592" w:rsidR="001A6578" w:rsidRPr="001A6578" w:rsidRDefault="001A6578" w:rsidP="002C5FDF">
            <w:pPr>
              <w:pStyle w:val="Default"/>
              <w:rPr>
                <w:rFonts w:asciiTheme="minorHAnsi" w:hAnsiTheme="minorHAnsi" w:cstheme="minorHAnsi"/>
                <w:i/>
                <w:iCs/>
                <w:sz w:val="22"/>
                <w:szCs w:val="22"/>
              </w:rPr>
            </w:pPr>
            <w:r>
              <w:rPr>
                <w:rFonts w:asciiTheme="minorHAnsi" w:hAnsiTheme="minorHAnsi" w:cstheme="minorHAnsi"/>
                <w:i/>
                <w:iCs/>
                <w:sz w:val="22"/>
                <w:szCs w:val="22"/>
              </w:rPr>
              <w:lastRenderedPageBreak/>
              <w:t>Provider Qualification Standards</w:t>
            </w:r>
          </w:p>
          <w:p w14:paraId="3C44C882" w14:textId="6D91867E" w:rsidR="001A6578" w:rsidRDefault="007768EC" w:rsidP="008C3AB0">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22A427AD" w14:textId="55B2827D" w:rsidR="002C5FDF" w:rsidRDefault="002C5FDF" w:rsidP="002C5FDF">
            <w:pPr>
              <w:pStyle w:val="Default"/>
              <w:rPr>
                <w:rFonts w:asciiTheme="minorHAnsi" w:hAnsiTheme="minorHAnsi" w:cstheme="minorHAnsi"/>
                <w:sz w:val="22"/>
                <w:szCs w:val="22"/>
              </w:rPr>
            </w:pPr>
            <w:r w:rsidRPr="00251CED">
              <w:rPr>
                <w:rFonts w:asciiTheme="minorHAnsi" w:hAnsiTheme="minorHAnsi" w:cstheme="minorHAnsi"/>
                <w:sz w:val="22"/>
                <w:szCs w:val="22"/>
              </w:rPr>
              <w:t>2. Function as a conflict free entity. A conflict-free SCO, for purposes of this service definition, is an independent, separate, or self-contained agency that does not have a fiduciary relationship with an agency providing direct services and is not part of a larger corporation. To be conflict free, an SCO may not provide direct or indirect services to participants. The following are considered direct and indirect services:</w:t>
            </w:r>
          </w:p>
          <w:p w14:paraId="0E92E0D5" w14:textId="6DC226F6" w:rsidR="002C5FDF" w:rsidRDefault="00150D0E" w:rsidP="008C3AB0">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33C7FBB5" w14:textId="77777777" w:rsidR="002C5FDF" w:rsidRDefault="002C5FDF" w:rsidP="002C5FDF">
            <w:pPr>
              <w:pStyle w:val="Default"/>
              <w:rPr>
                <w:rFonts w:asciiTheme="minorHAnsi" w:hAnsiTheme="minorHAnsi" w:cstheme="minorHAnsi"/>
                <w:sz w:val="22"/>
                <w:szCs w:val="22"/>
              </w:rPr>
            </w:pPr>
            <w:r w:rsidRPr="002C5FDF">
              <w:rPr>
                <w:rFonts w:asciiTheme="minorHAnsi" w:hAnsiTheme="minorHAnsi" w:cstheme="minorHAnsi"/>
                <w:sz w:val="22"/>
                <w:szCs w:val="22"/>
              </w:rPr>
              <w:t xml:space="preserve">Indirect Services: </w:t>
            </w:r>
          </w:p>
          <w:p w14:paraId="04257E3A" w14:textId="77777777" w:rsidR="00BA08D7" w:rsidRDefault="002C5FDF" w:rsidP="0028032E">
            <w:pPr>
              <w:pStyle w:val="Default"/>
              <w:numPr>
                <w:ilvl w:val="0"/>
                <w:numId w:val="7"/>
              </w:numPr>
              <w:rPr>
                <w:rFonts w:asciiTheme="minorHAnsi" w:hAnsiTheme="minorHAnsi" w:cstheme="minorHAnsi"/>
                <w:sz w:val="22"/>
                <w:szCs w:val="22"/>
              </w:rPr>
            </w:pPr>
            <w:r w:rsidRPr="002C5FDF">
              <w:rPr>
                <w:rFonts w:asciiTheme="minorHAnsi" w:hAnsiTheme="minorHAnsi" w:cstheme="minorHAnsi"/>
                <w:sz w:val="22"/>
                <w:szCs w:val="22"/>
              </w:rPr>
              <w:t xml:space="preserve">All services related to Health Care Quality Units, Independent Monitoring Teams, </w:t>
            </w:r>
            <w:r w:rsidRPr="002C5FDF">
              <w:rPr>
                <w:rFonts w:asciiTheme="minorHAnsi" w:hAnsiTheme="minorHAnsi" w:cstheme="minorHAnsi"/>
                <w:strike/>
                <w:sz w:val="22"/>
                <w:szCs w:val="22"/>
              </w:rPr>
              <w:t>Organized Health Delivery System Providers</w:t>
            </w:r>
            <w:r w:rsidRPr="008C3AB0">
              <w:rPr>
                <w:rFonts w:asciiTheme="minorHAnsi" w:hAnsiTheme="minorHAnsi" w:cstheme="minorHAnsi"/>
                <w:strike/>
                <w:sz w:val="22"/>
                <w:szCs w:val="22"/>
              </w:rPr>
              <w:t>,</w:t>
            </w:r>
            <w:r w:rsidRPr="002C5FDF">
              <w:rPr>
                <w:rFonts w:asciiTheme="minorHAnsi" w:hAnsiTheme="minorHAnsi" w:cstheme="minorHAnsi"/>
                <w:sz w:val="22"/>
                <w:szCs w:val="22"/>
              </w:rPr>
              <w:t xml:space="preserve"> Financial Management Service Providers/Organizations for Waiver participants, and the Statewide Needs Assessment with the exception of Family Driven Support Service funds and the administration of Money Follows </w:t>
            </w:r>
            <w:r w:rsidRPr="002C5FDF">
              <w:rPr>
                <w:rFonts w:asciiTheme="minorHAnsi" w:hAnsiTheme="minorHAnsi" w:cstheme="minorHAnsi"/>
                <w:sz w:val="22"/>
                <w:szCs w:val="22"/>
              </w:rPr>
              <w:lastRenderedPageBreak/>
              <w:t>the Person (MFP) as approved by CMS.</w:t>
            </w:r>
          </w:p>
          <w:p w14:paraId="28C675EE" w14:textId="2B7110D0" w:rsidR="0028032E" w:rsidRPr="008C3AB0" w:rsidRDefault="008C3AB0" w:rsidP="008C3AB0">
            <w:pPr>
              <w:pStyle w:val="ListParagraph"/>
              <w:numPr>
                <w:ilvl w:val="0"/>
                <w:numId w:val="19"/>
              </w:numPr>
              <w:spacing w:after="0" w:line="240" w:lineRule="auto"/>
              <w:ind w:left="230" w:hanging="180"/>
              <w:rPr>
                <w:rFonts w:cstheme="minorHAnsi"/>
                <w:b/>
                <w:bCs/>
              </w:rPr>
            </w:pPr>
            <w:r>
              <w:rPr>
                <w:rFonts w:cstheme="minorHAnsi"/>
                <w:b/>
                <w:bCs/>
              </w:rPr>
              <w:t xml:space="preserve"> </w:t>
            </w:r>
            <w:r w:rsidR="003B5552" w:rsidRPr="008C3AB0">
              <w:rPr>
                <w:rFonts w:cstheme="minorHAnsi"/>
                <w:b/>
                <w:bCs/>
              </w:rPr>
              <w:t xml:space="preserve">An </w:t>
            </w:r>
            <w:r w:rsidR="00E12344" w:rsidRPr="008C3AB0">
              <w:rPr>
                <w:rFonts w:cstheme="minorHAnsi"/>
                <w:b/>
                <w:bCs/>
              </w:rPr>
              <w:t xml:space="preserve">SCO may become an OHCDS for any vendor service authorized in the participant’s ISP. </w:t>
            </w:r>
            <w:r w:rsidR="00257E1F" w:rsidRPr="008C3AB0">
              <w:rPr>
                <w:rFonts w:cstheme="minorHAnsi"/>
                <w:b/>
                <w:bCs/>
              </w:rPr>
              <w:t>A participant's SCO may not own or operate providers of vendor services with which it is acting as an OHCDS.</w:t>
            </w:r>
            <w:r w:rsidR="00C87BC5" w:rsidRPr="008C3AB0">
              <w:rPr>
                <w:rFonts w:cstheme="minorHAnsi"/>
                <w:b/>
                <w:bCs/>
              </w:rPr>
              <w:t xml:space="preserve">  SCOs</w:t>
            </w:r>
            <w:r w:rsidR="0028032E" w:rsidRPr="008C3AB0">
              <w:rPr>
                <w:rFonts w:cstheme="minorHAnsi"/>
                <w:b/>
                <w:bCs/>
              </w:rPr>
              <w:t xml:space="preserve"> must enroll and qualify as an OHCDS and comply with all requirements regarding OHCDS i</w:t>
            </w:r>
            <w:r w:rsidR="00227DFA" w:rsidRPr="008C3AB0">
              <w:rPr>
                <w:rFonts w:cstheme="minorHAnsi"/>
                <w:b/>
                <w:bCs/>
              </w:rPr>
              <w:t>n</w:t>
            </w:r>
            <w:r w:rsidR="0028032E" w:rsidRPr="008C3AB0">
              <w:rPr>
                <w:rFonts w:cstheme="minorHAnsi"/>
                <w:b/>
                <w:bCs/>
              </w:rPr>
              <w:t xml:space="preserve"> </w:t>
            </w:r>
            <w:r w:rsidR="005E3498" w:rsidRPr="008C3AB0">
              <w:rPr>
                <w:rFonts w:cstheme="minorHAnsi"/>
                <w:b/>
                <w:bCs/>
              </w:rPr>
              <w:t xml:space="preserve"> </w:t>
            </w:r>
            <w:r w:rsidR="002C7064" w:rsidRPr="008C3AB0">
              <w:rPr>
                <w:rFonts w:cstheme="minorHAnsi"/>
                <w:b/>
                <w:bCs/>
              </w:rPr>
              <w:t>A</w:t>
            </w:r>
            <w:r w:rsidR="0028032E" w:rsidRPr="008C3AB0">
              <w:rPr>
                <w:rFonts w:cstheme="minorHAnsi"/>
                <w:b/>
                <w:bCs/>
              </w:rPr>
              <w:t>ppendix I-3-g-ii of the current approved waivers</w:t>
            </w:r>
            <w:r w:rsidR="00E042F9" w:rsidRPr="008C3AB0">
              <w:rPr>
                <w:rFonts w:cstheme="minorHAnsi"/>
                <w:b/>
                <w:bCs/>
              </w:rPr>
              <w:t>,</w:t>
            </w:r>
            <w:r w:rsidR="0028032E" w:rsidRPr="008C3AB0">
              <w:rPr>
                <w:rFonts w:cstheme="minorHAnsi"/>
                <w:b/>
                <w:bCs/>
              </w:rPr>
              <w:t xml:space="preserve"> as well as 55 Pa. Code</w:t>
            </w:r>
            <w:r w:rsidR="00CA5831" w:rsidRPr="008C3AB0">
              <w:rPr>
                <w:rFonts w:cstheme="minorHAnsi"/>
                <w:b/>
                <w:bCs/>
              </w:rPr>
              <w:t xml:space="preserve"> </w:t>
            </w:r>
            <w:r w:rsidR="00CA5831" w:rsidRPr="008C3AB0">
              <w:rPr>
                <w:rFonts w:eastAsia="Times New Roman" w:cstheme="minorHAnsi"/>
                <w:color w:val="000000"/>
              </w:rPr>
              <w:t>§</w:t>
            </w:r>
            <w:r w:rsidR="0028032E" w:rsidRPr="008C3AB0">
              <w:rPr>
                <w:rFonts w:cstheme="minorHAnsi"/>
                <w:b/>
                <w:bCs/>
              </w:rPr>
              <w:t xml:space="preserve"> 6100.803.</w:t>
            </w:r>
          </w:p>
          <w:p w14:paraId="3DF008F1" w14:textId="429CCF3A" w:rsidR="00257E1F" w:rsidRPr="0054764B" w:rsidRDefault="00257E1F" w:rsidP="0028032E">
            <w:pPr>
              <w:pStyle w:val="ListParagraph"/>
              <w:spacing w:after="0" w:line="240" w:lineRule="auto"/>
              <w:rPr>
                <w:rFonts w:cstheme="minorHAnsi"/>
                <w:b/>
                <w:bCs/>
              </w:rPr>
            </w:pPr>
            <w:r w:rsidRPr="0054764B">
              <w:rPr>
                <w:rFonts w:cstheme="minorHAnsi"/>
                <w:b/>
                <w:bCs/>
              </w:rPr>
              <w:t xml:space="preserve"> </w:t>
            </w:r>
          </w:p>
          <w:p w14:paraId="2516C13C" w14:textId="36D42894" w:rsidR="00C45058" w:rsidRPr="0054764B" w:rsidRDefault="00C45058" w:rsidP="0054764B">
            <w:pPr>
              <w:pStyle w:val="ListParagraph"/>
              <w:spacing w:after="0" w:line="240" w:lineRule="auto"/>
              <w:rPr>
                <w:rFonts w:cstheme="minorHAnsi"/>
                <w:b/>
                <w:bCs/>
              </w:rPr>
            </w:pPr>
          </w:p>
        </w:tc>
        <w:tc>
          <w:tcPr>
            <w:tcW w:w="3240" w:type="dxa"/>
          </w:tcPr>
          <w:p w14:paraId="74FFE4C0" w14:textId="4A79C3B6" w:rsidR="00BA08D7" w:rsidRPr="00251CED" w:rsidRDefault="00683265" w:rsidP="00B2037E">
            <w:pPr>
              <w:rPr>
                <w:rFonts w:cstheme="minorHAnsi"/>
              </w:rPr>
            </w:pPr>
            <w:r>
              <w:rPr>
                <w:rFonts w:cstheme="minorHAnsi"/>
              </w:rPr>
              <w:lastRenderedPageBreak/>
              <w:t xml:space="preserve">Allowing SCOs to be Organized Health Care Delivery Systems </w:t>
            </w:r>
            <w:r w:rsidR="00DC4BCD">
              <w:rPr>
                <w:rFonts w:cstheme="minorHAnsi"/>
              </w:rPr>
              <w:t>gives participants more options for receiving</w:t>
            </w:r>
            <w:r w:rsidR="00F65241">
              <w:rPr>
                <w:rFonts w:cstheme="minorHAnsi"/>
              </w:rPr>
              <w:t xml:space="preserve"> needed</w:t>
            </w:r>
            <w:r w:rsidR="00DC4BCD">
              <w:rPr>
                <w:rFonts w:cstheme="minorHAnsi"/>
              </w:rPr>
              <w:t xml:space="preserve"> vendor goods and services. </w:t>
            </w:r>
            <w:r w:rsidR="00F65241">
              <w:rPr>
                <w:rFonts w:cstheme="minorHAnsi"/>
              </w:rPr>
              <w:t xml:space="preserve"> </w:t>
            </w:r>
            <w:r w:rsidR="00DC4BCD">
              <w:rPr>
                <w:rFonts w:cstheme="minorHAnsi"/>
              </w:rPr>
              <w:t xml:space="preserve"> </w:t>
            </w:r>
          </w:p>
        </w:tc>
      </w:tr>
      <w:tr w:rsidR="00F65241" w:rsidRPr="00FF0300" w14:paraId="5515469D" w14:textId="77777777" w:rsidTr="00B54291">
        <w:tc>
          <w:tcPr>
            <w:tcW w:w="1795" w:type="dxa"/>
          </w:tcPr>
          <w:p w14:paraId="54522B33" w14:textId="24B17141" w:rsidR="00F65241" w:rsidRPr="00FF0300" w:rsidRDefault="0045583C" w:rsidP="00233F18">
            <w:pPr>
              <w:tabs>
                <w:tab w:val="left" w:pos="10125"/>
              </w:tabs>
              <w:rPr>
                <w:rFonts w:cstheme="minorHAnsi"/>
                <w:bCs/>
                <w:color w:val="000000"/>
              </w:rPr>
            </w:pPr>
            <w:r w:rsidRPr="00FF0300">
              <w:rPr>
                <w:rFonts w:cstheme="minorHAnsi"/>
                <w:bCs/>
                <w:color w:val="000000"/>
              </w:rPr>
              <w:t>Consolidated, Community Living, and P/FDS Waivers</w:t>
            </w:r>
          </w:p>
        </w:tc>
        <w:tc>
          <w:tcPr>
            <w:tcW w:w="1260" w:type="dxa"/>
          </w:tcPr>
          <w:p w14:paraId="6F5027C7" w14:textId="14CE03D1" w:rsidR="00F65241" w:rsidRPr="00FF0300" w:rsidRDefault="00680F10" w:rsidP="00233F18">
            <w:pPr>
              <w:tabs>
                <w:tab w:val="left" w:pos="10125"/>
              </w:tabs>
              <w:rPr>
                <w:rFonts w:cstheme="minorHAnsi"/>
                <w:bCs/>
                <w:color w:val="000000"/>
              </w:rPr>
            </w:pPr>
            <w:r w:rsidRPr="00FF0300">
              <w:rPr>
                <w:rFonts w:cstheme="minorHAnsi"/>
                <w:bCs/>
                <w:color w:val="000000"/>
              </w:rPr>
              <w:t>C-1/C-3</w:t>
            </w:r>
          </w:p>
        </w:tc>
        <w:tc>
          <w:tcPr>
            <w:tcW w:w="1637" w:type="dxa"/>
          </w:tcPr>
          <w:p w14:paraId="7112FED7" w14:textId="47BB1D53" w:rsidR="00F65241" w:rsidRPr="00FF0300" w:rsidRDefault="004369AA" w:rsidP="00233F18">
            <w:pPr>
              <w:tabs>
                <w:tab w:val="left" w:pos="10125"/>
              </w:tabs>
              <w:rPr>
                <w:rFonts w:cstheme="minorHAnsi"/>
                <w:bCs/>
                <w:color w:val="000000"/>
              </w:rPr>
            </w:pPr>
            <w:r w:rsidRPr="00FF0300">
              <w:rPr>
                <w:rFonts w:cstheme="minorHAnsi"/>
                <w:bCs/>
                <w:color w:val="000000"/>
              </w:rPr>
              <w:t>Housing Transition and Tenancy Sustaining Services</w:t>
            </w:r>
          </w:p>
        </w:tc>
        <w:tc>
          <w:tcPr>
            <w:tcW w:w="3780" w:type="dxa"/>
          </w:tcPr>
          <w:p w14:paraId="6F294258" w14:textId="02857EC8" w:rsidR="00342C8C" w:rsidRDefault="00342C8C" w:rsidP="00342C8C">
            <w:pPr>
              <w:pStyle w:val="NormalWeb"/>
              <w:rPr>
                <w:rFonts w:asciiTheme="minorHAnsi" w:hAnsiTheme="minorHAnsi" w:cstheme="minorHAnsi"/>
                <w:sz w:val="22"/>
                <w:szCs w:val="22"/>
              </w:rPr>
            </w:pPr>
            <w:r w:rsidRPr="00FF0300">
              <w:rPr>
                <w:rFonts w:asciiTheme="minorHAnsi" w:hAnsiTheme="minorHAnsi" w:cstheme="minorHAnsi"/>
                <w:sz w:val="22"/>
                <w:szCs w:val="22"/>
              </w:rPr>
              <w:t>Housing Transition services are direct and indirect services provided to participants. Indirect activities that cannot be billed include driving to appointments, completing service notes and progress notes, and exploring resources and developing relationships that are not specific to a participant's needs as these activities are included in the rate. The following direct and indirect activities are billable under Housing Transition:</w:t>
            </w:r>
          </w:p>
          <w:p w14:paraId="565D780D" w14:textId="2B551F05" w:rsidR="00184695" w:rsidRPr="00FF0300" w:rsidRDefault="00184695" w:rsidP="008C3AB0">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00C7808F" w14:textId="00AD0058" w:rsidR="00F65241" w:rsidRPr="00FF0300" w:rsidRDefault="00F018CA" w:rsidP="00F018CA">
            <w:pPr>
              <w:pStyle w:val="Default"/>
              <w:numPr>
                <w:ilvl w:val="0"/>
                <w:numId w:val="9"/>
              </w:numPr>
              <w:ind w:left="490" w:hanging="270"/>
              <w:rPr>
                <w:rFonts w:asciiTheme="minorHAnsi" w:hAnsiTheme="minorHAnsi" w:cstheme="minorHAnsi"/>
                <w:sz w:val="22"/>
                <w:szCs w:val="22"/>
              </w:rPr>
            </w:pPr>
            <w:r w:rsidRPr="00FF0300">
              <w:rPr>
                <w:rFonts w:asciiTheme="minorHAnsi" w:hAnsiTheme="minorHAnsi" w:cstheme="minorHAnsi"/>
                <w:sz w:val="22"/>
                <w:szCs w:val="22"/>
              </w:rPr>
              <w:t>Assisting with the housing search process</w:t>
            </w:r>
            <w:r w:rsidR="00715848">
              <w:rPr>
                <w:rFonts w:asciiTheme="minorHAnsi" w:hAnsiTheme="minorHAnsi" w:cstheme="minorHAnsi"/>
                <w:sz w:val="22"/>
                <w:szCs w:val="22"/>
              </w:rPr>
              <w:t>.</w:t>
            </w:r>
          </w:p>
        </w:tc>
        <w:tc>
          <w:tcPr>
            <w:tcW w:w="4213" w:type="dxa"/>
          </w:tcPr>
          <w:p w14:paraId="539F523C" w14:textId="7B93C247" w:rsidR="00F018CA" w:rsidRDefault="00F018CA" w:rsidP="00F018CA">
            <w:pPr>
              <w:pStyle w:val="NormalWeb"/>
              <w:rPr>
                <w:rFonts w:asciiTheme="minorHAnsi" w:hAnsiTheme="minorHAnsi" w:cstheme="minorHAnsi"/>
                <w:sz w:val="22"/>
                <w:szCs w:val="22"/>
              </w:rPr>
            </w:pPr>
            <w:r w:rsidRPr="00FF0300">
              <w:rPr>
                <w:rFonts w:asciiTheme="minorHAnsi" w:hAnsiTheme="minorHAnsi" w:cstheme="minorHAnsi"/>
                <w:sz w:val="22"/>
                <w:szCs w:val="22"/>
              </w:rPr>
              <w:t>Housing Transition services are direct and indirect services provided to participants. Indirect activities that cannot be billed include driving to appointments, completing service notes and progress notes, and exploring resources and developing relationships that are not specific to a participant's needs as these activities are included in the rate. The following direct and indirect activities are billable under Housing Transition:</w:t>
            </w:r>
          </w:p>
          <w:p w14:paraId="6E911839" w14:textId="1E6B6720" w:rsidR="00184695" w:rsidRPr="00FF0300" w:rsidRDefault="00184695" w:rsidP="008C3AB0">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63B921A6" w14:textId="0D18BF9D" w:rsidR="00F15ADA" w:rsidRPr="00F15ADA" w:rsidRDefault="00F018CA" w:rsidP="00F15ADA">
            <w:pPr>
              <w:pStyle w:val="Default"/>
              <w:numPr>
                <w:ilvl w:val="0"/>
                <w:numId w:val="9"/>
              </w:numPr>
            </w:pPr>
            <w:r w:rsidRPr="00FF0300">
              <w:rPr>
                <w:rFonts w:asciiTheme="minorHAnsi" w:hAnsiTheme="minorHAnsi" w:cstheme="minorHAnsi"/>
                <w:sz w:val="22"/>
                <w:szCs w:val="22"/>
              </w:rPr>
              <w:t>Assisting with the</w:t>
            </w:r>
            <w:r w:rsidR="00C60D7B">
              <w:rPr>
                <w:rFonts w:asciiTheme="minorHAnsi" w:hAnsiTheme="minorHAnsi" w:cstheme="minorHAnsi"/>
                <w:sz w:val="22"/>
                <w:szCs w:val="22"/>
              </w:rPr>
              <w:t xml:space="preserve"> </w:t>
            </w:r>
            <w:r w:rsidR="00C60D7B" w:rsidRPr="008C3AB0">
              <w:rPr>
                <w:rFonts w:asciiTheme="minorHAnsi" w:hAnsiTheme="minorHAnsi" w:cstheme="minorHAnsi"/>
                <w:strike/>
                <w:sz w:val="22"/>
                <w:szCs w:val="22"/>
              </w:rPr>
              <w:t xml:space="preserve">housing search </w:t>
            </w:r>
            <w:r w:rsidR="00C60D7B" w:rsidRPr="00FD096E">
              <w:rPr>
                <w:rFonts w:asciiTheme="minorHAnsi" w:hAnsiTheme="minorHAnsi" w:cstheme="minorHAnsi"/>
                <w:sz w:val="22"/>
                <w:szCs w:val="22"/>
              </w:rPr>
              <w:t>process</w:t>
            </w:r>
            <w:r w:rsidRPr="00FF0300">
              <w:rPr>
                <w:rFonts w:asciiTheme="minorHAnsi" w:hAnsiTheme="minorHAnsi" w:cstheme="minorHAnsi"/>
                <w:sz w:val="22"/>
                <w:szCs w:val="22"/>
              </w:rPr>
              <w:t xml:space="preserve"> </w:t>
            </w:r>
            <w:r w:rsidR="00462DE4" w:rsidRPr="00FF0300">
              <w:rPr>
                <w:rFonts w:asciiTheme="minorHAnsi" w:hAnsiTheme="minorHAnsi" w:cstheme="minorHAnsi"/>
                <w:b/>
                <w:bCs/>
                <w:sz w:val="22"/>
                <w:szCs w:val="22"/>
              </w:rPr>
              <w:t>of searching for a home</w:t>
            </w:r>
            <w:r w:rsidR="00781324">
              <w:rPr>
                <w:rFonts w:asciiTheme="minorHAnsi" w:hAnsiTheme="minorHAnsi" w:cstheme="minorHAnsi"/>
                <w:b/>
                <w:bCs/>
                <w:sz w:val="22"/>
                <w:szCs w:val="22"/>
              </w:rPr>
              <w:t xml:space="preserve"> that is</w:t>
            </w:r>
            <w:r w:rsidR="00462DE4" w:rsidRPr="00FF0300">
              <w:rPr>
                <w:rFonts w:asciiTheme="minorHAnsi" w:hAnsiTheme="minorHAnsi" w:cstheme="minorHAnsi"/>
                <w:b/>
                <w:bCs/>
                <w:sz w:val="22"/>
                <w:szCs w:val="22"/>
              </w:rPr>
              <w:t xml:space="preserve"> located in an integrated setting </w:t>
            </w:r>
            <w:r w:rsidR="00841C0D" w:rsidRPr="00FF0300">
              <w:rPr>
                <w:rFonts w:asciiTheme="minorHAnsi" w:hAnsiTheme="minorHAnsi" w:cstheme="minorHAnsi"/>
                <w:b/>
                <w:bCs/>
                <w:sz w:val="22"/>
                <w:szCs w:val="22"/>
              </w:rPr>
              <w:t>that is</w:t>
            </w:r>
            <w:r w:rsidR="00462DE4" w:rsidRPr="00FF0300">
              <w:rPr>
                <w:rFonts w:asciiTheme="minorHAnsi" w:hAnsiTheme="minorHAnsi" w:cstheme="minorHAnsi"/>
                <w:b/>
                <w:bCs/>
                <w:sz w:val="22"/>
                <w:szCs w:val="22"/>
              </w:rPr>
              <w:t xml:space="preserve"> dispersed in the community in </w:t>
            </w:r>
            <w:r w:rsidR="00B37FDC">
              <w:rPr>
                <w:rFonts w:asciiTheme="minorHAnsi" w:hAnsiTheme="minorHAnsi" w:cstheme="minorHAnsi"/>
                <w:b/>
                <w:bCs/>
                <w:sz w:val="22"/>
                <w:szCs w:val="22"/>
              </w:rPr>
              <w:t xml:space="preserve">a </w:t>
            </w:r>
            <w:r w:rsidR="00462DE4" w:rsidRPr="00FF0300">
              <w:rPr>
                <w:rFonts w:asciiTheme="minorHAnsi" w:hAnsiTheme="minorHAnsi" w:cstheme="minorHAnsi"/>
                <w:b/>
                <w:bCs/>
                <w:sz w:val="22"/>
                <w:szCs w:val="22"/>
              </w:rPr>
              <w:t xml:space="preserve">noncontiguous </w:t>
            </w:r>
            <w:r w:rsidR="00462DE4" w:rsidRPr="00FF0300">
              <w:rPr>
                <w:rFonts w:asciiTheme="minorHAnsi" w:hAnsiTheme="minorHAnsi" w:cstheme="minorHAnsi"/>
                <w:b/>
                <w:bCs/>
                <w:sz w:val="22"/>
                <w:szCs w:val="22"/>
              </w:rPr>
              <w:lastRenderedPageBreak/>
              <w:t xml:space="preserve">location not located on </w:t>
            </w:r>
            <w:r w:rsidR="00B37FDC">
              <w:rPr>
                <w:rFonts w:asciiTheme="minorHAnsi" w:hAnsiTheme="minorHAnsi" w:cstheme="minorHAnsi"/>
                <w:b/>
                <w:bCs/>
                <w:sz w:val="22"/>
                <w:szCs w:val="22"/>
              </w:rPr>
              <w:t xml:space="preserve">a </w:t>
            </w:r>
            <w:r w:rsidR="00462DE4" w:rsidRPr="00FF0300">
              <w:rPr>
                <w:rFonts w:asciiTheme="minorHAnsi" w:hAnsiTheme="minorHAnsi" w:cstheme="minorHAnsi"/>
                <w:b/>
                <w:bCs/>
                <w:sz w:val="22"/>
                <w:szCs w:val="22"/>
              </w:rPr>
              <w:t>campus setting.</w:t>
            </w:r>
            <w:r w:rsidR="00781324">
              <w:rPr>
                <w:rFonts w:asciiTheme="minorHAnsi" w:hAnsiTheme="minorHAnsi" w:cstheme="minorHAnsi"/>
                <w:b/>
                <w:bCs/>
                <w:sz w:val="22"/>
                <w:szCs w:val="22"/>
              </w:rPr>
              <w:t xml:space="preserve">  Housing Transition cannot be used to find homes that are developed for or promote</w:t>
            </w:r>
            <w:r w:rsidR="00091A50">
              <w:rPr>
                <w:rFonts w:asciiTheme="minorHAnsi" w:hAnsiTheme="minorHAnsi" w:cstheme="minorHAnsi"/>
                <w:b/>
                <w:bCs/>
                <w:sz w:val="22"/>
                <w:szCs w:val="22"/>
              </w:rPr>
              <w:t>d</w:t>
            </w:r>
            <w:r w:rsidR="00781324">
              <w:rPr>
                <w:rFonts w:asciiTheme="minorHAnsi" w:hAnsiTheme="minorHAnsi" w:cstheme="minorHAnsi"/>
                <w:b/>
                <w:bCs/>
                <w:sz w:val="22"/>
                <w:szCs w:val="22"/>
              </w:rPr>
              <w:t xml:space="preserve"> as serving people with an intellectual disability </w:t>
            </w:r>
            <w:r w:rsidR="007B0E5D">
              <w:rPr>
                <w:rFonts w:asciiTheme="minorHAnsi" w:hAnsiTheme="minorHAnsi" w:cstheme="minorHAnsi"/>
                <w:b/>
                <w:bCs/>
                <w:sz w:val="22"/>
                <w:szCs w:val="22"/>
              </w:rPr>
              <w:t>and/or Autism that isolate or segregate the participant from the community of individuals who do not have an intellectual disability and/or Autism.</w:t>
            </w:r>
            <w:r w:rsidR="00F15ADA">
              <w:t xml:space="preserve"> </w:t>
            </w:r>
          </w:p>
          <w:p w14:paraId="009BAA92" w14:textId="57B5F501" w:rsidR="00F65241" w:rsidRPr="00FF0300" w:rsidRDefault="00F65241" w:rsidP="007B0E5D">
            <w:pPr>
              <w:pStyle w:val="Default"/>
              <w:rPr>
                <w:rFonts w:asciiTheme="minorHAnsi" w:hAnsiTheme="minorHAnsi" w:cstheme="minorHAnsi"/>
                <w:b/>
                <w:bCs/>
                <w:sz w:val="22"/>
                <w:szCs w:val="22"/>
              </w:rPr>
            </w:pPr>
          </w:p>
        </w:tc>
        <w:tc>
          <w:tcPr>
            <w:tcW w:w="3240" w:type="dxa"/>
          </w:tcPr>
          <w:p w14:paraId="6EEB547E" w14:textId="325CA9A2" w:rsidR="00F65241" w:rsidRPr="00FF0300" w:rsidRDefault="00962C25" w:rsidP="00B2037E">
            <w:pPr>
              <w:rPr>
                <w:rFonts w:cstheme="minorHAnsi"/>
              </w:rPr>
            </w:pPr>
            <w:r w:rsidRPr="00FF0300">
              <w:rPr>
                <w:rFonts w:cstheme="minorHAnsi"/>
              </w:rPr>
              <w:lastRenderedPageBreak/>
              <w:t>T</w:t>
            </w:r>
            <w:r w:rsidR="00F912C2">
              <w:rPr>
                <w:rFonts w:cstheme="minorHAnsi"/>
              </w:rPr>
              <w:t>his change is being made t</w:t>
            </w:r>
            <w:r w:rsidRPr="00FF0300">
              <w:rPr>
                <w:rFonts w:cstheme="minorHAnsi"/>
              </w:rPr>
              <w:t xml:space="preserve">o clarify that the </w:t>
            </w:r>
            <w:r w:rsidR="00102DD9">
              <w:rPr>
                <w:rFonts w:cstheme="minorHAnsi"/>
              </w:rPr>
              <w:t xml:space="preserve">Housing Transition </w:t>
            </w:r>
            <w:r w:rsidRPr="00FF0300">
              <w:rPr>
                <w:rFonts w:cstheme="minorHAnsi"/>
              </w:rPr>
              <w:t>service is intended to support individuals to find homes in integrated settings and not disability specific settings</w:t>
            </w:r>
            <w:r w:rsidR="00B92E9B">
              <w:rPr>
                <w:rFonts w:cstheme="minorHAnsi"/>
              </w:rPr>
              <w:t xml:space="preserve"> in alignment with the CMS Home and Community Based Settings regulations</w:t>
            </w:r>
            <w:r w:rsidRPr="00FF0300">
              <w:rPr>
                <w:rFonts w:cstheme="minorHAnsi"/>
              </w:rPr>
              <w:t>.</w:t>
            </w:r>
            <w:r w:rsidR="00FF0300" w:rsidRPr="00FF0300">
              <w:rPr>
                <w:rFonts w:cstheme="minorHAnsi"/>
              </w:rPr>
              <w:t xml:space="preserve">  All other Housing Transition activities remain in the waiver unchanged.</w:t>
            </w:r>
          </w:p>
        </w:tc>
      </w:tr>
      <w:tr w:rsidR="00532865" w:rsidRPr="003852DA" w14:paraId="6F0BA69C" w14:textId="77777777" w:rsidTr="00913520">
        <w:tc>
          <w:tcPr>
            <w:tcW w:w="1795" w:type="dxa"/>
            <w:shd w:val="clear" w:color="auto" w:fill="auto"/>
          </w:tcPr>
          <w:p w14:paraId="521C57B8" w14:textId="7017EF3B" w:rsidR="00532865" w:rsidRDefault="00532865" w:rsidP="00233F18">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auto"/>
          </w:tcPr>
          <w:p w14:paraId="245E1E63" w14:textId="5DBA0F3F" w:rsidR="00532865" w:rsidRDefault="00532865" w:rsidP="00233F18">
            <w:pPr>
              <w:tabs>
                <w:tab w:val="left" w:pos="10125"/>
              </w:tabs>
              <w:rPr>
                <w:rFonts w:cstheme="minorHAnsi"/>
                <w:bCs/>
                <w:color w:val="000000"/>
              </w:rPr>
            </w:pPr>
            <w:r>
              <w:rPr>
                <w:rFonts w:cstheme="minorHAnsi"/>
                <w:bCs/>
                <w:color w:val="000000"/>
              </w:rPr>
              <w:t>C-1/C-3</w:t>
            </w:r>
          </w:p>
        </w:tc>
        <w:tc>
          <w:tcPr>
            <w:tcW w:w="1637" w:type="dxa"/>
            <w:shd w:val="clear" w:color="auto" w:fill="auto"/>
          </w:tcPr>
          <w:p w14:paraId="49C08F0F" w14:textId="2906E88A" w:rsidR="00532865" w:rsidRDefault="00532865" w:rsidP="00233F18">
            <w:pPr>
              <w:tabs>
                <w:tab w:val="left" w:pos="10125"/>
              </w:tabs>
              <w:rPr>
                <w:rFonts w:cstheme="minorHAnsi"/>
                <w:bCs/>
                <w:color w:val="000000"/>
              </w:rPr>
            </w:pPr>
            <w:r>
              <w:rPr>
                <w:rFonts w:cstheme="minorHAnsi"/>
                <w:bCs/>
                <w:color w:val="000000"/>
              </w:rPr>
              <w:t>Assistive Technology</w:t>
            </w:r>
          </w:p>
        </w:tc>
        <w:tc>
          <w:tcPr>
            <w:tcW w:w="3780" w:type="dxa"/>
            <w:shd w:val="clear" w:color="auto" w:fill="auto"/>
          </w:tcPr>
          <w:p w14:paraId="7B3D1D25" w14:textId="68CF3D16" w:rsidR="00532865" w:rsidRPr="00532865" w:rsidRDefault="00532865" w:rsidP="008878E4">
            <w:pPr>
              <w:pStyle w:val="Default"/>
              <w:rPr>
                <w:rFonts w:asciiTheme="minorHAnsi" w:hAnsiTheme="minorHAnsi" w:cstheme="minorHAnsi"/>
                <w:sz w:val="22"/>
                <w:szCs w:val="22"/>
              </w:rPr>
            </w:pPr>
            <w:r w:rsidRPr="00532865">
              <w:rPr>
                <w:rFonts w:asciiTheme="minorHAnsi" w:hAnsiTheme="minorHAnsi" w:cstheme="minorHAnsi"/>
                <w:sz w:val="22"/>
                <w:szCs w:val="22"/>
              </w:rPr>
              <w:t>Independent living technology involves the use of remote monitoring services and/or equipment in conjunction with additional technological support and services. Examples of equipment and services covered as independent living technology include: medication dispensers, door sensors, window sensors, stove sensors, water sensors, pressure pads, GPS Tracking Watches, panic pendants and the remote monitoring equipment necessary to operate the independent living technology. This service includes the costs for delivery, installation, adjustments, monthly testing, monitoring, maintenance and repairs to the independent living technology equipment.</w:t>
            </w:r>
          </w:p>
        </w:tc>
        <w:tc>
          <w:tcPr>
            <w:tcW w:w="4213" w:type="dxa"/>
            <w:shd w:val="clear" w:color="auto" w:fill="auto"/>
          </w:tcPr>
          <w:p w14:paraId="5B65A848" w14:textId="39D9F648" w:rsidR="00532865" w:rsidRPr="00532865" w:rsidRDefault="00532865" w:rsidP="00532865">
            <w:pPr>
              <w:pStyle w:val="xxxmsonormal"/>
              <w:autoSpaceDE w:val="0"/>
              <w:autoSpaceDN w:val="0"/>
            </w:pPr>
            <w:r w:rsidRPr="00532865">
              <w:rPr>
                <w:rFonts w:asciiTheme="minorHAnsi" w:hAnsiTheme="minorHAnsi" w:cstheme="minorHAnsi"/>
              </w:rPr>
              <w:t>Independent living technology involves the use of remote</w:t>
            </w:r>
            <w:r w:rsidR="005559C4">
              <w:rPr>
                <w:rFonts w:asciiTheme="minorHAnsi" w:hAnsiTheme="minorHAnsi" w:cstheme="minorHAnsi"/>
              </w:rPr>
              <w:t xml:space="preserve"> </w:t>
            </w:r>
            <w:r w:rsidR="005559C4">
              <w:rPr>
                <w:rFonts w:asciiTheme="minorHAnsi" w:hAnsiTheme="minorHAnsi" w:cstheme="minorHAnsi"/>
                <w:b/>
                <w:bCs/>
              </w:rPr>
              <w:t>support</w:t>
            </w:r>
            <w:r w:rsidRPr="00532865">
              <w:rPr>
                <w:rFonts w:asciiTheme="minorHAnsi" w:hAnsiTheme="minorHAnsi" w:cstheme="minorHAnsi"/>
              </w:rPr>
              <w:t xml:space="preserve"> </w:t>
            </w:r>
            <w:r w:rsidRPr="005559C4">
              <w:rPr>
                <w:rFonts w:asciiTheme="minorHAnsi" w:hAnsiTheme="minorHAnsi" w:cstheme="minorHAnsi"/>
                <w:strike/>
              </w:rPr>
              <w:t>monitoring</w:t>
            </w:r>
            <w:r w:rsidRPr="00532865">
              <w:rPr>
                <w:rFonts w:asciiTheme="minorHAnsi" w:hAnsiTheme="minorHAnsi" w:cstheme="minorHAnsi"/>
              </w:rPr>
              <w:t xml:space="preserve"> services and/or equipment in conjunction with additional technological support and services. Examples of equipment and services covered as independent living technology include: medication dispensers, door sensors, window sensors, stove sensors, water sensors, pressure pads, GPS Tracking Watches, panic pendants and the remote </w:t>
            </w:r>
            <w:r w:rsidR="005559C4">
              <w:rPr>
                <w:rFonts w:asciiTheme="minorHAnsi" w:hAnsiTheme="minorHAnsi" w:cstheme="minorHAnsi"/>
                <w:b/>
                <w:bCs/>
              </w:rPr>
              <w:t>support</w:t>
            </w:r>
            <w:r w:rsidR="00913520">
              <w:rPr>
                <w:rFonts w:asciiTheme="minorHAnsi" w:hAnsiTheme="minorHAnsi" w:cstheme="minorHAnsi"/>
                <w:b/>
                <w:bCs/>
              </w:rPr>
              <w:t xml:space="preserve"> </w:t>
            </w:r>
            <w:r w:rsidRPr="005559C4">
              <w:rPr>
                <w:rFonts w:asciiTheme="minorHAnsi" w:hAnsiTheme="minorHAnsi" w:cstheme="minorHAnsi"/>
                <w:strike/>
              </w:rPr>
              <w:t>monitoring</w:t>
            </w:r>
            <w:r w:rsidRPr="00532865">
              <w:rPr>
                <w:rFonts w:asciiTheme="minorHAnsi" w:hAnsiTheme="minorHAnsi" w:cstheme="minorHAnsi"/>
              </w:rPr>
              <w:t xml:space="preserve"> equipment necessary to operate the independent living technology. This service includes the costs for delivery, installation, adjustments, monthly testing, </w:t>
            </w:r>
            <w:r w:rsidRPr="006D6D98">
              <w:rPr>
                <w:rFonts w:asciiTheme="minorHAnsi" w:hAnsiTheme="minorHAnsi" w:cstheme="minorHAnsi"/>
              </w:rPr>
              <w:t>monitoring</w:t>
            </w:r>
            <w:r w:rsidRPr="00532865">
              <w:rPr>
                <w:rFonts w:asciiTheme="minorHAnsi" w:hAnsiTheme="minorHAnsi" w:cstheme="minorHAnsi"/>
              </w:rPr>
              <w:t>, maintenance and repairs to the independent living technology equipment.</w:t>
            </w:r>
            <w:r>
              <w:rPr>
                <w:rFonts w:asciiTheme="minorHAnsi" w:hAnsiTheme="minorHAnsi" w:cstheme="minorHAnsi"/>
              </w:rPr>
              <w:t xml:space="preserve"> </w:t>
            </w:r>
            <w:r>
              <w:rPr>
                <w:rFonts w:asciiTheme="minorHAnsi" w:hAnsiTheme="minorHAnsi" w:cstheme="minorHAnsi"/>
                <w:b/>
                <w:bCs/>
              </w:rPr>
              <w:t>Internet service may be provided</w:t>
            </w:r>
            <w:r w:rsidR="005D408A">
              <w:rPr>
                <w:rFonts w:asciiTheme="minorHAnsi" w:hAnsiTheme="minorHAnsi" w:cstheme="minorHAnsi"/>
                <w:b/>
                <w:bCs/>
              </w:rPr>
              <w:t xml:space="preserve"> in private homes</w:t>
            </w:r>
            <w:r>
              <w:rPr>
                <w:rFonts w:asciiTheme="minorHAnsi" w:hAnsiTheme="minorHAnsi" w:cstheme="minorHAnsi"/>
                <w:b/>
                <w:bCs/>
              </w:rPr>
              <w:t xml:space="preserve"> only when the remote support provider indicates internet service is required for the</w:t>
            </w:r>
            <w:r w:rsidR="00AF5365">
              <w:rPr>
                <w:rFonts w:asciiTheme="minorHAnsi" w:hAnsiTheme="minorHAnsi" w:cstheme="minorHAnsi"/>
                <w:b/>
                <w:bCs/>
              </w:rPr>
              <w:t xml:space="preserve"> remote support</w:t>
            </w:r>
            <w:r>
              <w:rPr>
                <w:rFonts w:asciiTheme="minorHAnsi" w:hAnsiTheme="minorHAnsi" w:cstheme="minorHAnsi"/>
                <w:b/>
                <w:bCs/>
              </w:rPr>
              <w:t xml:space="preserve"> equipment to function and the provider approves the internet service prior to purchase to ensure it meets </w:t>
            </w:r>
            <w:r>
              <w:rPr>
                <w:rFonts w:asciiTheme="minorHAnsi" w:hAnsiTheme="minorHAnsi" w:cstheme="minorHAnsi"/>
                <w:b/>
                <w:bCs/>
              </w:rPr>
              <w:lastRenderedPageBreak/>
              <w:t>the needs for the</w:t>
            </w:r>
            <w:r w:rsidR="005D408A">
              <w:rPr>
                <w:rFonts w:asciiTheme="minorHAnsi" w:hAnsiTheme="minorHAnsi" w:cstheme="minorHAnsi"/>
                <w:b/>
                <w:bCs/>
              </w:rPr>
              <w:t xml:space="preserve"> delivery of</w:t>
            </w:r>
            <w:r>
              <w:rPr>
                <w:rFonts w:asciiTheme="minorHAnsi" w:hAnsiTheme="minorHAnsi" w:cstheme="minorHAnsi"/>
                <w:b/>
                <w:bCs/>
              </w:rPr>
              <w:t xml:space="preserve"> remote support.</w:t>
            </w:r>
            <w:r>
              <w:rPr>
                <w:rFonts w:ascii="Times New Roman" w:hAnsi="Times New Roman" w:cs="Times New Roman"/>
                <w:color w:val="231F20"/>
                <w:sz w:val="19"/>
                <w:szCs w:val="19"/>
                <w:shd w:val="clear" w:color="auto" w:fill="00FFFF"/>
              </w:rPr>
              <w:t xml:space="preserve"> </w:t>
            </w:r>
          </w:p>
          <w:p w14:paraId="72940774" w14:textId="47E49B43" w:rsidR="00532865" w:rsidRPr="008878E4" w:rsidRDefault="00532865" w:rsidP="00532865">
            <w:pPr>
              <w:pStyle w:val="Default"/>
              <w:rPr>
                <w:rFonts w:asciiTheme="minorHAnsi" w:hAnsiTheme="minorHAnsi" w:cstheme="minorHAnsi"/>
                <w:sz w:val="22"/>
                <w:szCs w:val="22"/>
              </w:rPr>
            </w:pPr>
          </w:p>
        </w:tc>
        <w:tc>
          <w:tcPr>
            <w:tcW w:w="3240" w:type="dxa"/>
            <w:shd w:val="clear" w:color="auto" w:fill="auto"/>
          </w:tcPr>
          <w:p w14:paraId="33EEE673" w14:textId="6F729030" w:rsidR="00532865" w:rsidRDefault="00B16480" w:rsidP="00B2037E">
            <w:pPr>
              <w:rPr>
                <w:rFonts w:cstheme="minorHAnsi"/>
              </w:rPr>
            </w:pPr>
            <w:r>
              <w:rPr>
                <w:rFonts w:cstheme="minorHAnsi"/>
              </w:rPr>
              <w:lastRenderedPageBreak/>
              <w:t>This change is being made to support participants’ ability to receive remote support.</w:t>
            </w:r>
          </w:p>
        </w:tc>
      </w:tr>
      <w:tr w:rsidR="00503BAA" w:rsidRPr="003852DA" w14:paraId="2973C24F" w14:textId="77777777" w:rsidTr="004940F5">
        <w:tc>
          <w:tcPr>
            <w:tcW w:w="1795" w:type="dxa"/>
            <w:shd w:val="clear" w:color="auto" w:fill="FFFFFF" w:themeFill="background1"/>
          </w:tcPr>
          <w:p w14:paraId="6337FED2" w14:textId="43922527" w:rsidR="00503BAA" w:rsidRPr="003852DA" w:rsidRDefault="00503BAA" w:rsidP="00233F18">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FFFFFF" w:themeFill="background1"/>
          </w:tcPr>
          <w:p w14:paraId="7637B6EC" w14:textId="664DA33A" w:rsidR="00503BAA" w:rsidRPr="003852DA" w:rsidRDefault="00503BAA" w:rsidP="00233F18">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52716682" w14:textId="63121425" w:rsidR="00503BAA" w:rsidRPr="003852DA" w:rsidRDefault="00503BAA" w:rsidP="00233F18">
            <w:pPr>
              <w:tabs>
                <w:tab w:val="left" w:pos="10125"/>
              </w:tabs>
              <w:rPr>
                <w:rFonts w:cstheme="minorHAnsi"/>
                <w:bCs/>
                <w:color w:val="000000"/>
              </w:rPr>
            </w:pPr>
            <w:r>
              <w:rPr>
                <w:rFonts w:cstheme="minorHAnsi"/>
                <w:bCs/>
                <w:color w:val="000000"/>
              </w:rPr>
              <w:t>Assistive Technology</w:t>
            </w:r>
          </w:p>
        </w:tc>
        <w:tc>
          <w:tcPr>
            <w:tcW w:w="3780" w:type="dxa"/>
            <w:shd w:val="clear" w:color="auto" w:fill="FFFFFF" w:themeFill="background1"/>
          </w:tcPr>
          <w:p w14:paraId="3BEED9A2" w14:textId="77777777" w:rsidR="008878E4" w:rsidRPr="008878E4" w:rsidRDefault="008878E4" w:rsidP="008878E4">
            <w:pPr>
              <w:pStyle w:val="Default"/>
              <w:rPr>
                <w:rFonts w:asciiTheme="minorHAnsi" w:hAnsiTheme="minorHAnsi" w:cstheme="minorHAnsi"/>
                <w:sz w:val="22"/>
                <w:szCs w:val="22"/>
              </w:rPr>
            </w:pPr>
            <w:r w:rsidRPr="008878E4">
              <w:rPr>
                <w:rFonts w:asciiTheme="minorHAnsi" w:hAnsiTheme="minorHAnsi" w:cstheme="minorHAnsi"/>
                <w:sz w:val="22"/>
                <w:szCs w:val="22"/>
              </w:rPr>
              <w:t xml:space="preserve">Assistive Technology devices (with the exception of independent living technology) costing $500 or more must be recommended by an independent evaluation of the participant’s assistive technology needs, including a functional evaluation of the impact of the provision of appropriate assistive technology and appropriate services to the participant on the customary environment of the participant. </w:t>
            </w:r>
          </w:p>
          <w:p w14:paraId="63765CEB" w14:textId="77777777" w:rsidR="00503BAA" w:rsidRPr="003852DA" w:rsidRDefault="00503BAA" w:rsidP="00342C8C">
            <w:pPr>
              <w:pStyle w:val="NormalWeb"/>
              <w:rPr>
                <w:rFonts w:asciiTheme="minorHAnsi" w:hAnsiTheme="minorHAnsi" w:cstheme="minorHAnsi"/>
                <w:i/>
                <w:iCs/>
                <w:sz w:val="22"/>
                <w:szCs w:val="22"/>
              </w:rPr>
            </w:pPr>
          </w:p>
        </w:tc>
        <w:tc>
          <w:tcPr>
            <w:tcW w:w="4213" w:type="dxa"/>
            <w:shd w:val="clear" w:color="auto" w:fill="FFFFFF" w:themeFill="background1"/>
          </w:tcPr>
          <w:p w14:paraId="76647DE8" w14:textId="629E8F76" w:rsidR="008878E4" w:rsidRPr="008878E4" w:rsidRDefault="008878E4" w:rsidP="008878E4">
            <w:pPr>
              <w:pStyle w:val="Default"/>
              <w:rPr>
                <w:rFonts w:asciiTheme="minorHAnsi" w:hAnsiTheme="minorHAnsi" w:cstheme="minorHAnsi"/>
                <w:sz w:val="22"/>
                <w:szCs w:val="22"/>
              </w:rPr>
            </w:pPr>
            <w:r w:rsidRPr="008878E4">
              <w:rPr>
                <w:rFonts w:asciiTheme="minorHAnsi" w:hAnsiTheme="minorHAnsi" w:cstheme="minorHAnsi"/>
                <w:sz w:val="22"/>
                <w:szCs w:val="22"/>
              </w:rPr>
              <w:t xml:space="preserve">Assistive Technology devices (with the exception of independent living technology) costing </w:t>
            </w:r>
            <w:r w:rsidRPr="008878E4">
              <w:rPr>
                <w:rFonts w:asciiTheme="minorHAnsi" w:hAnsiTheme="minorHAnsi" w:cstheme="minorHAnsi"/>
                <w:strike/>
                <w:sz w:val="22"/>
                <w:szCs w:val="22"/>
              </w:rPr>
              <w:t>$500</w:t>
            </w:r>
            <w:r w:rsidRPr="008878E4">
              <w:rPr>
                <w:rFonts w:asciiTheme="minorHAnsi" w:hAnsiTheme="minorHAnsi" w:cstheme="minorHAnsi"/>
                <w:sz w:val="22"/>
                <w:szCs w:val="22"/>
              </w:rPr>
              <w:t xml:space="preserve"> </w:t>
            </w:r>
            <w:r>
              <w:rPr>
                <w:rFonts w:asciiTheme="minorHAnsi" w:hAnsiTheme="minorHAnsi" w:cstheme="minorHAnsi"/>
                <w:b/>
                <w:bCs/>
                <w:sz w:val="22"/>
                <w:szCs w:val="22"/>
              </w:rPr>
              <w:t xml:space="preserve">$750 </w:t>
            </w:r>
            <w:r w:rsidRPr="008878E4">
              <w:rPr>
                <w:rFonts w:asciiTheme="minorHAnsi" w:hAnsiTheme="minorHAnsi" w:cstheme="minorHAnsi"/>
                <w:sz w:val="22"/>
                <w:szCs w:val="22"/>
              </w:rPr>
              <w:t xml:space="preserve">or more must be recommended by an independent evaluation of the participant’s assistive technology needs, including a functional evaluation of the impact of the provision of appropriate assistive technology and appropriate services to the participant on the customary environment of the participant. </w:t>
            </w:r>
          </w:p>
          <w:p w14:paraId="4ED79F74" w14:textId="77777777" w:rsidR="00503BAA" w:rsidRPr="003852DA" w:rsidRDefault="00503BAA" w:rsidP="00F018CA">
            <w:pPr>
              <w:pStyle w:val="NormalWeb"/>
              <w:rPr>
                <w:rFonts w:asciiTheme="minorHAnsi" w:hAnsiTheme="minorHAnsi" w:cstheme="minorHAnsi"/>
                <w:i/>
                <w:iCs/>
                <w:sz w:val="22"/>
                <w:szCs w:val="22"/>
              </w:rPr>
            </w:pPr>
          </w:p>
        </w:tc>
        <w:tc>
          <w:tcPr>
            <w:tcW w:w="3240" w:type="dxa"/>
            <w:shd w:val="clear" w:color="auto" w:fill="FFFFFF" w:themeFill="background1"/>
          </w:tcPr>
          <w:p w14:paraId="410CF730" w14:textId="01A79807" w:rsidR="00503BAA" w:rsidRDefault="00944A75" w:rsidP="00B2037E">
            <w:pPr>
              <w:rPr>
                <w:rFonts w:cstheme="minorHAnsi"/>
              </w:rPr>
            </w:pPr>
            <w:r>
              <w:rPr>
                <w:rFonts w:cstheme="minorHAnsi"/>
              </w:rPr>
              <w:t>This change is being made to</w:t>
            </w:r>
            <w:r w:rsidR="00805E11">
              <w:rPr>
                <w:rFonts w:cstheme="minorHAnsi"/>
              </w:rPr>
              <w:t xml:space="preserve"> </w:t>
            </w:r>
            <w:r w:rsidR="00001E7C">
              <w:rPr>
                <w:rFonts w:cstheme="minorHAnsi"/>
              </w:rPr>
              <w:t>support</w:t>
            </w:r>
            <w:r w:rsidR="00484DDE">
              <w:rPr>
                <w:rFonts w:cstheme="minorHAnsi"/>
              </w:rPr>
              <w:t xml:space="preserve"> participants</w:t>
            </w:r>
            <w:r w:rsidR="00F14499">
              <w:rPr>
                <w:rFonts w:cstheme="minorHAnsi"/>
              </w:rPr>
              <w:t>’ ability</w:t>
            </w:r>
            <w:r w:rsidR="00484DDE">
              <w:rPr>
                <w:rFonts w:cstheme="minorHAnsi"/>
              </w:rPr>
              <w:t xml:space="preserve"> to receive</w:t>
            </w:r>
            <w:r w:rsidR="00001E7C">
              <w:rPr>
                <w:rFonts w:cstheme="minorHAnsi"/>
              </w:rPr>
              <w:t xml:space="preserve"> </w:t>
            </w:r>
            <w:r w:rsidR="00484DDE">
              <w:rPr>
                <w:rFonts w:cstheme="minorHAnsi"/>
              </w:rPr>
              <w:t>services using</w:t>
            </w:r>
            <w:r w:rsidR="00F00149">
              <w:rPr>
                <w:rFonts w:cstheme="minorHAnsi"/>
              </w:rPr>
              <w:t xml:space="preserve"> remote</w:t>
            </w:r>
            <w:r w:rsidR="00484DDE">
              <w:rPr>
                <w:rFonts w:cstheme="minorHAnsi"/>
              </w:rPr>
              <w:t xml:space="preserve"> technology</w:t>
            </w:r>
            <w:r w:rsidR="00F00149">
              <w:rPr>
                <w:rFonts w:cstheme="minorHAnsi"/>
              </w:rPr>
              <w:t>.</w:t>
            </w:r>
          </w:p>
        </w:tc>
      </w:tr>
      <w:tr w:rsidR="00F00149" w:rsidRPr="003852DA" w14:paraId="6115AD22" w14:textId="77777777" w:rsidTr="004940F5">
        <w:tc>
          <w:tcPr>
            <w:tcW w:w="1795" w:type="dxa"/>
            <w:shd w:val="clear" w:color="auto" w:fill="FFFFFF" w:themeFill="background1"/>
          </w:tcPr>
          <w:p w14:paraId="0C888218" w14:textId="543EC5A9" w:rsidR="00F00149" w:rsidRDefault="00F00149" w:rsidP="00233F18">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FFFFFF" w:themeFill="background1"/>
          </w:tcPr>
          <w:p w14:paraId="6BF3982D" w14:textId="267EBE8D" w:rsidR="00F00149" w:rsidRDefault="00F00149" w:rsidP="00233F18">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7B21DECB" w14:textId="3501EB44" w:rsidR="00F00149" w:rsidRDefault="00F00149" w:rsidP="00233F18">
            <w:pPr>
              <w:tabs>
                <w:tab w:val="left" w:pos="10125"/>
              </w:tabs>
              <w:rPr>
                <w:rFonts w:cstheme="minorHAnsi"/>
                <w:bCs/>
                <w:color w:val="000000"/>
              </w:rPr>
            </w:pPr>
            <w:r>
              <w:rPr>
                <w:rFonts w:cstheme="minorHAnsi"/>
                <w:bCs/>
                <w:color w:val="000000"/>
              </w:rPr>
              <w:t>Assistive Technology</w:t>
            </w:r>
          </w:p>
        </w:tc>
        <w:tc>
          <w:tcPr>
            <w:tcW w:w="3780" w:type="dxa"/>
            <w:shd w:val="clear" w:color="auto" w:fill="FFFFFF" w:themeFill="background1"/>
          </w:tcPr>
          <w:p w14:paraId="4CDA0AE8" w14:textId="77777777" w:rsidR="00204140" w:rsidRPr="002321E4" w:rsidRDefault="00204140" w:rsidP="00204140">
            <w:pPr>
              <w:pStyle w:val="Default"/>
              <w:rPr>
                <w:rFonts w:asciiTheme="minorHAnsi" w:hAnsiTheme="minorHAnsi" w:cstheme="minorHAnsi"/>
                <w:sz w:val="22"/>
                <w:szCs w:val="22"/>
              </w:rPr>
            </w:pPr>
            <w:r w:rsidRPr="002321E4">
              <w:rPr>
                <w:rFonts w:asciiTheme="minorHAnsi" w:hAnsiTheme="minorHAnsi" w:cstheme="minorHAnsi"/>
                <w:sz w:val="22"/>
                <w:szCs w:val="22"/>
              </w:rPr>
              <w:t xml:space="preserve">Assistive Technology has the following limits: </w:t>
            </w:r>
          </w:p>
          <w:p w14:paraId="6658A191" w14:textId="245B053D" w:rsidR="00F00149" w:rsidRPr="002321E4" w:rsidRDefault="00B8477C" w:rsidP="00604D9A">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67C3BFF3" w14:textId="77777777" w:rsidR="004D10CB" w:rsidRPr="004D10CB" w:rsidRDefault="004D10CB" w:rsidP="004D10CB">
            <w:pPr>
              <w:pStyle w:val="Default"/>
              <w:numPr>
                <w:ilvl w:val="0"/>
                <w:numId w:val="9"/>
              </w:numPr>
              <w:ind w:left="410" w:hanging="270"/>
              <w:rPr>
                <w:rFonts w:asciiTheme="minorHAnsi" w:hAnsiTheme="minorHAnsi" w:cstheme="minorHAnsi"/>
                <w:sz w:val="22"/>
                <w:szCs w:val="22"/>
              </w:rPr>
            </w:pPr>
            <w:r w:rsidRPr="004D10CB">
              <w:rPr>
                <w:rFonts w:asciiTheme="minorHAnsi" w:hAnsiTheme="minorHAnsi" w:cstheme="minorHAnsi"/>
                <w:sz w:val="22"/>
                <w:szCs w:val="22"/>
              </w:rPr>
              <w:t xml:space="preserve">An annual limit of $5,000 for remote monitoring service completed as part of independent living technology. This limit is not included in the overall Assistive Technology lifetime limit of $10,000. </w:t>
            </w:r>
          </w:p>
          <w:p w14:paraId="5D6D1A0A" w14:textId="669467A2" w:rsidR="00204140" w:rsidRPr="008878E4" w:rsidRDefault="00204140" w:rsidP="008878E4">
            <w:pPr>
              <w:pStyle w:val="Default"/>
              <w:rPr>
                <w:rFonts w:asciiTheme="minorHAnsi" w:hAnsiTheme="minorHAnsi" w:cstheme="minorHAnsi"/>
                <w:sz w:val="22"/>
                <w:szCs w:val="22"/>
              </w:rPr>
            </w:pPr>
          </w:p>
        </w:tc>
        <w:tc>
          <w:tcPr>
            <w:tcW w:w="4213" w:type="dxa"/>
            <w:shd w:val="clear" w:color="auto" w:fill="FFFFFF" w:themeFill="background1"/>
          </w:tcPr>
          <w:p w14:paraId="16458421" w14:textId="77777777" w:rsidR="000D16CD" w:rsidRPr="002321E4" w:rsidRDefault="000D16CD" w:rsidP="000D16CD">
            <w:pPr>
              <w:pStyle w:val="Default"/>
              <w:rPr>
                <w:rFonts w:asciiTheme="minorHAnsi" w:hAnsiTheme="minorHAnsi" w:cstheme="minorHAnsi"/>
                <w:sz w:val="22"/>
                <w:szCs w:val="22"/>
              </w:rPr>
            </w:pPr>
            <w:r w:rsidRPr="002321E4">
              <w:rPr>
                <w:rFonts w:asciiTheme="minorHAnsi" w:hAnsiTheme="minorHAnsi" w:cstheme="minorHAnsi"/>
                <w:sz w:val="22"/>
                <w:szCs w:val="22"/>
              </w:rPr>
              <w:t xml:space="preserve">Assistive Technology has the following limits: </w:t>
            </w:r>
          </w:p>
          <w:p w14:paraId="03EAAC5A" w14:textId="5F0996F8" w:rsidR="000D16CD" w:rsidRPr="002321E4" w:rsidRDefault="00AD4F6A" w:rsidP="00604D9A">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3DDE5D7D" w14:textId="2467AA18" w:rsidR="004D10CB" w:rsidRPr="004D10CB" w:rsidRDefault="004D10CB" w:rsidP="004D10CB">
            <w:pPr>
              <w:pStyle w:val="Default"/>
              <w:numPr>
                <w:ilvl w:val="0"/>
                <w:numId w:val="9"/>
              </w:numPr>
              <w:ind w:left="500" w:hanging="270"/>
              <w:rPr>
                <w:rFonts w:asciiTheme="minorHAnsi" w:hAnsiTheme="minorHAnsi" w:cstheme="minorHAnsi"/>
                <w:sz w:val="22"/>
                <w:szCs w:val="22"/>
              </w:rPr>
            </w:pPr>
            <w:r w:rsidRPr="004D10CB">
              <w:rPr>
                <w:rFonts w:asciiTheme="minorHAnsi" w:hAnsiTheme="minorHAnsi" w:cstheme="minorHAnsi"/>
                <w:sz w:val="22"/>
                <w:szCs w:val="22"/>
              </w:rPr>
              <w:t xml:space="preserve">An annual limit of $5,000 for remote </w:t>
            </w:r>
            <w:r w:rsidRPr="0061137C">
              <w:rPr>
                <w:rFonts w:asciiTheme="minorHAnsi" w:hAnsiTheme="minorHAnsi" w:cstheme="minorHAnsi"/>
                <w:strike/>
                <w:sz w:val="22"/>
                <w:szCs w:val="22"/>
              </w:rPr>
              <w:t xml:space="preserve">monitoring </w:t>
            </w:r>
            <w:r w:rsidR="0061137C">
              <w:rPr>
                <w:rFonts w:asciiTheme="minorHAnsi" w:hAnsiTheme="minorHAnsi" w:cstheme="minorHAnsi"/>
                <w:b/>
                <w:bCs/>
                <w:sz w:val="22"/>
                <w:szCs w:val="22"/>
              </w:rPr>
              <w:t xml:space="preserve">support </w:t>
            </w:r>
            <w:r w:rsidRPr="004D10CB">
              <w:rPr>
                <w:rFonts w:asciiTheme="minorHAnsi" w:hAnsiTheme="minorHAnsi" w:cstheme="minorHAnsi"/>
                <w:sz w:val="22"/>
                <w:szCs w:val="22"/>
              </w:rPr>
              <w:t>service completed as part of independent living technology.</w:t>
            </w:r>
            <w:r w:rsidR="00650640">
              <w:rPr>
                <w:rFonts w:asciiTheme="minorHAnsi" w:hAnsiTheme="minorHAnsi" w:cstheme="minorHAnsi"/>
                <w:sz w:val="22"/>
                <w:szCs w:val="22"/>
              </w:rPr>
              <w:t xml:space="preserve">  </w:t>
            </w:r>
            <w:r w:rsidR="00650640">
              <w:rPr>
                <w:rFonts w:asciiTheme="minorHAnsi" w:hAnsiTheme="minorHAnsi" w:cstheme="minorHAnsi"/>
                <w:b/>
                <w:bCs/>
                <w:sz w:val="22"/>
                <w:szCs w:val="22"/>
              </w:rPr>
              <w:t>Intensive remot</w:t>
            </w:r>
            <w:r w:rsidR="008013F1">
              <w:rPr>
                <w:rFonts w:asciiTheme="minorHAnsi" w:hAnsiTheme="minorHAnsi" w:cstheme="minorHAnsi"/>
                <w:b/>
                <w:bCs/>
                <w:sz w:val="22"/>
                <w:szCs w:val="22"/>
              </w:rPr>
              <w:t>e support a</w:t>
            </w:r>
            <w:r w:rsidR="00AF25C8">
              <w:rPr>
                <w:rFonts w:asciiTheme="minorHAnsi" w:hAnsiTheme="minorHAnsi" w:cstheme="minorHAnsi"/>
                <w:b/>
                <w:bCs/>
                <w:sz w:val="22"/>
                <w:szCs w:val="22"/>
              </w:rPr>
              <w:t xml:space="preserve">bove the annual limit of $5,000 is allowed </w:t>
            </w:r>
            <w:r w:rsidR="00BB11C5">
              <w:rPr>
                <w:rFonts w:asciiTheme="minorHAnsi" w:hAnsiTheme="minorHAnsi" w:cstheme="minorHAnsi"/>
                <w:b/>
                <w:bCs/>
                <w:sz w:val="22"/>
                <w:szCs w:val="22"/>
              </w:rPr>
              <w:t>using the standard ODP variance process.</w:t>
            </w:r>
            <w:r w:rsidR="00AF25C8">
              <w:rPr>
                <w:rFonts w:asciiTheme="minorHAnsi" w:hAnsiTheme="minorHAnsi" w:cstheme="minorHAnsi"/>
                <w:b/>
                <w:bCs/>
                <w:sz w:val="22"/>
                <w:szCs w:val="22"/>
              </w:rPr>
              <w:t xml:space="preserve"> </w:t>
            </w:r>
            <w:r w:rsidRPr="004D10CB">
              <w:rPr>
                <w:rFonts w:asciiTheme="minorHAnsi" w:hAnsiTheme="minorHAnsi" w:cstheme="minorHAnsi"/>
                <w:sz w:val="22"/>
                <w:szCs w:val="22"/>
              </w:rPr>
              <w:t xml:space="preserve"> This limit is not included in the overall Assistive Technology lifetime limit of $10,000. </w:t>
            </w:r>
          </w:p>
          <w:p w14:paraId="3D8CDB0F" w14:textId="77777777" w:rsidR="00F00149" w:rsidRPr="008878E4" w:rsidRDefault="00F00149" w:rsidP="008878E4">
            <w:pPr>
              <w:pStyle w:val="Default"/>
              <w:rPr>
                <w:rFonts w:asciiTheme="minorHAnsi" w:hAnsiTheme="minorHAnsi" w:cstheme="minorHAnsi"/>
                <w:sz w:val="22"/>
                <w:szCs w:val="22"/>
              </w:rPr>
            </w:pPr>
          </w:p>
        </w:tc>
        <w:tc>
          <w:tcPr>
            <w:tcW w:w="3240" w:type="dxa"/>
            <w:shd w:val="clear" w:color="auto" w:fill="FFFFFF" w:themeFill="background1"/>
          </w:tcPr>
          <w:p w14:paraId="5FBC97BA" w14:textId="64A1A1F6" w:rsidR="00F00149" w:rsidRDefault="002529F6" w:rsidP="00B2037E">
            <w:pPr>
              <w:rPr>
                <w:rFonts w:cstheme="minorHAnsi"/>
              </w:rPr>
            </w:pPr>
            <w:r>
              <w:rPr>
                <w:rFonts w:cstheme="minorHAnsi"/>
              </w:rPr>
              <w:t>This change allows increased flexibility</w:t>
            </w:r>
            <w:r w:rsidR="00D46641">
              <w:rPr>
                <w:rFonts w:cstheme="minorHAnsi"/>
              </w:rPr>
              <w:t>,</w:t>
            </w:r>
            <w:r>
              <w:rPr>
                <w:rFonts w:cstheme="minorHAnsi"/>
              </w:rPr>
              <w:t xml:space="preserve"> </w:t>
            </w:r>
            <w:r w:rsidR="00CA13FE">
              <w:rPr>
                <w:rFonts w:cstheme="minorHAnsi"/>
              </w:rPr>
              <w:t xml:space="preserve">participant </w:t>
            </w:r>
            <w:r>
              <w:rPr>
                <w:rFonts w:cstheme="minorHAnsi"/>
              </w:rPr>
              <w:t>choice</w:t>
            </w:r>
            <w:r w:rsidR="00CA13FE">
              <w:rPr>
                <w:rFonts w:cstheme="minorHAnsi"/>
              </w:rPr>
              <w:t xml:space="preserve"> and independence</w:t>
            </w:r>
            <w:r>
              <w:rPr>
                <w:rFonts w:cstheme="minorHAnsi"/>
              </w:rPr>
              <w:t xml:space="preserve"> </w:t>
            </w:r>
            <w:r w:rsidR="00D46641">
              <w:rPr>
                <w:rFonts w:cstheme="minorHAnsi"/>
              </w:rPr>
              <w:t xml:space="preserve">through </w:t>
            </w:r>
            <w:r w:rsidR="00CB7ED8">
              <w:rPr>
                <w:rFonts w:cstheme="minorHAnsi"/>
              </w:rPr>
              <w:t>expanded options to</w:t>
            </w:r>
            <w:r>
              <w:rPr>
                <w:rFonts w:cstheme="minorHAnsi"/>
              </w:rPr>
              <w:t xml:space="preserve"> receiv</w:t>
            </w:r>
            <w:r w:rsidR="00CB7ED8">
              <w:rPr>
                <w:rFonts w:cstheme="minorHAnsi"/>
              </w:rPr>
              <w:t>e</w:t>
            </w:r>
            <w:r>
              <w:rPr>
                <w:rFonts w:cstheme="minorHAnsi"/>
              </w:rPr>
              <w:t xml:space="preserve"> remote</w:t>
            </w:r>
            <w:r w:rsidR="00AD4CC2">
              <w:rPr>
                <w:rFonts w:cstheme="minorHAnsi"/>
              </w:rPr>
              <w:t xml:space="preserve"> support</w:t>
            </w:r>
            <w:r w:rsidR="00CA13FE">
              <w:rPr>
                <w:rFonts w:cstheme="minorHAnsi"/>
              </w:rPr>
              <w:t xml:space="preserve"> to meet the participant’s needs </w:t>
            </w:r>
            <w:r w:rsidR="00AD4CC2">
              <w:rPr>
                <w:rFonts w:cstheme="minorHAnsi"/>
              </w:rPr>
              <w:t xml:space="preserve">in a </w:t>
            </w:r>
            <w:r w:rsidR="00F1615C">
              <w:rPr>
                <w:rFonts w:cstheme="minorHAnsi"/>
              </w:rPr>
              <w:t>cost-effective</w:t>
            </w:r>
            <w:r w:rsidR="00AD4CC2">
              <w:rPr>
                <w:rFonts w:cstheme="minorHAnsi"/>
              </w:rPr>
              <w:t xml:space="preserve"> manner.  </w:t>
            </w:r>
            <w:r w:rsidR="008013F1">
              <w:rPr>
                <w:rFonts w:cstheme="minorHAnsi"/>
              </w:rPr>
              <w:t xml:space="preserve"> </w:t>
            </w:r>
          </w:p>
        </w:tc>
      </w:tr>
      <w:tr w:rsidR="003A177F" w:rsidRPr="003852DA" w14:paraId="4BB87171" w14:textId="77777777" w:rsidTr="00854BD0">
        <w:tc>
          <w:tcPr>
            <w:tcW w:w="1795" w:type="dxa"/>
            <w:shd w:val="clear" w:color="auto" w:fill="FFFFFF" w:themeFill="background1"/>
          </w:tcPr>
          <w:p w14:paraId="5F912AB3" w14:textId="643DAD3E" w:rsidR="003A177F" w:rsidRDefault="003A177F" w:rsidP="00233F18">
            <w:pPr>
              <w:tabs>
                <w:tab w:val="left" w:pos="10125"/>
              </w:tabs>
              <w:rPr>
                <w:rFonts w:cstheme="minorHAnsi"/>
                <w:bCs/>
                <w:color w:val="000000"/>
              </w:rPr>
            </w:pPr>
            <w:r>
              <w:rPr>
                <w:rFonts w:cstheme="minorHAnsi"/>
                <w:bCs/>
                <w:color w:val="000000"/>
              </w:rPr>
              <w:t>Consolidated, Community Living and P/FDS Waivers</w:t>
            </w:r>
          </w:p>
        </w:tc>
        <w:tc>
          <w:tcPr>
            <w:tcW w:w="1260" w:type="dxa"/>
            <w:shd w:val="clear" w:color="auto" w:fill="FFFFFF" w:themeFill="background1"/>
          </w:tcPr>
          <w:p w14:paraId="5F1FFE26" w14:textId="0D4F5ED9" w:rsidR="003A177F" w:rsidRDefault="003A177F" w:rsidP="00233F18">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6965F1F0" w14:textId="559E7714" w:rsidR="003A177F" w:rsidRDefault="003A177F" w:rsidP="00233F18">
            <w:pPr>
              <w:tabs>
                <w:tab w:val="left" w:pos="10125"/>
              </w:tabs>
              <w:rPr>
                <w:rFonts w:cstheme="minorHAnsi"/>
                <w:bCs/>
                <w:color w:val="000000"/>
              </w:rPr>
            </w:pPr>
            <w:r>
              <w:rPr>
                <w:rFonts w:cstheme="minorHAnsi"/>
                <w:bCs/>
                <w:color w:val="000000"/>
              </w:rPr>
              <w:t>Assistive Technology</w:t>
            </w:r>
          </w:p>
        </w:tc>
        <w:tc>
          <w:tcPr>
            <w:tcW w:w="3780" w:type="dxa"/>
            <w:shd w:val="clear" w:color="auto" w:fill="FFFFFF" w:themeFill="background1"/>
          </w:tcPr>
          <w:p w14:paraId="09EEC121" w14:textId="77777777" w:rsidR="003A177F" w:rsidRDefault="003A177F" w:rsidP="00204140">
            <w:pPr>
              <w:pStyle w:val="Default"/>
              <w:rPr>
                <w:rFonts w:asciiTheme="minorHAnsi" w:hAnsiTheme="minorHAnsi" w:cstheme="minorHAnsi"/>
                <w:i/>
                <w:iCs/>
                <w:sz w:val="22"/>
                <w:szCs w:val="22"/>
              </w:rPr>
            </w:pPr>
            <w:r>
              <w:rPr>
                <w:rFonts w:asciiTheme="minorHAnsi" w:hAnsiTheme="minorHAnsi" w:cstheme="minorHAnsi"/>
                <w:i/>
                <w:iCs/>
                <w:sz w:val="22"/>
                <w:szCs w:val="22"/>
              </w:rPr>
              <w:t>Provider Qualification Standards</w:t>
            </w:r>
          </w:p>
          <w:p w14:paraId="13188416" w14:textId="77777777" w:rsidR="003A177F" w:rsidRDefault="003A177F" w:rsidP="00204140">
            <w:pPr>
              <w:pStyle w:val="Default"/>
              <w:rPr>
                <w:rFonts w:asciiTheme="minorHAnsi" w:hAnsiTheme="minorHAnsi" w:cstheme="minorHAnsi"/>
                <w:sz w:val="22"/>
                <w:szCs w:val="22"/>
              </w:rPr>
            </w:pPr>
          </w:p>
          <w:p w14:paraId="0B7DD4A3" w14:textId="77777777" w:rsidR="001D243B" w:rsidRDefault="001D243B" w:rsidP="00204140">
            <w:pPr>
              <w:pStyle w:val="Default"/>
              <w:rPr>
                <w:rFonts w:asciiTheme="minorHAnsi" w:hAnsiTheme="minorHAnsi" w:cstheme="minorHAnsi"/>
                <w:sz w:val="22"/>
                <w:szCs w:val="22"/>
              </w:rPr>
            </w:pPr>
            <w:r>
              <w:rPr>
                <w:rFonts w:asciiTheme="minorHAnsi" w:hAnsiTheme="minorHAnsi" w:cstheme="minorHAnsi"/>
                <w:sz w:val="22"/>
                <w:szCs w:val="22"/>
              </w:rPr>
              <w:t>Independent Living Technology Agency</w:t>
            </w:r>
          </w:p>
          <w:p w14:paraId="1379978B" w14:textId="77777777" w:rsidR="001D243B" w:rsidRDefault="001D243B" w:rsidP="00204140">
            <w:pPr>
              <w:pStyle w:val="Default"/>
              <w:rPr>
                <w:rFonts w:asciiTheme="minorHAnsi" w:hAnsiTheme="minorHAnsi" w:cstheme="minorHAnsi"/>
                <w:sz w:val="22"/>
                <w:szCs w:val="22"/>
              </w:rPr>
            </w:pPr>
          </w:p>
          <w:p w14:paraId="736241BE" w14:textId="77777777" w:rsidR="001D243B" w:rsidRDefault="0016096A" w:rsidP="00204140">
            <w:pPr>
              <w:pStyle w:val="Default"/>
              <w:rPr>
                <w:rFonts w:asciiTheme="minorHAnsi" w:hAnsiTheme="minorHAnsi" w:cstheme="minorHAnsi"/>
                <w:sz w:val="22"/>
                <w:szCs w:val="22"/>
              </w:rPr>
            </w:pPr>
            <w:r w:rsidRPr="0016096A">
              <w:rPr>
                <w:rFonts w:asciiTheme="minorHAnsi" w:hAnsiTheme="minorHAnsi" w:cstheme="minorHAnsi"/>
                <w:sz w:val="22"/>
                <w:szCs w:val="22"/>
              </w:rPr>
              <w:lastRenderedPageBreak/>
              <w:t>To provide independent living technology, the agency must meet the following standards:</w:t>
            </w:r>
          </w:p>
          <w:p w14:paraId="3E396F1E" w14:textId="12A5FF4B" w:rsidR="0016096A" w:rsidRDefault="0092753D" w:rsidP="00604D9A">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2250EE6F" w14:textId="77777777" w:rsidR="007E62B8" w:rsidRDefault="007E62B8" w:rsidP="00204140">
            <w:pPr>
              <w:pStyle w:val="Default"/>
              <w:rPr>
                <w:rFonts w:asciiTheme="minorHAnsi" w:hAnsiTheme="minorHAnsi" w:cstheme="minorHAnsi"/>
                <w:sz w:val="22"/>
                <w:szCs w:val="22"/>
              </w:rPr>
            </w:pPr>
            <w:r w:rsidRPr="007E62B8">
              <w:rPr>
                <w:rFonts w:asciiTheme="minorHAnsi" w:hAnsiTheme="minorHAnsi" w:cstheme="minorHAnsi"/>
                <w:sz w:val="22"/>
                <w:szCs w:val="22"/>
              </w:rPr>
              <w:t xml:space="preserve">6. New providers demonstrate compliance with ODP standards through completion of a self-assessment and validation of required documentation, policies and procedures. </w:t>
            </w:r>
          </w:p>
          <w:p w14:paraId="128FCAB3" w14:textId="77777777" w:rsidR="007E62B8" w:rsidRDefault="007E62B8" w:rsidP="00204140">
            <w:pPr>
              <w:pStyle w:val="Default"/>
              <w:rPr>
                <w:rFonts w:asciiTheme="minorHAnsi" w:hAnsiTheme="minorHAnsi" w:cstheme="minorHAnsi"/>
                <w:sz w:val="22"/>
                <w:szCs w:val="22"/>
              </w:rPr>
            </w:pPr>
          </w:p>
          <w:p w14:paraId="06FF60E1" w14:textId="15D7CAE7" w:rsidR="0016096A" w:rsidRPr="001D243B" w:rsidRDefault="007E62B8" w:rsidP="00204140">
            <w:pPr>
              <w:pStyle w:val="Default"/>
              <w:rPr>
                <w:rFonts w:asciiTheme="minorHAnsi" w:hAnsiTheme="minorHAnsi" w:cstheme="minorHAnsi"/>
                <w:sz w:val="22"/>
                <w:szCs w:val="22"/>
              </w:rPr>
            </w:pPr>
            <w:r w:rsidRPr="007E62B8">
              <w:rPr>
                <w:rFonts w:asciiTheme="minorHAnsi" w:hAnsiTheme="minorHAnsi" w:cstheme="minorHAnsi"/>
                <w:sz w:val="22"/>
                <w:szCs w:val="22"/>
              </w:rPr>
              <w:t>7. Have a participant support call center that is staffed 24 hours a day, 7 days a week, or an automated call center if identified in the assessment.</w:t>
            </w:r>
          </w:p>
        </w:tc>
        <w:tc>
          <w:tcPr>
            <w:tcW w:w="4213" w:type="dxa"/>
            <w:shd w:val="clear" w:color="auto" w:fill="FFFFFF" w:themeFill="background1"/>
          </w:tcPr>
          <w:p w14:paraId="4E025D16" w14:textId="77777777" w:rsidR="00163D58" w:rsidRPr="00163D58" w:rsidRDefault="00163D58" w:rsidP="00163D58">
            <w:pPr>
              <w:pStyle w:val="Default"/>
              <w:rPr>
                <w:rFonts w:asciiTheme="minorHAnsi" w:hAnsiTheme="minorHAnsi" w:cstheme="minorHAnsi"/>
                <w:sz w:val="22"/>
                <w:szCs w:val="22"/>
              </w:rPr>
            </w:pPr>
            <w:r w:rsidRPr="00163D58">
              <w:rPr>
                <w:rFonts w:asciiTheme="minorHAnsi" w:hAnsiTheme="minorHAnsi" w:cstheme="minorHAnsi"/>
                <w:sz w:val="22"/>
                <w:szCs w:val="22"/>
              </w:rPr>
              <w:lastRenderedPageBreak/>
              <w:t>Provider Qualification Standards</w:t>
            </w:r>
          </w:p>
          <w:p w14:paraId="4BB9E22B" w14:textId="77777777" w:rsidR="00163D58" w:rsidRPr="00163D58" w:rsidRDefault="00163D58" w:rsidP="00163D58">
            <w:pPr>
              <w:pStyle w:val="Default"/>
              <w:rPr>
                <w:rFonts w:asciiTheme="minorHAnsi" w:hAnsiTheme="minorHAnsi" w:cstheme="minorHAnsi"/>
                <w:sz w:val="22"/>
                <w:szCs w:val="22"/>
              </w:rPr>
            </w:pPr>
          </w:p>
          <w:p w14:paraId="352668E8" w14:textId="77777777" w:rsidR="00163D58" w:rsidRPr="00163D58" w:rsidRDefault="00163D58" w:rsidP="00163D58">
            <w:pPr>
              <w:pStyle w:val="Default"/>
              <w:rPr>
                <w:rFonts w:asciiTheme="minorHAnsi" w:hAnsiTheme="minorHAnsi" w:cstheme="minorHAnsi"/>
                <w:sz w:val="22"/>
                <w:szCs w:val="22"/>
              </w:rPr>
            </w:pPr>
            <w:r w:rsidRPr="00163D58">
              <w:rPr>
                <w:rFonts w:asciiTheme="minorHAnsi" w:hAnsiTheme="minorHAnsi" w:cstheme="minorHAnsi"/>
                <w:sz w:val="22"/>
                <w:szCs w:val="22"/>
              </w:rPr>
              <w:t>Independent Living Technology Agency</w:t>
            </w:r>
          </w:p>
          <w:p w14:paraId="1D936B98" w14:textId="77777777" w:rsidR="00163D58" w:rsidRPr="00163D58" w:rsidRDefault="00163D58" w:rsidP="00163D58">
            <w:pPr>
              <w:pStyle w:val="Default"/>
              <w:rPr>
                <w:rFonts w:asciiTheme="minorHAnsi" w:hAnsiTheme="minorHAnsi" w:cstheme="minorHAnsi"/>
                <w:sz w:val="22"/>
                <w:szCs w:val="22"/>
              </w:rPr>
            </w:pPr>
          </w:p>
          <w:p w14:paraId="3B935B7E" w14:textId="77777777" w:rsidR="00163D58" w:rsidRPr="00163D58" w:rsidRDefault="00163D58" w:rsidP="00163D58">
            <w:pPr>
              <w:pStyle w:val="Default"/>
              <w:rPr>
                <w:rFonts w:asciiTheme="minorHAnsi" w:hAnsiTheme="minorHAnsi" w:cstheme="minorHAnsi"/>
                <w:sz w:val="22"/>
                <w:szCs w:val="22"/>
              </w:rPr>
            </w:pPr>
            <w:r w:rsidRPr="00163D58">
              <w:rPr>
                <w:rFonts w:asciiTheme="minorHAnsi" w:hAnsiTheme="minorHAnsi" w:cstheme="minorHAnsi"/>
                <w:sz w:val="22"/>
                <w:szCs w:val="22"/>
              </w:rPr>
              <w:lastRenderedPageBreak/>
              <w:t>To provide independent living technology, the agency must meet the following standards:</w:t>
            </w:r>
          </w:p>
          <w:p w14:paraId="1F29D03C" w14:textId="1D0E9165" w:rsidR="00163D58" w:rsidRPr="00163D58" w:rsidRDefault="00BE4E84" w:rsidP="00604D9A">
            <w:pPr>
              <w:pStyle w:val="Default"/>
              <w:jc w:val="center"/>
              <w:rPr>
                <w:rFonts w:asciiTheme="minorHAnsi" w:hAnsiTheme="minorHAnsi" w:cstheme="minorHAnsi"/>
                <w:sz w:val="22"/>
                <w:szCs w:val="22"/>
              </w:rPr>
            </w:pPr>
            <w:r>
              <w:rPr>
                <w:rFonts w:asciiTheme="minorHAnsi" w:hAnsiTheme="minorHAnsi" w:cstheme="minorHAnsi"/>
                <w:sz w:val="22"/>
                <w:szCs w:val="22"/>
              </w:rPr>
              <w:t>* * *</w:t>
            </w:r>
          </w:p>
          <w:p w14:paraId="22265102" w14:textId="77777777" w:rsidR="00163D58" w:rsidRPr="00163D58" w:rsidRDefault="00163D58" w:rsidP="00163D58">
            <w:pPr>
              <w:pStyle w:val="Default"/>
              <w:rPr>
                <w:rFonts w:asciiTheme="minorHAnsi" w:hAnsiTheme="minorHAnsi" w:cstheme="minorHAnsi"/>
                <w:sz w:val="22"/>
                <w:szCs w:val="22"/>
              </w:rPr>
            </w:pPr>
            <w:r w:rsidRPr="00163D58">
              <w:rPr>
                <w:rFonts w:asciiTheme="minorHAnsi" w:hAnsiTheme="minorHAnsi" w:cstheme="minorHAnsi"/>
                <w:sz w:val="22"/>
                <w:szCs w:val="22"/>
              </w:rPr>
              <w:t xml:space="preserve">6. New providers demonstrate compliance with ODP standards through completion of a self-assessment and validation of required documentation, policies and procedures. </w:t>
            </w:r>
          </w:p>
          <w:p w14:paraId="32FE90F2" w14:textId="77777777" w:rsidR="00163D58" w:rsidRPr="00163D58" w:rsidRDefault="00163D58" w:rsidP="00163D58">
            <w:pPr>
              <w:pStyle w:val="Default"/>
              <w:rPr>
                <w:rFonts w:asciiTheme="minorHAnsi" w:hAnsiTheme="minorHAnsi" w:cstheme="minorHAnsi"/>
                <w:sz w:val="22"/>
                <w:szCs w:val="22"/>
              </w:rPr>
            </w:pPr>
          </w:p>
          <w:p w14:paraId="367EE151" w14:textId="325641A9" w:rsidR="003A177F" w:rsidRDefault="00163D58" w:rsidP="00163D58">
            <w:pPr>
              <w:pStyle w:val="Default"/>
              <w:rPr>
                <w:rFonts w:asciiTheme="minorHAnsi" w:hAnsiTheme="minorHAnsi" w:cstheme="minorHAnsi"/>
                <w:sz w:val="22"/>
                <w:szCs w:val="22"/>
              </w:rPr>
            </w:pPr>
            <w:r w:rsidRPr="00163D58">
              <w:rPr>
                <w:rFonts w:asciiTheme="minorHAnsi" w:hAnsiTheme="minorHAnsi" w:cstheme="minorHAnsi"/>
                <w:sz w:val="22"/>
                <w:szCs w:val="22"/>
              </w:rPr>
              <w:t>7. Have a participant support call center that is staffed 24 hours a day, 7 days a week, or an automated call</w:t>
            </w:r>
            <w:r>
              <w:rPr>
                <w:rFonts w:asciiTheme="minorHAnsi" w:hAnsiTheme="minorHAnsi" w:cstheme="minorHAnsi"/>
                <w:sz w:val="22"/>
                <w:szCs w:val="22"/>
              </w:rPr>
              <w:t xml:space="preserve"> center if identified in the assessment.</w:t>
            </w:r>
          </w:p>
          <w:p w14:paraId="3221BFAB" w14:textId="77777777" w:rsidR="00AD4CC2" w:rsidRDefault="00AD4CC2" w:rsidP="00163D58">
            <w:pPr>
              <w:pStyle w:val="Default"/>
              <w:rPr>
                <w:rFonts w:asciiTheme="minorHAnsi" w:hAnsiTheme="minorHAnsi" w:cstheme="minorHAnsi"/>
                <w:sz w:val="22"/>
                <w:szCs w:val="22"/>
              </w:rPr>
            </w:pPr>
          </w:p>
          <w:p w14:paraId="0FB9A3D3" w14:textId="6F0687FF" w:rsidR="00163D58" w:rsidRDefault="00163D58" w:rsidP="00163D58">
            <w:pPr>
              <w:pStyle w:val="Default"/>
              <w:rPr>
                <w:rFonts w:asciiTheme="minorHAnsi" w:hAnsiTheme="minorHAnsi" w:cstheme="minorHAnsi"/>
                <w:b/>
                <w:bCs/>
                <w:sz w:val="22"/>
                <w:szCs w:val="22"/>
              </w:rPr>
            </w:pPr>
            <w:r>
              <w:rPr>
                <w:rFonts w:asciiTheme="minorHAnsi" w:hAnsiTheme="minorHAnsi" w:cstheme="minorHAnsi"/>
                <w:b/>
                <w:bCs/>
                <w:sz w:val="22"/>
                <w:szCs w:val="22"/>
              </w:rPr>
              <w:t xml:space="preserve">8. </w:t>
            </w:r>
            <w:r w:rsidR="00531B35" w:rsidRPr="0094125D">
              <w:rPr>
                <w:rFonts w:asciiTheme="minorHAnsi" w:hAnsiTheme="minorHAnsi" w:cstheme="minorHAnsi"/>
                <w:b/>
                <w:bCs/>
                <w:sz w:val="22"/>
                <w:szCs w:val="22"/>
              </w:rPr>
              <w:t xml:space="preserve">Enroll </w:t>
            </w:r>
            <w:r w:rsidR="00F26A16">
              <w:rPr>
                <w:rFonts w:asciiTheme="minorHAnsi" w:hAnsiTheme="minorHAnsi" w:cstheme="minorHAnsi"/>
                <w:b/>
                <w:bCs/>
                <w:sz w:val="22"/>
                <w:szCs w:val="22"/>
              </w:rPr>
              <w:t xml:space="preserve">directly with ODP to render the remote </w:t>
            </w:r>
            <w:r w:rsidR="00F26A16" w:rsidRPr="00844F35">
              <w:rPr>
                <w:rFonts w:asciiTheme="minorHAnsi" w:hAnsiTheme="minorHAnsi" w:cstheme="minorHAnsi"/>
                <w:b/>
                <w:bCs/>
                <w:sz w:val="22"/>
                <w:szCs w:val="22"/>
              </w:rPr>
              <w:t>support</w:t>
            </w:r>
            <w:r w:rsidR="003028EB" w:rsidRPr="00844F35">
              <w:rPr>
                <w:rFonts w:asciiTheme="minorHAnsi" w:hAnsiTheme="minorHAnsi" w:cstheme="minorHAnsi"/>
                <w:b/>
                <w:bCs/>
                <w:sz w:val="22"/>
                <w:szCs w:val="22"/>
              </w:rPr>
              <w:t xml:space="preserve"> service</w:t>
            </w:r>
            <w:r w:rsidR="00F26A16" w:rsidRPr="00844F35">
              <w:rPr>
                <w:rFonts w:asciiTheme="minorHAnsi" w:hAnsiTheme="minorHAnsi" w:cstheme="minorHAnsi"/>
                <w:b/>
                <w:bCs/>
                <w:sz w:val="22"/>
                <w:szCs w:val="22"/>
              </w:rPr>
              <w:t>,</w:t>
            </w:r>
            <w:r w:rsidR="00531B35" w:rsidRPr="00844F35">
              <w:rPr>
                <w:rFonts w:asciiTheme="minorHAnsi" w:hAnsiTheme="minorHAnsi" w:cstheme="minorHAnsi"/>
                <w:b/>
                <w:bCs/>
                <w:sz w:val="22"/>
                <w:szCs w:val="22"/>
              </w:rPr>
              <w:t xml:space="preserve"> </w:t>
            </w:r>
            <w:r w:rsidR="00F26A16" w:rsidRPr="00844F35">
              <w:rPr>
                <w:rFonts w:asciiTheme="minorHAnsi" w:hAnsiTheme="minorHAnsi" w:cstheme="minorHAnsi"/>
                <w:b/>
                <w:bCs/>
                <w:sz w:val="22"/>
                <w:szCs w:val="22"/>
              </w:rPr>
              <w:t>d</w:t>
            </w:r>
            <w:r w:rsidR="000A6BED" w:rsidRPr="00844F35">
              <w:rPr>
                <w:rFonts w:asciiTheme="minorHAnsi" w:hAnsiTheme="minorHAnsi" w:cstheme="minorHAnsi"/>
                <w:b/>
                <w:bCs/>
                <w:sz w:val="22"/>
                <w:szCs w:val="22"/>
              </w:rPr>
              <w:t>evelop and implement a quality management plan</w:t>
            </w:r>
            <w:r w:rsidR="00F60D74" w:rsidRPr="00844F35">
              <w:rPr>
                <w:rFonts w:asciiTheme="minorHAnsi" w:hAnsiTheme="minorHAnsi" w:cstheme="minorHAnsi"/>
                <w:b/>
                <w:bCs/>
                <w:sz w:val="22"/>
                <w:szCs w:val="22"/>
              </w:rPr>
              <w:t xml:space="preserve"> and provide orientation and annual training</w:t>
            </w:r>
            <w:r w:rsidR="00F8707D" w:rsidRPr="00844F35">
              <w:rPr>
                <w:rFonts w:asciiTheme="minorHAnsi" w:hAnsiTheme="minorHAnsi" w:cstheme="minorHAnsi"/>
                <w:b/>
                <w:bCs/>
                <w:sz w:val="22"/>
                <w:szCs w:val="22"/>
              </w:rPr>
              <w:t xml:space="preserve"> to staff</w:t>
            </w:r>
            <w:r w:rsidR="00F60D74" w:rsidRPr="00844F35">
              <w:rPr>
                <w:rFonts w:asciiTheme="minorHAnsi" w:hAnsiTheme="minorHAnsi" w:cstheme="minorHAnsi"/>
                <w:b/>
                <w:bCs/>
                <w:sz w:val="22"/>
                <w:szCs w:val="22"/>
              </w:rPr>
              <w:t xml:space="preserve"> on</w:t>
            </w:r>
            <w:r w:rsidR="004D40B9" w:rsidRPr="00844F35">
              <w:rPr>
                <w:rFonts w:asciiTheme="minorHAnsi" w:hAnsiTheme="minorHAnsi" w:cstheme="minorHAnsi"/>
                <w:b/>
                <w:bCs/>
                <w:sz w:val="22"/>
                <w:szCs w:val="22"/>
              </w:rPr>
              <w:t xml:space="preserve"> recognizing and reporting</w:t>
            </w:r>
            <w:r w:rsidR="004D40B9">
              <w:rPr>
                <w:rFonts w:asciiTheme="minorHAnsi" w:hAnsiTheme="minorHAnsi" w:cstheme="minorHAnsi"/>
                <w:b/>
                <w:bCs/>
                <w:sz w:val="22"/>
                <w:szCs w:val="22"/>
              </w:rPr>
              <w:t xml:space="preserve"> incidents</w:t>
            </w:r>
            <w:r w:rsidR="00DE3045">
              <w:rPr>
                <w:rFonts w:asciiTheme="minorHAnsi" w:hAnsiTheme="minorHAnsi" w:cstheme="minorHAnsi"/>
                <w:b/>
                <w:bCs/>
                <w:sz w:val="22"/>
                <w:szCs w:val="22"/>
              </w:rPr>
              <w:t xml:space="preserve"> w</w:t>
            </w:r>
            <w:r w:rsidR="00A67EB0">
              <w:rPr>
                <w:rFonts w:asciiTheme="minorHAnsi" w:hAnsiTheme="minorHAnsi" w:cstheme="minorHAnsi"/>
                <w:b/>
                <w:bCs/>
                <w:sz w:val="22"/>
                <w:szCs w:val="22"/>
              </w:rPr>
              <w:t xml:space="preserve">hen intensive remote </w:t>
            </w:r>
            <w:r w:rsidR="00400531">
              <w:rPr>
                <w:rFonts w:asciiTheme="minorHAnsi" w:hAnsiTheme="minorHAnsi" w:cstheme="minorHAnsi"/>
                <w:b/>
                <w:bCs/>
                <w:sz w:val="22"/>
                <w:szCs w:val="22"/>
              </w:rPr>
              <w:t>support</w:t>
            </w:r>
            <w:r w:rsidR="00A67EB0">
              <w:rPr>
                <w:rFonts w:asciiTheme="minorHAnsi" w:hAnsiTheme="minorHAnsi" w:cstheme="minorHAnsi"/>
                <w:b/>
                <w:bCs/>
                <w:sz w:val="22"/>
                <w:szCs w:val="22"/>
              </w:rPr>
              <w:t xml:space="preserve"> will be provided above $5</w:t>
            </w:r>
            <w:r w:rsidR="00E55F69">
              <w:rPr>
                <w:rFonts w:asciiTheme="minorHAnsi" w:hAnsiTheme="minorHAnsi" w:cstheme="minorHAnsi"/>
                <w:b/>
                <w:bCs/>
                <w:sz w:val="22"/>
                <w:szCs w:val="22"/>
              </w:rPr>
              <w:t>,</w:t>
            </w:r>
            <w:r w:rsidR="00A67EB0">
              <w:rPr>
                <w:rFonts w:asciiTheme="minorHAnsi" w:hAnsiTheme="minorHAnsi" w:cstheme="minorHAnsi"/>
                <w:b/>
                <w:bCs/>
                <w:sz w:val="22"/>
                <w:szCs w:val="22"/>
              </w:rPr>
              <w:t>000 per year</w:t>
            </w:r>
            <w:r w:rsidR="00DE3045">
              <w:rPr>
                <w:rFonts w:asciiTheme="minorHAnsi" w:hAnsiTheme="minorHAnsi" w:cstheme="minorHAnsi"/>
                <w:b/>
                <w:bCs/>
                <w:sz w:val="22"/>
                <w:szCs w:val="22"/>
              </w:rPr>
              <w:t>.</w:t>
            </w:r>
          </w:p>
          <w:p w14:paraId="0E343F4E" w14:textId="27E4CDD8" w:rsidR="00C3752A" w:rsidRPr="00163D58" w:rsidRDefault="00C3752A" w:rsidP="00163D58">
            <w:pPr>
              <w:pStyle w:val="Default"/>
              <w:rPr>
                <w:rFonts w:asciiTheme="minorHAnsi" w:hAnsiTheme="minorHAnsi" w:cstheme="minorHAnsi"/>
                <w:b/>
                <w:bCs/>
                <w:sz w:val="22"/>
                <w:szCs w:val="22"/>
              </w:rPr>
            </w:pPr>
          </w:p>
        </w:tc>
        <w:tc>
          <w:tcPr>
            <w:tcW w:w="3240" w:type="dxa"/>
            <w:shd w:val="clear" w:color="auto" w:fill="FFFFFF" w:themeFill="background1"/>
          </w:tcPr>
          <w:p w14:paraId="056D4338" w14:textId="6F8A48A4" w:rsidR="003A177F" w:rsidRDefault="008C7545" w:rsidP="00B2037E">
            <w:pPr>
              <w:rPr>
                <w:rFonts w:cstheme="minorHAnsi"/>
              </w:rPr>
            </w:pPr>
            <w:r>
              <w:rPr>
                <w:rFonts w:cstheme="minorHAnsi"/>
              </w:rPr>
              <w:lastRenderedPageBreak/>
              <w:t xml:space="preserve">Additional qualification criteria have been added for the provision of intensive remote support to </w:t>
            </w:r>
            <w:r w:rsidR="0078548E">
              <w:rPr>
                <w:rFonts w:cstheme="minorHAnsi"/>
              </w:rPr>
              <w:t>ensure the health and safety of participants</w:t>
            </w:r>
            <w:r w:rsidR="00CB7ED8">
              <w:rPr>
                <w:rFonts w:cstheme="minorHAnsi"/>
              </w:rPr>
              <w:t xml:space="preserve"> and the </w:t>
            </w:r>
            <w:r w:rsidR="00CB7ED8">
              <w:rPr>
                <w:rFonts w:cstheme="minorHAnsi"/>
              </w:rPr>
              <w:lastRenderedPageBreak/>
              <w:t>provision of quality services</w:t>
            </w:r>
            <w:r w:rsidR="0078548E">
              <w:rPr>
                <w:rFonts w:cstheme="minorHAnsi"/>
              </w:rPr>
              <w:t xml:space="preserve">. </w:t>
            </w:r>
            <w:r w:rsidR="00604D9A">
              <w:rPr>
                <w:rFonts w:cstheme="minorHAnsi"/>
              </w:rPr>
              <w:t xml:space="preserve">  No other changes have been made to provider qualification criteria for Independent Living Technology Agencies.</w:t>
            </w:r>
            <w:r w:rsidR="0078548E">
              <w:rPr>
                <w:rFonts w:cstheme="minorHAnsi"/>
              </w:rPr>
              <w:t xml:space="preserve"> </w:t>
            </w:r>
          </w:p>
        </w:tc>
      </w:tr>
      <w:tr w:rsidR="00962C25" w:rsidRPr="003852DA" w14:paraId="1332F740" w14:textId="77777777" w:rsidTr="00B54291">
        <w:tc>
          <w:tcPr>
            <w:tcW w:w="1795" w:type="dxa"/>
          </w:tcPr>
          <w:p w14:paraId="39DE184F" w14:textId="41CF61EF" w:rsidR="00962C25" w:rsidRPr="003852DA" w:rsidRDefault="00B03B14" w:rsidP="00233F18">
            <w:pPr>
              <w:tabs>
                <w:tab w:val="left" w:pos="10125"/>
              </w:tabs>
              <w:rPr>
                <w:rFonts w:cstheme="minorHAnsi"/>
                <w:bCs/>
                <w:color w:val="000000"/>
              </w:rPr>
            </w:pPr>
            <w:r w:rsidRPr="003852DA">
              <w:rPr>
                <w:rFonts w:cstheme="minorHAnsi"/>
                <w:bCs/>
                <w:color w:val="000000"/>
              </w:rPr>
              <w:lastRenderedPageBreak/>
              <w:t>Consolidated, Community Living, and P/FDS Waivers</w:t>
            </w:r>
          </w:p>
        </w:tc>
        <w:tc>
          <w:tcPr>
            <w:tcW w:w="1260" w:type="dxa"/>
          </w:tcPr>
          <w:p w14:paraId="185770DC" w14:textId="56B250A7" w:rsidR="00962C25" w:rsidRPr="003852DA" w:rsidRDefault="00355254" w:rsidP="00233F18">
            <w:pPr>
              <w:tabs>
                <w:tab w:val="left" w:pos="10125"/>
              </w:tabs>
              <w:rPr>
                <w:rFonts w:cstheme="minorHAnsi"/>
                <w:bCs/>
                <w:color w:val="000000"/>
              </w:rPr>
            </w:pPr>
            <w:r w:rsidRPr="003852DA">
              <w:rPr>
                <w:rFonts w:cstheme="minorHAnsi"/>
                <w:bCs/>
                <w:color w:val="000000"/>
              </w:rPr>
              <w:t>C-1/C-3</w:t>
            </w:r>
          </w:p>
        </w:tc>
        <w:tc>
          <w:tcPr>
            <w:tcW w:w="1637" w:type="dxa"/>
          </w:tcPr>
          <w:p w14:paraId="6D915972" w14:textId="63B0823B" w:rsidR="00962C25" w:rsidRPr="003852DA" w:rsidRDefault="00247675" w:rsidP="00233F18">
            <w:pPr>
              <w:tabs>
                <w:tab w:val="left" w:pos="10125"/>
              </w:tabs>
              <w:rPr>
                <w:rFonts w:cstheme="minorHAnsi"/>
                <w:bCs/>
                <w:color w:val="000000"/>
              </w:rPr>
            </w:pPr>
            <w:r w:rsidRPr="003852DA">
              <w:rPr>
                <w:rFonts w:cstheme="minorHAnsi"/>
                <w:bCs/>
                <w:color w:val="000000"/>
              </w:rPr>
              <w:t xml:space="preserve">Benefits Counseling  </w:t>
            </w:r>
          </w:p>
        </w:tc>
        <w:tc>
          <w:tcPr>
            <w:tcW w:w="3780" w:type="dxa"/>
          </w:tcPr>
          <w:p w14:paraId="46E0AEF3" w14:textId="35BA6642" w:rsidR="001A6578" w:rsidRPr="003852DA" w:rsidRDefault="001A6578" w:rsidP="00342C8C">
            <w:pPr>
              <w:pStyle w:val="NormalWeb"/>
              <w:rPr>
                <w:rFonts w:asciiTheme="minorHAnsi" w:hAnsiTheme="minorHAnsi" w:cstheme="minorHAnsi"/>
                <w:i/>
                <w:iCs/>
                <w:sz w:val="22"/>
                <w:szCs w:val="22"/>
              </w:rPr>
            </w:pPr>
            <w:r w:rsidRPr="003852DA">
              <w:rPr>
                <w:rFonts w:asciiTheme="minorHAnsi" w:hAnsiTheme="minorHAnsi" w:cstheme="minorHAnsi"/>
                <w:i/>
                <w:iCs/>
                <w:sz w:val="22"/>
                <w:szCs w:val="22"/>
              </w:rPr>
              <w:t>Provider Qualification Standards</w:t>
            </w:r>
          </w:p>
          <w:p w14:paraId="7C216D16" w14:textId="2B2BB58D" w:rsidR="00962C25" w:rsidRPr="003852DA" w:rsidRDefault="001A6578" w:rsidP="00342C8C">
            <w:pPr>
              <w:pStyle w:val="NormalWeb"/>
              <w:rPr>
                <w:rFonts w:asciiTheme="minorHAnsi" w:hAnsiTheme="minorHAnsi" w:cstheme="minorHAnsi"/>
                <w:sz w:val="22"/>
                <w:szCs w:val="22"/>
              </w:rPr>
            </w:pPr>
            <w:r w:rsidRPr="003852DA">
              <w:rPr>
                <w:rFonts w:asciiTheme="minorHAnsi" w:hAnsiTheme="minorHAnsi" w:cstheme="minorHAnsi"/>
                <w:sz w:val="22"/>
                <w:szCs w:val="22"/>
              </w:rPr>
              <w:t>Staff (direct, contracted or in a consulting capacity) who will work directly with the participant to provide Benefits Counseling services shall hold a Certified Work Incentives Counselor certification that is accepted by the Social Security Administration for its Work Incentives Planning and Assistance program.</w:t>
            </w:r>
          </w:p>
        </w:tc>
        <w:tc>
          <w:tcPr>
            <w:tcW w:w="4213" w:type="dxa"/>
          </w:tcPr>
          <w:p w14:paraId="015B1A5D" w14:textId="42AFCE6F" w:rsidR="00962C25" w:rsidRDefault="001A6578" w:rsidP="00F018CA">
            <w:pPr>
              <w:pStyle w:val="NormalWeb"/>
              <w:rPr>
                <w:rFonts w:asciiTheme="minorHAnsi" w:hAnsiTheme="minorHAnsi" w:cstheme="minorHAnsi"/>
                <w:i/>
                <w:iCs/>
                <w:sz w:val="22"/>
                <w:szCs w:val="22"/>
              </w:rPr>
            </w:pPr>
            <w:r w:rsidRPr="003852DA">
              <w:rPr>
                <w:rFonts w:asciiTheme="minorHAnsi" w:hAnsiTheme="minorHAnsi" w:cstheme="minorHAnsi"/>
                <w:i/>
                <w:iCs/>
                <w:sz w:val="22"/>
                <w:szCs w:val="22"/>
              </w:rPr>
              <w:t>Provider Qualification Standards</w:t>
            </w:r>
          </w:p>
          <w:p w14:paraId="77E2ABF1" w14:textId="3557E2E9" w:rsidR="003852DA" w:rsidRPr="003852DA" w:rsidRDefault="003852DA" w:rsidP="003852DA">
            <w:pPr>
              <w:pStyle w:val="NormalWeb"/>
              <w:rPr>
                <w:rFonts w:asciiTheme="minorHAnsi" w:hAnsiTheme="minorHAnsi" w:cstheme="minorHAnsi"/>
                <w:b/>
                <w:bCs/>
                <w:sz w:val="22"/>
                <w:szCs w:val="22"/>
              </w:rPr>
            </w:pPr>
            <w:r w:rsidRPr="003852DA">
              <w:rPr>
                <w:rFonts w:asciiTheme="minorHAnsi" w:hAnsiTheme="minorHAnsi" w:cstheme="minorHAnsi"/>
                <w:sz w:val="22"/>
                <w:szCs w:val="22"/>
              </w:rPr>
              <w:t>Staff (direct, contracted or in a consulting capacity) who will work directly with the participant to provide Benefits Counseling services shall hold</w:t>
            </w:r>
            <w:r w:rsidR="00AA72A3">
              <w:rPr>
                <w:rFonts w:asciiTheme="minorHAnsi" w:hAnsiTheme="minorHAnsi" w:cstheme="minorHAnsi"/>
                <w:sz w:val="22"/>
                <w:szCs w:val="22"/>
              </w:rPr>
              <w:t xml:space="preserve"> </w:t>
            </w:r>
            <w:r w:rsidR="00AA72A3" w:rsidRPr="00604D9A">
              <w:rPr>
                <w:rFonts w:asciiTheme="minorHAnsi" w:hAnsiTheme="minorHAnsi" w:cstheme="minorHAnsi"/>
                <w:strike/>
                <w:sz w:val="22"/>
                <w:szCs w:val="22"/>
              </w:rPr>
              <w:t>a</w:t>
            </w:r>
            <w:r w:rsidRPr="003852DA">
              <w:rPr>
                <w:rFonts w:asciiTheme="minorHAnsi" w:hAnsiTheme="minorHAnsi" w:cstheme="minorHAnsi"/>
                <w:sz w:val="22"/>
                <w:szCs w:val="22"/>
              </w:rPr>
              <w:t xml:space="preserve"> </w:t>
            </w:r>
            <w:r w:rsidRPr="003852DA">
              <w:rPr>
                <w:rFonts w:asciiTheme="minorHAnsi" w:hAnsiTheme="minorHAnsi" w:cstheme="minorHAnsi"/>
                <w:b/>
                <w:bCs/>
                <w:sz w:val="22"/>
                <w:szCs w:val="22"/>
              </w:rPr>
              <w:t>one of the following:</w:t>
            </w:r>
          </w:p>
          <w:p w14:paraId="4DEB4093" w14:textId="77777777" w:rsidR="003852DA" w:rsidRPr="003852DA" w:rsidRDefault="003852DA" w:rsidP="003852DA">
            <w:pPr>
              <w:pStyle w:val="NormalWeb"/>
              <w:numPr>
                <w:ilvl w:val="0"/>
                <w:numId w:val="10"/>
              </w:numPr>
              <w:rPr>
                <w:rFonts w:asciiTheme="minorHAnsi" w:hAnsiTheme="minorHAnsi" w:cstheme="minorHAnsi"/>
                <w:color w:val="000000"/>
                <w:sz w:val="22"/>
                <w:szCs w:val="22"/>
                <w:shd w:val="clear" w:color="auto" w:fill="FFFFFF"/>
              </w:rPr>
            </w:pPr>
            <w:r w:rsidRPr="003852DA">
              <w:rPr>
                <w:rFonts w:asciiTheme="minorHAnsi" w:hAnsiTheme="minorHAnsi" w:cstheme="minorHAnsi"/>
                <w:sz w:val="22"/>
                <w:szCs w:val="22"/>
              </w:rPr>
              <w:t>Certified Work Incentives Counselor certification that is accepted by the Social Security Administration for its Work Incentives Planning and Assistance program</w:t>
            </w:r>
            <w:r w:rsidRPr="00604D9A">
              <w:rPr>
                <w:rFonts w:asciiTheme="minorHAnsi" w:hAnsiTheme="minorHAnsi" w:cstheme="minorHAnsi"/>
                <w:b/>
                <w:bCs/>
                <w:sz w:val="22"/>
                <w:szCs w:val="22"/>
              </w:rPr>
              <w:t>,</w:t>
            </w:r>
            <w:r w:rsidRPr="003852DA">
              <w:rPr>
                <w:rFonts w:asciiTheme="minorHAnsi" w:hAnsiTheme="minorHAnsi" w:cstheme="minorHAnsi"/>
                <w:sz w:val="22"/>
                <w:szCs w:val="22"/>
              </w:rPr>
              <w:t xml:space="preserve"> </w:t>
            </w:r>
            <w:r w:rsidRPr="003852DA">
              <w:rPr>
                <w:rFonts w:asciiTheme="minorHAnsi" w:hAnsiTheme="minorHAnsi" w:cstheme="minorHAnsi"/>
                <w:b/>
                <w:bCs/>
                <w:sz w:val="22"/>
                <w:szCs w:val="22"/>
              </w:rPr>
              <w:t>or</w:t>
            </w:r>
          </w:p>
          <w:p w14:paraId="2962DCCE" w14:textId="2711A4A1" w:rsidR="003852DA" w:rsidRPr="003852DA" w:rsidRDefault="003852DA" w:rsidP="003852DA">
            <w:pPr>
              <w:pStyle w:val="NormalWeb"/>
              <w:numPr>
                <w:ilvl w:val="0"/>
                <w:numId w:val="10"/>
              </w:numPr>
              <w:rPr>
                <w:rFonts w:asciiTheme="minorHAnsi" w:hAnsiTheme="minorHAnsi" w:cstheme="minorHAnsi"/>
                <w:sz w:val="22"/>
                <w:szCs w:val="22"/>
              </w:rPr>
            </w:pPr>
            <w:r w:rsidRPr="003852DA">
              <w:rPr>
                <w:rFonts w:asciiTheme="minorHAnsi" w:hAnsiTheme="minorHAnsi" w:cstheme="minorHAnsi"/>
                <w:b/>
                <w:bCs/>
                <w:color w:val="000000"/>
                <w:sz w:val="22"/>
                <w:szCs w:val="22"/>
                <w:shd w:val="clear" w:color="auto" w:fill="FFFFFF"/>
              </w:rPr>
              <w:lastRenderedPageBreak/>
              <w:t xml:space="preserve">Work Incentive Practitioner credential </w:t>
            </w:r>
            <w:r w:rsidRPr="003852DA">
              <w:rPr>
                <w:rFonts w:asciiTheme="minorHAnsi" w:hAnsiTheme="minorHAnsi" w:cstheme="minorHAnsi"/>
                <w:b/>
                <w:bCs/>
                <w:sz w:val="22"/>
                <w:szCs w:val="22"/>
                <w:shd w:val="clear" w:color="auto" w:fill="FFFFFF"/>
              </w:rPr>
              <w:t xml:space="preserve">obtained by completing the Cornell University Work incentives Planning &amp; Utilization for Benefit Practitioners Online Certificate course and satisfying </w:t>
            </w:r>
            <w:r w:rsidR="009D2580">
              <w:rPr>
                <w:rFonts w:asciiTheme="minorHAnsi" w:hAnsiTheme="minorHAnsi" w:cstheme="minorHAnsi"/>
                <w:b/>
                <w:bCs/>
                <w:sz w:val="22"/>
                <w:szCs w:val="22"/>
                <w:shd w:val="clear" w:color="auto" w:fill="FFFFFF"/>
              </w:rPr>
              <w:t xml:space="preserve">the </w:t>
            </w:r>
            <w:r w:rsidRPr="003852DA">
              <w:rPr>
                <w:rFonts w:asciiTheme="minorHAnsi" w:hAnsiTheme="minorHAnsi" w:cstheme="minorHAnsi"/>
                <w:b/>
                <w:bCs/>
                <w:sz w:val="22"/>
                <w:szCs w:val="22"/>
                <w:shd w:val="clear" w:color="auto" w:fill="FFFFFF"/>
              </w:rPr>
              <w:t>requirement to maintain the credential (sixty hours of continuing education units for training approved by</w:t>
            </w:r>
            <w:r w:rsidRPr="003852DA">
              <w:rPr>
                <w:rFonts w:asciiTheme="minorHAnsi" w:hAnsiTheme="minorHAnsi" w:cstheme="minorHAnsi"/>
                <w:sz w:val="22"/>
                <w:szCs w:val="22"/>
                <w:shd w:val="clear" w:color="auto" w:fill="FFFFFF"/>
              </w:rPr>
              <w:t xml:space="preserve"> </w:t>
            </w:r>
            <w:r w:rsidRPr="003852DA">
              <w:rPr>
                <w:rFonts w:asciiTheme="minorHAnsi" w:hAnsiTheme="minorHAnsi" w:cstheme="minorHAnsi"/>
                <w:b/>
                <w:bCs/>
                <w:sz w:val="22"/>
                <w:szCs w:val="22"/>
                <w:shd w:val="clear" w:color="auto" w:fill="FFFFFF"/>
              </w:rPr>
              <w:t>Cornell University within 5 years of obtaining the full credential).</w:t>
            </w:r>
          </w:p>
        </w:tc>
        <w:tc>
          <w:tcPr>
            <w:tcW w:w="3240" w:type="dxa"/>
          </w:tcPr>
          <w:p w14:paraId="50BD8F65" w14:textId="7C2AA919" w:rsidR="00962C25" w:rsidRPr="003852DA" w:rsidRDefault="00EC10D8" w:rsidP="00B2037E">
            <w:pPr>
              <w:rPr>
                <w:rFonts w:cstheme="minorHAnsi"/>
              </w:rPr>
            </w:pPr>
            <w:r>
              <w:rPr>
                <w:rFonts w:cstheme="minorHAnsi"/>
              </w:rPr>
              <w:lastRenderedPageBreak/>
              <w:t xml:space="preserve">Based on feedback about difficulty accessing the Certified Work Incentives Counselor certification, qualifications are being expanded </w:t>
            </w:r>
            <w:r w:rsidR="001B270C">
              <w:rPr>
                <w:rFonts w:cstheme="minorHAnsi"/>
              </w:rPr>
              <w:t>to give providers the ability to qualify staff and render quality services.</w:t>
            </w:r>
          </w:p>
        </w:tc>
      </w:tr>
      <w:tr w:rsidR="001B270C" w:rsidRPr="00E243DF" w14:paraId="42575936" w14:textId="77777777" w:rsidTr="00B54291">
        <w:tc>
          <w:tcPr>
            <w:tcW w:w="1795" w:type="dxa"/>
          </w:tcPr>
          <w:p w14:paraId="5BDB6C7A" w14:textId="78A21775" w:rsidR="001B270C" w:rsidRPr="00E243DF" w:rsidRDefault="00A843EF" w:rsidP="00233F18">
            <w:pPr>
              <w:tabs>
                <w:tab w:val="left" w:pos="10125"/>
              </w:tabs>
              <w:rPr>
                <w:rFonts w:cstheme="minorHAnsi"/>
                <w:bCs/>
                <w:color w:val="000000"/>
              </w:rPr>
            </w:pPr>
            <w:r w:rsidRPr="00E243DF">
              <w:rPr>
                <w:rFonts w:cstheme="minorHAnsi"/>
                <w:bCs/>
                <w:color w:val="000000"/>
              </w:rPr>
              <w:t>Consolidated, Community Living, and P/FDS Waivers</w:t>
            </w:r>
          </w:p>
        </w:tc>
        <w:tc>
          <w:tcPr>
            <w:tcW w:w="1260" w:type="dxa"/>
          </w:tcPr>
          <w:p w14:paraId="0BDD75FD" w14:textId="5233B6E1" w:rsidR="001B270C" w:rsidRPr="00E243DF" w:rsidRDefault="00EB3610" w:rsidP="00233F18">
            <w:pPr>
              <w:tabs>
                <w:tab w:val="left" w:pos="10125"/>
              </w:tabs>
              <w:rPr>
                <w:rFonts w:cstheme="minorHAnsi"/>
                <w:bCs/>
                <w:color w:val="000000"/>
              </w:rPr>
            </w:pPr>
            <w:r w:rsidRPr="00E243DF">
              <w:rPr>
                <w:rFonts w:cstheme="minorHAnsi"/>
                <w:bCs/>
                <w:color w:val="000000"/>
              </w:rPr>
              <w:t>C-1/C-3</w:t>
            </w:r>
          </w:p>
        </w:tc>
        <w:tc>
          <w:tcPr>
            <w:tcW w:w="1637" w:type="dxa"/>
          </w:tcPr>
          <w:p w14:paraId="4A043371" w14:textId="584F686C" w:rsidR="001B270C" w:rsidRPr="00E243DF" w:rsidRDefault="00206ACC" w:rsidP="00233F18">
            <w:pPr>
              <w:tabs>
                <w:tab w:val="left" w:pos="10125"/>
              </w:tabs>
              <w:rPr>
                <w:rFonts w:cstheme="minorHAnsi"/>
                <w:bCs/>
                <w:color w:val="000000"/>
              </w:rPr>
            </w:pPr>
            <w:r w:rsidRPr="00E243DF">
              <w:rPr>
                <w:rFonts w:cstheme="minorHAnsi"/>
                <w:bCs/>
                <w:color w:val="000000"/>
              </w:rPr>
              <w:t xml:space="preserve">Supported Employment   </w:t>
            </w:r>
          </w:p>
        </w:tc>
        <w:tc>
          <w:tcPr>
            <w:tcW w:w="3780" w:type="dxa"/>
          </w:tcPr>
          <w:p w14:paraId="1E36494C" w14:textId="72011C0B" w:rsidR="001B270C" w:rsidRPr="00E243DF" w:rsidRDefault="007E54A9" w:rsidP="00342C8C">
            <w:pPr>
              <w:pStyle w:val="NormalWeb"/>
              <w:rPr>
                <w:rFonts w:asciiTheme="minorHAnsi" w:hAnsiTheme="minorHAnsi" w:cstheme="minorHAnsi"/>
                <w:i/>
                <w:iCs/>
                <w:sz w:val="22"/>
                <w:szCs w:val="22"/>
              </w:rPr>
            </w:pPr>
            <w:r w:rsidRPr="00E243DF">
              <w:rPr>
                <w:rFonts w:asciiTheme="minorHAnsi" w:hAnsiTheme="minorHAnsi" w:cstheme="minorHAnsi"/>
                <w:sz w:val="22"/>
                <w:szCs w:val="22"/>
              </w:rPr>
              <w:t>Supported Employment services are direct and indirect services that are provided in a variety of community settings for the purposes of supporting participants in obtaining and sustaining competitive integrated employment.</w:t>
            </w:r>
          </w:p>
        </w:tc>
        <w:tc>
          <w:tcPr>
            <w:tcW w:w="4213" w:type="dxa"/>
          </w:tcPr>
          <w:p w14:paraId="33CB471F" w14:textId="77777777" w:rsidR="001B270C" w:rsidRDefault="00081BE6" w:rsidP="0071257E">
            <w:pPr>
              <w:pStyle w:val="Default"/>
              <w:rPr>
                <w:rFonts w:asciiTheme="minorHAnsi" w:hAnsiTheme="minorHAnsi" w:cstheme="minorHAnsi"/>
                <w:b/>
                <w:bCs/>
                <w:sz w:val="22"/>
                <w:szCs w:val="22"/>
              </w:rPr>
            </w:pPr>
            <w:r w:rsidRPr="00E243DF">
              <w:rPr>
                <w:rFonts w:asciiTheme="minorHAnsi" w:hAnsiTheme="minorHAnsi" w:cstheme="minorHAnsi"/>
                <w:sz w:val="22"/>
                <w:szCs w:val="22"/>
              </w:rPr>
              <w:t>Supported Employment services are direct and indirect services that are provided in a variety of community settings for the purposes of supporting participants in obtaining and sustaining competitive integrated employment.</w:t>
            </w:r>
            <w:r w:rsidR="00E243DF" w:rsidRPr="00E243DF">
              <w:rPr>
                <w:rFonts w:asciiTheme="minorHAnsi" w:hAnsiTheme="minorHAnsi" w:cstheme="minorHAnsi"/>
                <w:sz w:val="22"/>
                <w:szCs w:val="22"/>
              </w:rPr>
              <w:t xml:space="preserve"> </w:t>
            </w:r>
            <w:r w:rsidR="00E243DF" w:rsidRPr="00E243DF">
              <w:rPr>
                <w:rFonts w:asciiTheme="minorHAnsi" w:hAnsiTheme="minorHAnsi" w:cstheme="minorHAnsi"/>
                <w:b/>
                <w:bCs/>
                <w:sz w:val="22"/>
                <w:szCs w:val="22"/>
              </w:rPr>
              <w:t xml:space="preserve">Direct </w:t>
            </w:r>
            <w:r w:rsidR="0071257E">
              <w:rPr>
                <w:rFonts w:asciiTheme="minorHAnsi" w:hAnsiTheme="minorHAnsi" w:cstheme="minorHAnsi"/>
                <w:b/>
                <w:bCs/>
                <w:sz w:val="22"/>
                <w:szCs w:val="22"/>
              </w:rPr>
              <w:t xml:space="preserve">Supported Employment </w:t>
            </w:r>
            <w:r w:rsidR="00E243DF" w:rsidRPr="00E243DF">
              <w:rPr>
                <w:rFonts w:asciiTheme="minorHAnsi" w:hAnsiTheme="minorHAnsi" w:cstheme="minorHAnsi"/>
                <w:b/>
                <w:bCs/>
                <w:sz w:val="22"/>
                <w:szCs w:val="22"/>
              </w:rPr>
              <w:t xml:space="preserve">services may be provided using remote technology in accordance with ODP policy. </w:t>
            </w:r>
          </w:p>
          <w:p w14:paraId="23A6BAE2" w14:textId="61E5466A" w:rsidR="009170D1" w:rsidRPr="0071257E" w:rsidRDefault="009170D1" w:rsidP="0071257E">
            <w:pPr>
              <w:pStyle w:val="Default"/>
              <w:rPr>
                <w:rFonts w:asciiTheme="minorHAnsi" w:hAnsiTheme="minorHAnsi" w:cstheme="minorHAnsi"/>
                <w:b/>
                <w:bCs/>
                <w:sz w:val="22"/>
                <w:szCs w:val="22"/>
              </w:rPr>
            </w:pPr>
          </w:p>
        </w:tc>
        <w:tc>
          <w:tcPr>
            <w:tcW w:w="3240" w:type="dxa"/>
          </w:tcPr>
          <w:p w14:paraId="60E0A470" w14:textId="77777777" w:rsidR="0071257E" w:rsidRPr="00E14DB4" w:rsidRDefault="0071257E" w:rsidP="0071257E">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4E5C3483" w14:textId="77777777" w:rsidR="001B270C" w:rsidRPr="00E243DF" w:rsidRDefault="001B270C" w:rsidP="00B2037E">
            <w:pPr>
              <w:rPr>
                <w:rFonts w:cstheme="minorHAnsi"/>
              </w:rPr>
            </w:pPr>
          </w:p>
        </w:tc>
      </w:tr>
      <w:tr w:rsidR="0071257E" w:rsidRPr="00D10783" w14:paraId="4804CA21" w14:textId="77777777" w:rsidTr="00B54291">
        <w:tc>
          <w:tcPr>
            <w:tcW w:w="1795" w:type="dxa"/>
          </w:tcPr>
          <w:p w14:paraId="56BA1A42" w14:textId="165B4586" w:rsidR="0071257E" w:rsidRPr="00D10783" w:rsidRDefault="00F02D89" w:rsidP="00233F18">
            <w:pPr>
              <w:tabs>
                <w:tab w:val="left" w:pos="10125"/>
              </w:tabs>
              <w:rPr>
                <w:rFonts w:cstheme="minorHAnsi"/>
                <w:bCs/>
                <w:color w:val="000000"/>
              </w:rPr>
            </w:pPr>
            <w:r w:rsidRPr="00D10783">
              <w:rPr>
                <w:rFonts w:cstheme="minorHAnsi"/>
                <w:bCs/>
                <w:color w:val="000000"/>
              </w:rPr>
              <w:t>Consolidated, Community Living, and P/FDS Waivers</w:t>
            </w:r>
          </w:p>
        </w:tc>
        <w:tc>
          <w:tcPr>
            <w:tcW w:w="1260" w:type="dxa"/>
          </w:tcPr>
          <w:p w14:paraId="3C8E2819" w14:textId="7EFED514" w:rsidR="0071257E" w:rsidRPr="00D10783" w:rsidRDefault="00733A58" w:rsidP="00233F18">
            <w:pPr>
              <w:tabs>
                <w:tab w:val="left" w:pos="10125"/>
              </w:tabs>
              <w:rPr>
                <w:rFonts w:cstheme="minorHAnsi"/>
                <w:bCs/>
                <w:color w:val="000000"/>
              </w:rPr>
            </w:pPr>
            <w:r w:rsidRPr="00D10783">
              <w:rPr>
                <w:rFonts w:cstheme="minorHAnsi"/>
                <w:bCs/>
                <w:color w:val="000000"/>
              </w:rPr>
              <w:t>C-1/C-3</w:t>
            </w:r>
          </w:p>
        </w:tc>
        <w:tc>
          <w:tcPr>
            <w:tcW w:w="1637" w:type="dxa"/>
          </w:tcPr>
          <w:p w14:paraId="34A523EB" w14:textId="094B3805" w:rsidR="0071257E" w:rsidRPr="00D10783" w:rsidRDefault="009C2C72" w:rsidP="00233F18">
            <w:pPr>
              <w:tabs>
                <w:tab w:val="left" w:pos="10125"/>
              </w:tabs>
              <w:rPr>
                <w:rFonts w:cstheme="minorHAnsi"/>
                <w:bCs/>
                <w:color w:val="000000"/>
              </w:rPr>
            </w:pPr>
            <w:r w:rsidRPr="00D10783">
              <w:rPr>
                <w:rFonts w:cstheme="minorHAnsi"/>
                <w:bCs/>
                <w:color w:val="000000"/>
              </w:rPr>
              <w:t>Communication Specialist</w:t>
            </w:r>
          </w:p>
        </w:tc>
        <w:tc>
          <w:tcPr>
            <w:tcW w:w="3780" w:type="dxa"/>
          </w:tcPr>
          <w:p w14:paraId="3C27D473" w14:textId="77777777" w:rsidR="00D10783" w:rsidRPr="00D10783" w:rsidRDefault="00D10783" w:rsidP="00D10783">
            <w:pPr>
              <w:pStyle w:val="Default"/>
              <w:rPr>
                <w:rFonts w:asciiTheme="minorHAnsi" w:hAnsiTheme="minorHAnsi" w:cstheme="minorHAnsi"/>
                <w:sz w:val="22"/>
                <w:szCs w:val="22"/>
              </w:rPr>
            </w:pPr>
            <w:r w:rsidRPr="00D10783">
              <w:rPr>
                <w:rFonts w:asciiTheme="minorHAnsi" w:hAnsiTheme="minorHAnsi" w:cstheme="minorHAnsi"/>
                <w:sz w:val="22"/>
                <w:szCs w:val="22"/>
              </w:rPr>
              <w:t xml:space="preserve">This is a direct and indirect service that supports participants with nontraditional communication needs by determining the participant’s communication needs, educating the participant and his or her caregivers on the participant’s communication needs and the best way to meet those needs in their daily lives. </w:t>
            </w:r>
          </w:p>
          <w:p w14:paraId="3E5FCA3C" w14:textId="77777777" w:rsidR="0071257E" w:rsidRPr="00D10783" w:rsidRDefault="0071257E" w:rsidP="00C620B7">
            <w:pPr>
              <w:pStyle w:val="NormalWeb"/>
              <w:rPr>
                <w:rFonts w:asciiTheme="minorHAnsi" w:hAnsiTheme="minorHAnsi" w:cstheme="minorHAnsi"/>
                <w:sz w:val="22"/>
                <w:szCs w:val="22"/>
              </w:rPr>
            </w:pPr>
          </w:p>
        </w:tc>
        <w:tc>
          <w:tcPr>
            <w:tcW w:w="4213" w:type="dxa"/>
          </w:tcPr>
          <w:p w14:paraId="4922DC50" w14:textId="2728B04C" w:rsidR="00D10783" w:rsidRPr="00D10783" w:rsidRDefault="00D10783" w:rsidP="00D10783">
            <w:pPr>
              <w:pStyle w:val="Default"/>
              <w:rPr>
                <w:rFonts w:asciiTheme="minorHAnsi" w:hAnsiTheme="minorHAnsi" w:cstheme="minorHAnsi"/>
                <w:sz w:val="22"/>
                <w:szCs w:val="22"/>
              </w:rPr>
            </w:pPr>
            <w:r w:rsidRPr="00D10783">
              <w:rPr>
                <w:rFonts w:asciiTheme="minorHAnsi" w:hAnsiTheme="minorHAnsi" w:cstheme="minorHAnsi"/>
                <w:sz w:val="22"/>
                <w:szCs w:val="22"/>
              </w:rPr>
              <w:t xml:space="preserve">This is a direct and indirect service that supports participants with nontraditional communication needs by determining the participant’s communication needs, educating the participant and his or her caregivers on the participant’s communication needs and the best way to meet those needs in their daily lives. </w:t>
            </w:r>
            <w:r w:rsidRPr="00E243DF">
              <w:rPr>
                <w:rFonts w:asciiTheme="minorHAnsi" w:hAnsiTheme="minorHAnsi" w:cstheme="minorHAnsi"/>
                <w:b/>
                <w:bCs/>
                <w:sz w:val="22"/>
                <w:szCs w:val="22"/>
              </w:rPr>
              <w:t xml:space="preserve">Direct </w:t>
            </w:r>
            <w:r>
              <w:rPr>
                <w:rFonts w:asciiTheme="minorHAnsi" w:hAnsiTheme="minorHAnsi" w:cstheme="minorHAnsi"/>
                <w:b/>
                <w:bCs/>
                <w:sz w:val="22"/>
                <w:szCs w:val="22"/>
              </w:rPr>
              <w:t xml:space="preserve">Communication Specialist </w:t>
            </w:r>
            <w:r w:rsidRPr="00E243DF">
              <w:rPr>
                <w:rFonts w:asciiTheme="minorHAnsi" w:hAnsiTheme="minorHAnsi" w:cstheme="minorHAnsi"/>
                <w:b/>
                <w:bCs/>
                <w:sz w:val="22"/>
                <w:szCs w:val="22"/>
              </w:rPr>
              <w:t>services may be provided using remote technology in accordance with ODP policy.</w:t>
            </w:r>
          </w:p>
          <w:p w14:paraId="7BDE2DCB" w14:textId="77777777" w:rsidR="0071257E" w:rsidRPr="00D10783" w:rsidRDefault="0071257E" w:rsidP="00E243DF">
            <w:pPr>
              <w:pStyle w:val="Default"/>
              <w:rPr>
                <w:rFonts w:asciiTheme="minorHAnsi" w:hAnsiTheme="minorHAnsi" w:cstheme="minorHAnsi"/>
                <w:sz w:val="22"/>
                <w:szCs w:val="22"/>
              </w:rPr>
            </w:pPr>
          </w:p>
        </w:tc>
        <w:tc>
          <w:tcPr>
            <w:tcW w:w="3240" w:type="dxa"/>
          </w:tcPr>
          <w:p w14:paraId="03E23D73" w14:textId="77777777" w:rsidR="00142895" w:rsidRPr="00E14DB4" w:rsidRDefault="00142895" w:rsidP="00142895">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158FC853" w14:textId="77777777" w:rsidR="0071257E" w:rsidRPr="00D10783" w:rsidRDefault="0071257E" w:rsidP="0071257E">
            <w:pPr>
              <w:rPr>
                <w:rFonts w:cstheme="minorHAnsi"/>
              </w:rPr>
            </w:pPr>
          </w:p>
        </w:tc>
      </w:tr>
      <w:tr w:rsidR="00142895" w:rsidRPr="0090478F" w14:paraId="7EF99127" w14:textId="77777777" w:rsidTr="00B54291">
        <w:tc>
          <w:tcPr>
            <w:tcW w:w="1795" w:type="dxa"/>
          </w:tcPr>
          <w:p w14:paraId="459D9BCD" w14:textId="427F66DD" w:rsidR="00142895" w:rsidRPr="0090478F" w:rsidRDefault="00F863E7" w:rsidP="00233F18">
            <w:pPr>
              <w:tabs>
                <w:tab w:val="left" w:pos="10125"/>
              </w:tabs>
              <w:rPr>
                <w:rFonts w:cstheme="minorHAnsi"/>
                <w:bCs/>
                <w:color w:val="000000"/>
              </w:rPr>
            </w:pPr>
            <w:r w:rsidRPr="0090478F">
              <w:rPr>
                <w:rFonts w:cstheme="minorHAnsi"/>
                <w:bCs/>
                <w:color w:val="000000"/>
              </w:rPr>
              <w:lastRenderedPageBreak/>
              <w:t>Consolidated, Community Living, and P/FDS Waivers</w:t>
            </w:r>
          </w:p>
        </w:tc>
        <w:tc>
          <w:tcPr>
            <w:tcW w:w="1260" w:type="dxa"/>
          </w:tcPr>
          <w:p w14:paraId="4A6EEEA6" w14:textId="07EE91BA" w:rsidR="00142895" w:rsidRPr="0090478F" w:rsidRDefault="00486C0B" w:rsidP="00233F18">
            <w:pPr>
              <w:tabs>
                <w:tab w:val="left" w:pos="10125"/>
              </w:tabs>
              <w:rPr>
                <w:rFonts w:cstheme="minorHAnsi"/>
                <w:bCs/>
                <w:color w:val="000000"/>
              </w:rPr>
            </w:pPr>
            <w:r w:rsidRPr="0090478F">
              <w:rPr>
                <w:rFonts w:cstheme="minorHAnsi"/>
                <w:bCs/>
                <w:color w:val="000000"/>
              </w:rPr>
              <w:t>C-1/C-3</w:t>
            </w:r>
          </w:p>
        </w:tc>
        <w:tc>
          <w:tcPr>
            <w:tcW w:w="1637" w:type="dxa"/>
          </w:tcPr>
          <w:p w14:paraId="1CC634B8" w14:textId="5A25174F" w:rsidR="00142895" w:rsidRPr="0090478F" w:rsidRDefault="00033992" w:rsidP="00233F18">
            <w:pPr>
              <w:tabs>
                <w:tab w:val="left" w:pos="10125"/>
              </w:tabs>
              <w:rPr>
                <w:rFonts w:cstheme="minorHAnsi"/>
                <w:bCs/>
                <w:color w:val="000000"/>
              </w:rPr>
            </w:pPr>
            <w:r w:rsidRPr="0090478F">
              <w:rPr>
                <w:rFonts w:cstheme="minorHAnsi"/>
                <w:bCs/>
                <w:color w:val="000000"/>
              </w:rPr>
              <w:t>Music Therapy, Art Therapy, and Equine Assisted Therapy</w:t>
            </w:r>
          </w:p>
        </w:tc>
        <w:tc>
          <w:tcPr>
            <w:tcW w:w="3780" w:type="dxa"/>
          </w:tcPr>
          <w:p w14:paraId="10E3CD30" w14:textId="77777777" w:rsidR="0090478F" w:rsidRPr="0090478F" w:rsidRDefault="0090478F" w:rsidP="0090478F">
            <w:pPr>
              <w:pStyle w:val="Default"/>
              <w:rPr>
                <w:rFonts w:asciiTheme="minorHAnsi" w:hAnsiTheme="minorHAnsi" w:cstheme="minorHAnsi"/>
                <w:sz w:val="22"/>
                <w:szCs w:val="22"/>
              </w:rPr>
            </w:pPr>
            <w:r w:rsidRPr="0090478F">
              <w:rPr>
                <w:rFonts w:asciiTheme="minorHAnsi" w:hAnsiTheme="minorHAnsi" w:cstheme="minorHAnsi"/>
                <w:sz w:val="22"/>
                <w:szCs w:val="22"/>
              </w:rPr>
              <w:t xml:space="preserve">Direct therapy services provided to a participant who may or may not have a primary diagnosis of mental illness, but who could benefit by the provision of therapy to maintain, improve or prevent regression of the participant’s condition and assist in the acquisition, retention or improvement of skills necessary for the participant to live and work in the community. Services and intended benefit must be documented in the service plan. </w:t>
            </w:r>
          </w:p>
          <w:p w14:paraId="7AE12539" w14:textId="77777777" w:rsidR="00142895" w:rsidRPr="0090478F" w:rsidRDefault="00142895" w:rsidP="00D10783">
            <w:pPr>
              <w:pStyle w:val="Default"/>
              <w:rPr>
                <w:rFonts w:asciiTheme="minorHAnsi" w:hAnsiTheme="minorHAnsi" w:cstheme="minorHAnsi"/>
                <w:sz w:val="22"/>
                <w:szCs w:val="22"/>
              </w:rPr>
            </w:pPr>
          </w:p>
        </w:tc>
        <w:tc>
          <w:tcPr>
            <w:tcW w:w="4213" w:type="dxa"/>
          </w:tcPr>
          <w:p w14:paraId="64C8E5FF" w14:textId="3080DD37" w:rsidR="0090478F" w:rsidRPr="0090478F" w:rsidRDefault="0090478F" w:rsidP="0090478F">
            <w:pPr>
              <w:pStyle w:val="Default"/>
              <w:rPr>
                <w:rFonts w:asciiTheme="minorHAnsi" w:hAnsiTheme="minorHAnsi" w:cstheme="minorHAnsi"/>
                <w:sz w:val="22"/>
                <w:szCs w:val="22"/>
              </w:rPr>
            </w:pPr>
            <w:r w:rsidRPr="0090478F">
              <w:rPr>
                <w:rFonts w:asciiTheme="minorHAnsi" w:hAnsiTheme="minorHAnsi" w:cstheme="minorHAnsi"/>
                <w:sz w:val="22"/>
                <w:szCs w:val="22"/>
              </w:rPr>
              <w:t xml:space="preserve">Direct therapy services provided to a participant who may or may not have a primary diagnosis of mental illness, but who could benefit by the provision of therapy to maintain, improve or prevent regression of the participant’s condition and assist in the acquisition, retention or improvement of skills necessary for the participant to live and work in the community. </w:t>
            </w:r>
            <w:r w:rsidRPr="00E243DF">
              <w:rPr>
                <w:rFonts w:asciiTheme="minorHAnsi" w:hAnsiTheme="minorHAnsi" w:cstheme="minorHAnsi"/>
                <w:b/>
                <w:bCs/>
                <w:sz w:val="22"/>
                <w:szCs w:val="22"/>
              </w:rPr>
              <w:t xml:space="preserve">Direct </w:t>
            </w:r>
            <w:r w:rsidR="009840B4">
              <w:rPr>
                <w:rFonts w:asciiTheme="minorHAnsi" w:hAnsiTheme="minorHAnsi" w:cstheme="minorHAnsi"/>
                <w:b/>
                <w:bCs/>
                <w:sz w:val="22"/>
                <w:szCs w:val="22"/>
              </w:rPr>
              <w:t>Music and Art Therapy</w:t>
            </w:r>
            <w:r>
              <w:rPr>
                <w:rFonts w:asciiTheme="minorHAnsi" w:hAnsiTheme="minorHAnsi" w:cstheme="minorHAnsi"/>
                <w:b/>
                <w:bCs/>
                <w:sz w:val="22"/>
                <w:szCs w:val="22"/>
              </w:rPr>
              <w:t xml:space="preserve"> </w:t>
            </w:r>
            <w:r w:rsidRPr="00E243DF">
              <w:rPr>
                <w:rFonts w:asciiTheme="minorHAnsi" w:hAnsiTheme="minorHAnsi" w:cstheme="minorHAnsi"/>
                <w:b/>
                <w:bCs/>
                <w:sz w:val="22"/>
                <w:szCs w:val="22"/>
              </w:rPr>
              <w:t>services may be provided using remote technology in accordance with ODP policy.</w:t>
            </w:r>
            <w:r w:rsidR="009840B4">
              <w:rPr>
                <w:rFonts w:asciiTheme="minorHAnsi" w:hAnsiTheme="minorHAnsi" w:cstheme="minorHAnsi"/>
                <w:b/>
                <w:bCs/>
                <w:sz w:val="22"/>
                <w:szCs w:val="22"/>
              </w:rPr>
              <w:t xml:space="preserve">  </w:t>
            </w:r>
            <w:r w:rsidRPr="0090478F">
              <w:rPr>
                <w:rFonts w:asciiTheme="minorHAnsi" w:hAnsiTheme="minorHAnsi" w:cstheme="minorHAnsi"/>
                <w:sz w:val="22"/>
                <w:szCs w:val="22"/>
              </w:rPr>
              <w:t xml:space="preserve">Services and intended benefit must be documented in the service plan. </w:t>
            </w:r>
          </w:p>
          <w:p w14:paraId="2A5DE642" w14:textId="77777777" w:rsidR="00142895" w:rsidRPr="0090478F" w:rsidRDefault="00142895" w:rsidP="00D10783">
            <w:pPr>
              <w:pStyle w:val="Default"/>
              <w:rPr>
                <w:rFonts w:asciiTheme="minorHAnsi" w:hAnsiTheme="minorHAnsi" w:cstheme="minorHAnsi"/>
                <w:sz w:val="22"/>
                <w:szCs w:val="22"/>
              </w:rPr>
            </w:pPr>
          </w:p>
        </w:tc>
        <w:tc>
          <w:tcPr>
            <w:tcW w:w="3240" w:type="dxa"/>
          </w:tcPr>
          <w:p w14:paraId="6F199AC7" w14:textId="20AC21B8" w:rsidR="00AD40DD" w:rsidRDefault="00AD40DD" w:rsidP="00AD40DD">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06964F89" w14:textId="49E1AD41" w:rsidR="00A7279A" w:rsidRDefault="00A7279A" w:rsidP="00AD40DD">
            <w:pPr>
              <w:rPr>
                <w:rFonts w:cstheme="minorHAnsi"/>
              </w:rPr>
            </w:pPr>
          </w:p>
          <w:p w14:paraId="71C063DD" w14:textId="6AE58170" w:rsidR="00A7279A" w:rsidRPr="00A7279A" w:rsidRDefault="00A7279A" w:rsidP="00AD40DD">
            <w:pPr>
              <w:rPr>
                <w:rFonts w:cstheme="minorHAnsi"/>
              </w:rPr>
            </w:pPr>
            <w:r w:rsidRPr="00A7279A">
              <w:rPr>
                <w:rFonts w:cstheme="minorHAnsi"/>
              </w:rPr>
              <w:t xml:space="preserve">Equine Therapy may not be provided through remote </w:t>
            </w:r>
            <w:r w:rsidR="00F21CF7">
              <w:rPr>
                <w:rFonts w:cstheme="minorHAnsi"/>
              </w:rPr>
              <w:t>technology</w:t>
            </w:r>
            <w:r w:rsidRPr="00A7279A">
              <w:rPr>
                <w:rFonts w:cstheme="minorHAnsi"/>
              </w:rPr>
              <w:t>.</w:t>
            </w:r>
          </w:p>
          <w:p w14:paraId="6F5730D7" w14:textId="77777777" w:rsidR="00142895" w:rsidRPr="0090478F" w:rsidRDefault="00142895" w:rsidP="00142895">
            <w:pPr>
              <w:rPr>
                <w:rFonts w:cstheme="minorHAnsi"/>
              </w:rPr>
            </w:pPr>
          </w:p>
        </w:tc>
      </w:tr>
      <w:tr w:rsidR="00AD40DD" w:rsidRPr="00BB16F4" w14:paraId="41AE2419" w14:textId="77777777" w:rsidTr="00B54291">
        <w:tc>
          <w:tcPr>
            <w:tcW w:w="1795" w:type="dxa"/>
          </w:tcPr>
          <w:p w14:paraId="3BE7F261" w14:textId="21A301B1" w:rsidR="00AD40DD" w:rsidRPr="00BB16F4" w:rsidRDefault="00CB2246" w:rsidP="00233F18">
            <w:pPr>
              <w:tabs>
                <w:tab w:val="left" w:pos="10125"/>
              </w:tabs>
              <w:rPr>
                <w:rFonts w:cstheme="minorHAnsi"/>
                <w:bCs/>
                <w:color w:val="000000"/>
              </w:rPr>
            </w:pPr>
            <w:r w:rsidRPr="00BB16F4">
              <w:rPr>
                <w:rFonts w:cstheme="minorHAnsi"/>
                <w:bCs/>
                <w:color w:val="000000"/>
              </w:rPr>
              <w:t>Consolidated, Community Living, and P/FDS Waivers</w:t>
            </w:r>
          </w:p>
        </w:tc>
        <w:tc>
          <w:tcPr>
            <w:tcW w:w="1260" w:type="dxa"/>
          </w:tcPr>
          <w:p w14:paraId="4C4A3A32" w14:textId="28E685D7" w:rsidR="00AD40DD" w:rsidRPr="00BB16F4" w:rsidRDefault="008A7103" w:rsidP="00233F18">
            <w:pPr>
              <w:tabs>
                <w:tab w:val="left" w:pos="10125"/>
              </w:tabs>
              <w:rPr>
                <w:rFonts w:cstheme="minorHAnsi"/>
                <w:bCs/>
                <w:color w:val="000000"/>
              </w:rPr>
            </w:pPr>
            <w:r w:rsidRPr="00BB16F4">
              <w:rPr>
                <w:rFonts w:cstheme="minorHAnsi"/>
                <w:bCs/>
                <w:color w:val="000000"/>
              </w:rPr>
              <w:t>C-1/C-3</w:t>
            </w:r>
          </w:p>
        </w:tc>
        <w:tc>
          <w:tcPr>
            <w:tcW w:w="1637" w:type="dxa"/>
          </w:tcPr>
          <w:p w14:paraId="56A76A87" w14:textId="4DF58943" w:rsidR="00AD40DD" w:rsidRPr="00BB16F4" w:rsidRDefault="00FE1303" w:rsidP="00233F18">
            <w:pPr>
              <w:tabs>
                <w:tab w:val="left" w:pos="10125"/>
              </w:tabs>
              <w:rPr>
                <w:rFonts w:cstheme="minorHAnsi"/>
                <w:bCs/>
                <w:color w:val="000000"/>
              </w:rPr>
            </w:pPr>
            <w:r w:rsidRPr="00BB16F4">
              <w:rPr>
                <w:rFonts w:cstheme="minorHAnsi"/>
                <w:bCs/>
                <w:color w:val="000000"/>
              </w:rPr>
              <w:t>Therapy Services</w:t>
            </w:r>
          </w:p>
        </w:tc>
        <w:tc>
          <w:tcPr>
            <w:tcW w:w="3780" w:type="dxa"/>
          </w:tcPr>
          <w:p w14:paraId="6FAE9921" w14:textId="48C5BE7A" w:rsidR="00AD40DD" w:rsidRPr="00BB16F4" w:rsidRDefault="00670E0E" w:rsidP="0090478F">
            <w:pPr>
              <w:pStyle w:val="Default"/>
              <w:rPr>
                <w:rFonts w:asciiTheme="minorHAnsi" w:hAnsiTheme="minorHAnsi" w:cstheme="minorHAnsi"/>
                <w:sz w:val="22"/>
                <w:szCs w:val="22"/>
              </w:rPr>
            </w:pPr>
            <w:r w:rsidRPr="00BB16F4">
              <w:rPr>
                <w:rFonts w:asciiTheme="minorHAnsi" w:hAnsiTheme="minorHAnsi" w:cstheme="minorHAnsi"/>
                <w:sz w:val="22"/>
                <w:szCs w:val="22"/>
              </w:rPr>
              <w:t>Therapy services are direct services provided to assist participants in the acquisition, retention, or improvement of skills necessary for the participant to live and work in the community, and must be attached to a participant's outcome as documented in his or her service plan. Training caretakers and development and monitoring of a home program for caretakers to implement the recommendations of the therapist are included in the provision of Therapy services. The need for the service must be documented by a professional as noted above for each service and must be evaluated at least annually, or more frequently if needed, as part of the service plan process.</w:t>
            </w:r>
          </w:p>
        </w:tc>
        <w:tc>
          <w:tcPr>
            <w:tcW w:w="4213" w:type="dxa"/>
          </w:tcPr>
          <w:p w14:paraId="73CC2A47" w14:textId="77777777" w:rsidR="00AD40DD" w:rsidRDefault="00C71CE6" w:rsidP="0090478F">
            <w:pPr>
              <w:pStyle w:val="Default"/>
              <w:rPr>
                <w:rFonts w:asciiTheme="minorHAnsi" w:hAnsiTheme="minorHAnsi" w:cstheme="minorHAnsi"/>
                <w:sz w:val="22"/>
                <w:szCs w:val="22"/>
              </w:rPr>
            </w:pPr>
            <w:r w:rsidRPr="00BB16F4">
              <w:rPr>
                <w:rFonts w:asciiTheme="minorHAnsi" w:hAnsiTheme="minorHAnsi" w:cstheme="minorHAnsi"/>
                <w:sz w:val="22"/>
                <w:szCs w:val="22"/>
              </w:rPr>
              <w:t xml:space="preserve">Therapy services are direct services provided to assist participants in the acquisition, retention, or improvement of skills necessary for the participant to live and work in the community, and must be attached to a participant's outcome as documented in his or her service plan. Training caretakers and development and monitoring of a home program for caretakers to implement the recommendations of the therapist are included in the provision of Therapy services. </w:t>
            </w:r>
            <w:r w:rsidR="00BB16F4" w:rsidRPr="00BB16F4">
              <w:rPr>
                <w:rFonts w:asciiTheme="minorHAnsi" w:hAnsiTheme="minorHAnsi" w:cstheme="minorHAnsi"/>
                <w:b/>
                <w:bCs/>
                <w:sz w:val="22"/>
                <w:szCs w:val="22"/>
              </w:rPr>
              <w:t xml:space="preserve">Direct Therapy services may be provided using remote technology in accordance with ODP policy.  </w:t>
            </w:r>
            <w:r w:rsidRPr="00BB16F4">
              <w:rPr>
                <w:rFonts w:asciiTheme="minorHAnsi" w:hAnsiTheme="minorHAnsi" w:cstheme="minorHAnsi"/>
                <w:sz w:val="22"/>
                <w:szCs w:val="22"/>
              </w:rPr>
              <w:t xml:space="preserve">The need for the service must be documented by a professional as noted above for each service and must be evaluated at least annually, or </w:t>
            </w:r>
            <w:r w:rsidRPr="00BB16F4">
              <w:rPr>
                <w:rFonts w:asciiTheme="minorHAnsi" w:hAnsiTheme="minorHAnsi" w:cstheme="minorHAnsi"/>
                <w:sz w:val="22"/>
                <w:szCs w:val="22"/>
              </w:rPr>
              <w:lastRenderedPageBreak/>
              <w:t>more frequently if needed, as part of the service plan process.</w:t>
            </w:r>
          </w:p>
          <w:p w14:paraId="183569E5" w14:textId="7EC201CE" w:rsidR="00DC0B3B" w:rsidRPr="00BB16F4" w:rsidRDefault="00DC0B3B" w:rsidP="0090478F">
            <w:pPr>
              <w:pStyle w:val="Default"/>
              <w:rPr>
                <w:rFonts w:asciiTheme="minorHAnsi" w:hAnsiTheme="minorHAnsi" w:cstheme="minorHAnsi"/>
                <w:sz w:val="22"/>
                <w:szCs w:val="22"/>
              </w:rPr>
            </w:pPr>
          </w:p>
        </w:tc>
        <w:tc>
          <w:tcPr>
            <w:tcW w:w="3240" w:type="dxa"/>
          </w:tcPr>
          <w:p w14:paraId="2447DEDD" w14:textId="77777777" w:rsidR="00BB16F4" w:rsidRDefault="00BB16F4" w:rsidP="00BB16F4">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542C470A" w14:textId="77777777" w:rsidR="00AD40DD" w:rsidRPr="00BB16F4" w:rsidRDefault="00AD40DD" w:rsidP="00AD40DD">
            <w:pPr>
              <w:rPr>
                <w:rFonts w:cstheme="minorHAnsi"/>
              </w:rPr>
            </w:pPr>
          </w:p>
        </w:tc>
      </w:tr>
      <w:tr w:rsidR="00A56F1C" w:rsidRPr="00673A5F" w14:paraId="411EB80D" w14:textId="77777777" w:rsidTr="00B54291">
        <w:tc>
          <w:tcPr>
            <w:tcW w:w="1795" w:type="dxa"/>
          </w:tcPr>
          <w:p w14:paraId="56892BF2" w14:textId="6ACDF220" w:rsidR="00A56F1C" w:rsidRPr="00673A5F" w:rsidRDefault="00CB7405" w:rsidP="00233F18">
            <w:pPr>
              <w:tabs>
                <w:tab w:val="left" w:pos="10125"/>
              </w:tabs>
              <w:rPr>
                <w:rFonts w:cstheme="minorHAnsi"/>
                <w:bCs/>
                <w:color w:val="000000"/>
              </w:rPr>
            </w:pPr>
            <w:r w:rsidRPr="00673A5F">
              <w:rPr>
                <w:rFonts w:cstheme="minorHAnsi"/>
                <w:bCs/>
                <w:color w:val="000000"/>
              </w:rPr>
              <w:t>Consolidated, Community Living, and P/FDS Waivers</w:t>
            </w:r>
          </w:p>
        </w:tc>
        <w:tc>
          <w:tcPr>
            <w:tcW w:w="1260" w:type="dxa"/>
          </w:tcPr>
          <w:p w14:paraId="6767C6DE" w14:textId="62CA7DA3" w:rsidR="00A56F1C" w:rsidRPr="00673A5F" w:rsidRDefault="00CB7405" w:rsidP="00233F18">
            <w:pPr>
              <w:tabs>
                <w:tab w:val="left" w:pos="10125"/>
              </w:tabs>
              <w:rPr>
                <w:rFonts w:cstheme="minorHAnsi"/>
                <w:bCs/>
                <w:color w:val="000000"/>
              </w:rPr>
            </w:pPr>
            <w:r w:rsidRPr="00673A5F">
              <w:rPr>
                <w:rFonts w:cstheme="minorHAnsi"/>
                <w:bCs/>
                <w:color w:val="000000"/>
              </w:rPr>
              <w:t>C-1/C-3</w:t>
            </w:r>
          </w:p>
        </w:tc>
        <w:tc>
          <w:tcPr>
            <w:tcW w:w="1637" w:type="dxa"/>
          </w:tcPr>
          <w:p w14:paraId="13451854" w14:textId="23C86A1F" w:rsidR="00A56F1C" w:rsidRPr="00673A5F" w:rsidRDefault="00EB43D1" w:rsidP="00233F18">
            <w:pPr>
              <w:tabs>
                <w:tab w:val="left" w:pos="10125"/>
              </w:tabs>
              <w:rPr>
                <w:rFonts w:cstheme="minorHAnsi"/>
                <w:bCs/>
                <w:color w:val="000000"/>
              </w:rPr>
            </w:pPr>
            <w:r w:rsidRPr="00673A5F">
              <w:rPr>
                <w:rFonts w:cstheme="minorHAnsi"/>
                <w:bCs/>
                <w:color w:val="000000"/>
              </w:rPr>
              <w:t>Consultative Nutritional Services</w:t>
            </w:r>
          </w:p>
        </w:tc>
        <w:tc>
          <w:tcPr>
            <w:tcW w:w="3780" w:type="dxa"/>
          </w:tcPr>
          <w:p w14:paraId="5CC314A6" w14:textId="7001B59B" w:rsidR="00A56F1C" w:rsidRPr="00673A5F" w:rsidRDefault="002D6E7B" w:rsidP="0090478F">
            <w:pPr>
              <w:pStyle w:val="Default"/>
              <w:rPr>
                <w:rFonts w:asciiTheme="minorHAnsi" w:hAnsiTheme="minorHAnsi" w:cstheme="minorHAnsi"/>
                <w:sz w:val="22"/>
                <w:szCs w:val="22"/>
              </w:rPr>
            </w:pPr>
            <w:r w:rsidRPr="00673A5F">
              <w:rPr>
                <w:rFonts w:asciiTheme="minorHAnsi" w:hAnsiTheme="minorHAnsi" w:cstheme="minorHAnsi"/>
                <w:bCs/>
                <w:sz w:val="22"/>
                <w:szCs w:val="22"/>
              </w:rPr>
              <w:t xml:space="preserve">Consultative Nutritional Services are direct and indirect services that assist unpaid caregivers and/or paid support staff in carrying out participant treatment/service plan, and that are not covered by the Medicaid State Plan, and are necessary to improve or sustain the participant’s health status and improve the participant’s independence and inclusion in their community. The service may include assessment, the development of a home treatment/service plan, training and technical assistance to carry out the plan and monitoring of the participant and the provider in the implementation of the plan. This service may be delivered in the participant’s home or in the community as described in the service plan. This service requires a recommendation by a physician. </w:t>
            </w:r>
          </w:p>
        </w:tc>
        <w:tc>
          <w:tcPr>
            <w:tcW w:w="4213" w:type="dxa"/>
          </w:tcPr>
          <w:p w14:paraId="6FCECA74" w14:textId="77777777" w:rsidR="00A56F1C" w:rsidRDefault="00673A5F" w:rsidP="0090478F">
            <w:pPr>
              <w:pStyle w:val="Default"/>
              <w:rPr>
                <w:rFonts w:asciiTheme="minorHAnsi" w:hAnsiTheme="minorHAnsi" w:cstheme="minorHAnsi"/>
                <w:bCs/>
                <w:sz w:val="22"/>
                <w:szCs w:val="22"/>
              </w:rPr>
            </w:pPr>
            <w:r w:rsidRPr="00673A5F">
              <w:rPr>
                <w:rFonts w:asciiTheme="minorHAnsi" w:hAnsiTheme="minorHAnsi" w:cstheme="minorHAnsi"/>
                <w:bCs/>
                <w:sz w:val="22"/>
                <w:szCs w:val="22"/>
              </w:rPr>
              <w:t>Consultative Nutritional Services are direct and indirect services that assist unpaid caregivers and/or paid support staff in carrying out participant treatment/service plan, and that are not covered by the Medicaid State Plan, and are necessary to improve or sustain the participant’s health status and improve the participant’s independence and inclusion in their community. The service may include</w:t>
            </w:r>
            <w:r w:rsidR="0076118C">
              <w:rPr>
                <w:rFonts w:asciiTheme="minorHAnsi" w:hAnsiTheme="minorHAnsi" w:cstheme="minorHAnsi"/>
                <w:bCs/>
                <w:sz w:val="22"/>
                <w:szCs w:val="22"/>
              </w:rPr>
              <w:t xml:space="preserve"> </w:t>
            </w:r>
            <w:r w:rsidR="0076118C" w:rsidRPr="00673A5F">
              <w:rPr>
                <w:rFonts w:asciiTheme="minorHAnsi" w:hAnsiTheme="minorHAnsi" w:cstheme="minorHAnsi"/>
                <w:bCs/>
                <w:sz w:val="22"/>
                <w:szCs w:val="22"/>
              </w:rPr>
              <w:t xml:space="preserve">assessment, the development of a home treatment/service plan, training and technical assistance to carry out the plan and monitoring of the participant and the provider in the implementation of the plan. </w:t>
            </w:r>
            <w:r w:rsidR="002C3CC5" w:rsidRPr="00BB16F4">
              <w:rPr>
                <w:rFonts w:asciiTheme="minorHAnsi" w:hAnsiTheme="minorHAnsi" w:cstheme="minorHAnsi"/>
                <w:b/>
                <w:bCs/>
                <w:sz w:val="22"/>
                <w:szCs w:val="22"/>
              </w:rPr>
              <w:t xml:space="preserve">Direct </w:t>
            </w:r>
            <w:r w:rsidR="002B0404">
              <w:rPr>
                <w:rFonts w:asciiTheme="minorHAnsi" w:hAnsiTheme="minorHAnsi" w:cstheme="minorHAnsi"/>
                <w:b/>
                <w:bCs/>
                <w:sz w:val="22"/>
                <w:szCs w:val="22"/>
              </w:rPr>
              <w:t>Consultative Nutritional</w:t>
            </w:r>
            <w:r w:rsidR="002C3CC5" w:rsidRPr="00BB16F4">
              <w:rPr>
                <w:rFonts w:asciiTheme="minorHAnsi" w:hAnsiTheme="minorHAnsi" w:cstheme="minorHAnsi"/>
                <w:b/>
                <w:bCs/>
                <w:sz w:val="22"/>
                <w:szCs w:val="22"/>
              </w:rPr>
              <w:t xml:space="preserve"> </w:t>
            </w:r>
            <w:r w:rsidR="002B0404">
              <w:rPr>
                <w:rFonts w:asciiTheme="minorHAnsi" w:hAnsiTheme="minorHAnsi" w:cstheme="minorHAnsi"/>
                <w:b/>
                <w:bCs/>
                <w:sz w:val="22"/>
                <w:szCs w:val="22"/>
              </w:rPr>
              <w:t>S</w:t>
            </w:r>
            <w:r w:rsidR="002C3CC5" w:rsidRPr="00BB16F4">
              <w:rPr>
                <w:rFonts w:asciiTheme="minorHAnsi" w:hAnsiTheme="minorHAnsi" w:cstheme="minorHAnsi"/>
                <w:b/>
                <w:bCs/>
                <w:sz w:val="22"/>
                <w:szCs w:val="22"/>
              </w:rPr>
              <w:t xml:space="preserve">ervices may be provided using remote technology in accordance with ODP policy.  </w:t>
            </w:r>
            <w:r w:rsidR="0076118C" w:rsidRPr="00673A5F">
              <w:rPr>
                <w:rFonts w:asciiTheme="minorHAnsi" w:hAnsiTheme="minorHAnsi" w:cstheme="minorHAnsi"/>
                <w:bCs/>
                <w:sz w:val="22"/>
                <w:szCs w:val="22"/>
              </w:rPr>
              <w:t>This service may be delivered in the participant’s home or in the community as described in the service plan. This service requires a recommendation by a physician.</w:t>
            </w:r>
          </w:p>
          <w:p w14:paraId="42FBFEBE" w14:textId="7A7EDC1A" w:rsidR="00DC0B3B" w:rsidRPr="00673A5F" w:rsidRDefault="00DC0B3B" w:rsidP="0090478F">
            <w:pPr>
              <w:pStyle w:val="Default"/>
              <w:rPr>
                <w:rFonts w:asciiTheme="minorHAnsi" w:hAnsiTheme="minorHAnsi" w:cstheme="minorHAnsi"/>
                <w:sz w:val="22"/>
                <w:szCs w:val="22"/>
              </w:rPr>
            </w:pPr>
          </w:p>
        </w:tc>
        <w:tc>
          <w:tcPr>
            <w:tcW w:w="3240" w:type="dxa"/>
          </w:tcPr>
          <w:p w14:paraId="5850E7BE" w14:textId="77777777" w:rsidR="008323A6" w:rsidRDefault="008323A6" w:rsidP="008323A6">
            <w:pPr>
              <w:rPr>
                <w:rFonts w:cstheme="minorHAnsi"/>
              </w:rPr>
            </w:pPr>
            <w:r w:rsidRPr="00E14DB4">
              <w:rPr>
                <w:rFonts w:cstheme="minorHAnsi"/>
              </w:rPr>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5868A214" w14:textId="77777777" w:rsidR="00A56F1C" w:rsidRPr="00673A5F" w:rsidRDefault="00A56F1C" w:rsidP="00BB16F4">
            <w:pPr>
              <w:rPr>
                <w:rFonts w:cstheme="minorHAnsi"/>
              </w:rPr>
            </w:pPr>
          </w:p>
        </w:tc>
      </w:tr>
      <w:tr w:rsidR="008323A6" w:rsidRPr="00896C32" w14:paraId="7098DDFA" w14:textId="77777777" w:rsidTr="00B54291">
        <w:tc>
          <w:tcPr>
            <w:tcW w:w="1795" w:type="dxa"/>
          </w:tcPr>
          <w:p w14:paraId="4C57BFE5" w14:textId="3B66ABEA" w:rsidR="008323A6" w:rsidRPr="00896C32" w:rsidRDefault="000A35DC" w:rsidP="00233F18">
            <w:pPr>
              <w:tabs>
                <w:tab w:val="left" w:pos="10125"/>
              </w:tabs>
              <w:rPr>
                <w:rFonts w:cstheme="minorHAnsi"/>
                <w:bCs/>
                <w:color w:val="000000"/>
              </w:rPr>
            </w:pPr>
            <w:r w:rsidRPr="00896C32">
              <w:rPr>
                <w:rFonts w:cstheme="minorHAnsi"/>
                <w:bCs/>
                <w:color w:val="000000"/>
              </w:rPr>
              <w:t>Consolidated, Community Living, and P/FDS Waivers</w:t>
            </w:r>
          </w:p>
        </w:tc>
        <w:tc>
          <w:tcPr>
            <w:tcW w:w="1260" w:type="dxa"/>
          </w:tcPr>
          <w:p w14:paraId="5D699D04" w14:textId="4FCC9E58" w:rsidR="008323A6" w:rsidRPr="00896C32" w:rsidRDefault="00005A2F" w:rsidP="00233F18">
            <w:pPr>
              <w:tabs>
                <w:tab w:val="left" w:pos="10125"/>
              </w:tabs>
              <w:rPr>
                <w:rFonts w:cstheme="minorHAnsi"/>
                <w:bCs/>
                <w:color w:val="000000"/>
              </w:rPr>
            </w:pPr>
            <w:r w:rsidRPr="00896C32">
              <w:rPr>
                <w:rFonts w:cstheme="minorHAnsi"/>
                <w:bCs/>
                <w:color w:val="000000"/>
              </w:rPr>
              <w:t>C-1/C-3</w:t>
            </w:r>
          </w:p>
        </w:tc>
        <w:tc>
          <w:tcPr>
            <w:tcW w:w="1637" w:type="dxa"/>
          </w:tcPr>
          <w:p w14:paraId="37B997B7" w14:textId="004A7C7F" w:rsidR="008323A6" w:rsidRPr="00896C32" w:rsidRDefault="00065963" w:rsidP="00233F18">
            <w:pPr>
              <w:tabs>
                <w:tab w:val="left" w:pos="10125"/>
              </w:tabs>
              <w:rPr>
                <w:rFonts w:cstheme="minorHAnsi"/>
                <w:bCs/>
                <w:color w:val="000000"/>
              </w:rPr>
            </w:pPr>
            <w:r w:rsidRPr="00896C32">
              <w:rPr>
                <w:rFonts w:cstheme="minorHAnsi"/>
                <w:bCs/>
                <w:color w:val="000000"/>
              </w:rPr>
              <w:t>Supports Broker Services</w:t>
            </w:r>
          </w:p>
        </w:tc>
        <w:tc>
          <w:tcPr>
            <w:tcW w:w="3780" w:type="dxa"/>
          </w:tcPr>
          <w:p w14:paraId="5E2B4721" w14:textId="6A5F5B3B" w:rsidR="00DD3765" w:rsidRDefault="00896C32" w:rsidP="00896C32">
            <w:pPr>
              <w:pStyle w:val="Default"/>
              <w:rPr>
                <w:rFonts w:asciiTheme="minorHAnsi" w:hAnsiTheme="minorHAnsi" w:cstheme="minorHAnsi"/>
                <w:sz w:val="22"/>
                <w:szCs w:val="22"/>
              </w:rPr>
            </w:pPr>
            <w:r w:rsidRPr="00896C32">
              <w:rPr>
                <w:rFonts w:asciiTheme="minorHAnsi" w:hAnsiTheme="minorHAnsi" w:cstheme="minorHAnsi"/>
                <w:sz w:val="22"/>
                <w:szCs w:val="22"/>
              </w:rPr>
              <w:t xml:space="preserve">The Supports Broker service is a direct and indirect service available to participants who elect to self-direct their own services utilizing one of the participant directed options outlined in Appendix E-1 of this Waiver. The Supports Broker service is designed to assist participants or their designated </w:t>
            </w:r>
            <w:r w:rsidRPr="00896C32">
              <w:rPr>
                <w:rFonts w:asciiTheme="minorHAnsi" w:hAnsiTheme="minorHAnsi" w:cstheme="minorHAnsi"/>
                <w:sz w:val="22"/>
                <w:szCs w:val="22"/>
              </w:rPr>
              <w:lastRenderedPageBreak/>
              <w:t>surrogate with employer-related functions in order to be successful in self-directing some or all of the participant</w:t>
            </w:r>
            <w:r w:rsidR="00073352">
              <w:rPr>
                <w:rFonts w:asciiTheme="minorHAnsi" w:hAnsiTheme="minorHAnsi" w:cstheme="minorHAnsi"/>
                <w:sz w:val="22"/>
                <w:szCs w:val="22"/>
              </w:rPr>
              <w:t>’</w:t>
            </w:r>
            <w:r w:rsidRPr="00896C32">
              <w:rPr>
                <w:rFonts w:asciiTheme="minorHAnsi" w:hAnsiTheme="minorHAnsi" w:cstheme="minorHAnsi"/>
                <w:sz w:val="22"/>
                <w:szCs w:val="22"/>
              </w:rPr>
              <w:t>s needed services.</w:t>
            </w:r>
          </w:p>
          <w:p w14:paraId="70FC1235" w14:textId="68CD5682" w:rsidR="00DD3765" w:rsidRDefault="00DD3765" w:rsidP="00DD3765">
            <w:pPr>
              <w:pStyle w:val="NormalWeb"/>
              <w:rPr>
                <w:rFonts w:asciiTheme="minorHAnsi" w:hAnsiTheme="minorHAnsi" w:cstheme="minorHAnsi"/>
                <w:sz w:val="22"/>
                <w:szCs w:val="22"/>
              </w:rPr>
            </w:pPr>
            <w:r w:rsidRPr="00721B88">
              <w:rPr>
                <w:rFonts w:asciiTheme="minorHAnsi" w:hAnsiTheme="minorHAnsi" w:cstheme="minorHAnsi"/>
                <w:sz w:val="22"/>
                <w:szCs w:val="22"/>
              </w:rPr>
              <w:t xml:space="preserve">This service is limited to the following list of activities: </w:t>
            </w:r>
          </w:p>
          <w:p w14:paraId="287CB469" w14:textId="09E3CDE5" w:rsidR="003F30E4" w:rsidRPr="00721B88" w:rsidRDefault="003F30E4" w:rsidP="00604D9A">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6F8E8013" w14:textId="702F6B4E" w:rsidR="00721B88" w:rsidRPr="00721B88" w:rsidRDefault="00721B88" w:rsidP="00721B88">
            <w:pPr>
              <w:pStyle w:val="NormalWeb"/>
              <w:numPr>
                <w:ilvl w:val="0"/>
                <w:numId w:val="11"/>
              </w:numPr>
              <w:rPr>
                <w:rFonts w:asciiTheme="minorHAnsi" w:hAnsiTheme="minorHAnsi" w:cstheme="minorHAnsi"/>
                <w:sz w:val="22"/>
                <w:szCs w:val="22"/>
              </w:rPr>
            </w:pPr>
            <w:r w:rsidRPr="00721B88">
              <w:rPr>
                <w:rFonts w:asciiTheme="minorHAnsi" w:hAnsiTheme="minorHAnsi" w:cstheme="minorHAnsi"/>
                <w:sz w:val="22"/>
                <w:szCs w:val="22"/>
              </w:rPr>
              <w:t>Developing schedules for Support Service Professionals</w:t>
            </w:r>
            <w:r w:rsidR="00540BB9">
              <w:rPr>
                <w:rFonts w:asciiTheme="minorHAnsi" w:hAnsiTheme="minorHAnsi" w:cstheme="minorHAnsi"/>
                <w:sz w:val="22"/>
                <w:szCs w:val="22"/>
              </w:rPr>
              <w:t>.</w:t>
            </w:r>
          </w:p>
          <w:p w14:paraId="2EE29B83" w14:textId="1E871D47" w:rsidR="00896C32" w:rsidRPr="00896C32" w:rsidRDefault="00896C32" w:rsidP="00896C32">
            <w:pPr>
              <w:pStyle w:val="Default"/>
              <w:rPr>
                <w:rFonts w:asciiTheme="minorHAnsi" w:hAnsiTheme="minorHAnsi" w:cstheme="minorHAnsi"/>
                <w:sz w:val="22"/>
                <w:szCs w:val="22"/>
              </w:rPr>
            </w:pPr>
          </w:p>
          <w:p w14:paraId="65FE2B95" w14:textId="77777777" w:rsidR="008323A6" w:rsidRPr="00896C32" w:rsidRDefault="008323A6" w:rsidP="0090478F">
            <w:pPr>
              <w:pStyle w:val="Default"/>
              <w:rPr>
                <w:rFonts w:asciiTheme="minorHAnsi" w:hAnsiTheme="minorHAnsi" w:cstheme="minorHAnsi"/>
                <w:bCs/>
                <w:sz w:val="22"/>
                <w:szCs w:val="22"/>
              </w:rPr>
            </w:pPr>
          </w:p>
        </w:tc>
        <w:tc>
          <w:tcPr>
            <w:tcW w:w="4213" w:type="dxa"/>
          </w:tcPr>
          <w:p w14:paraId="52ACB8FE" w14:textId="20F1A61A" w:rsidR="00C52CB8" w:rsidRDefault="00C52CB8" w:rsidP="00C52CB8">
            <w:pPr>
              <w:pStyle w:val="Default"/>
              <w:rPr>
                <w:rFonts w:asciiTheme="minorHAnsi" w:hAnsiTheme="minorHAnsi" w:cstheme="minorHAnsi"/>
                <w:b/>
                <w:bCs/>
                <w:sz w:val="22"/>
                <w:szCs w:val="22"/>
              </w:rPr>
            </w:pPr>
            <w:r w:rsidRPr="00896C32">
              <w:rPr>
                <w:rFonts w:asciiTheme="minorHAnsi" w:hAnsiTheme="minorHAnsi" w:cstheme="minorHAnsi"/>
                <w:sz w:val="22"/>
                <w:szCs w:val="22"/>
              </w:rPr>
              <w:lastRenderedPageBreak/>
              <w:t xml:space="preserve">The Supports Broker service is a direct and indirect service available to participants who elect to self-direct their own services utilizing one of the participant directed options outlined in Appendix E-1 of this Waiver. The Supports Broker service is designed to assist participants or their designated surrogate with employer-related </w:t>
            </w:r>
            <w:r w:rsidRPr="00896C32">
              <w:rPr>
                <w:rFonts w:asciiTheme="minorHAnsi" w:hAnsiTheme="minorHAnsi" w:cstheme="minorHAnsi"/>
                <w:sz w:val="22"/>
                <w:szCs w:val="22"/>
              </w:rPr>
              <w:lastRenderedPageBreak/>
              <w:t>functions in order to be successful in self-directing some or all of the participant</w:t>
            </w:r>
            <w:r w:rsidR="00073352">
              <w:rPr>
                <w:rFonts w:asciiTheme="minorHAnsi" w:hAnsiTheme="minorHAnsi" w:cstheme="minorHAnsi"/>
                <w:sz w:val="22"/>
                <w:szCs w:val="22"/>
              </w:rPr>
              <w:t>’</w:t>
            </w:r>
            <w:r w:rsidRPr="00896C32">
              <w:rPr>
                <w:rFonts w:asciiTheme="minorHAnsi" w:hAnsiTheme="minorHAnsi" w:cstheme="minorHAnsi"/>
                <w:sz w:val="22"/>
                <w:szCs w:val="22"/>
              </w:rPr>
              <w:t xml:space="preserve">s needed services. </w:t>
            </w:r>
            <w:r w:rsidRPr="00BB16F4">
              <w:rPr>
                <w:rFonts w:asciiTheme="minorHAnsi" w:hAnsiTheme="minorHAnsi" w:cstheme="minorHAnsi"/>
                <w:b/>
                <w:bCs/>
                <w:sz w:val="22"/>
                <w:szCs w:val="22"/>
              </w:rPr>
              <w:t xml:space="preserve">Direct </w:t>
            </w:r>
            <w:r>
              <w:rPr>
                <w:rFonts w:asciiTheme="minorHAnsi" w:hAnsiTheme="minorHAnsi" w:cstheme="minorHAnsi"/>
                <w:b/>
                <w:bCs/>
                <w:sz w:val="22"/>
                <w:szCs w:val="22"/>
              </w:rPr>
              <w:t>Supports Broker</w:t>
            </w:r>
            <w:r w:rsidRPr="00BB16F4">
              <w:rPr>
                <w:rFonts w:asciiTheme="minorHAnsi" w:hAnsiTheme="minorHAnsi" w:cstheme="minorHAnsi"/>
                <w:b/>
                <w:bCs/>
                <w:sz w:val="22"/>
                <w:szCs w:val="22"/>
              </w:rPr>
              <w:t xml:space="preserve"> </w:t>
            </w:r>
            <w:r>
              <w:rPr>
                <w:rFonts w:asciiTheme="minorHAnsi" w:hAnsiTheme="minorHAnsi" w:cstheme="minorHAnsi"/>
                <w:b/>
                <w:bCs/>
                <w:sz w:val="22"/>
                <w:szCs w:val="22"/>
              </w:rPr>
              <w:t>s</w:t>
            </w:r>
            <w:r w:rsidRPr="00BB16F4">
              <w:rPr>
                <w:rFonts w:asciiTheme="minorHAnsi" w:hAnsiTheme="minorHAnsi" w:cstheme="minorHAnsi"/>
                <w:b/>
                <w:bCs/>
                <w:sz w:val="22"/>
                <w:szCs w:val="22"/>
              </w:rPr>
              <w:t xml:space="preserve">ervices may be provided using remote technology in accordance with ODP policy.  </w:t>
            </w:r>
          </w:p>
          <w:p w14:paraId="5306E21E" w14:textId="09BB366D" w:rsidR="00721B88" w:rsidRDefault="00721B88" w:rsidP="00721B88">
            <w:pPr>
              <w:pStyle w:val="NormalWeb"/>
              <w:rPr>
                <w:rFonts w:asciiTheme="minorHAnsi" w:hAnsiTheme="minorHAnsi" w:cstheme="minorHAnsi"/>
                <w:sz w:val="22"/>
                <w:szCs w:val="22"/>
              </w:rPr>
            </w:pPr>
            <w:r w:rsidRPr="00721B88">
              <w:rPr>
                <w:rFonts w:asciiTheme="minorHAnsi" w:hAnsiTheme="minorHAnsi" w:cstheme="minorHAnsi"/>
                <w:sz w:val="22"/>
                <w:szCs w:val="22"/>
              </w:rPr>
              <w:t xml:space="preserve">This service is limited to the following list of </w:t>
            </w:r>
            <w:r w:rsidRPr="00012156">
              <w:rPr>
                <w:rFonts w:asciiTheme="minorHAnsi" w:hAnsiTheme="minorHAnsi" w:cstheme="minorHAnsi"/>
                <w:sz w:val="22"/>
                <w:szCs w:val="22"/>
              </w:rPr>
              <w:t xml:space="preserve">activities: </w:t>
            </w:r>
          </w:p>
          <w:p w14:paraId="6E23A041" w14:textId="7485B46D" w:rsidR="006D19B2" w:rsidRPr="00012156" w:rsidRDefault="006D19B2" w:rsidP="00604D9A">
            <w:pPr>
              <w:pStyle w:val="NormalWeb"/>
              <w:jc w:val="center"/>
              <w:rPr>
                <w:rFonts w:asciiTheme="minorHAnsi" w:hAnsiTheme="minorHAnsi" w:cstheme="minorHAnsi"/>
                <w:sz w:val="22"/>
                <w:szCs w:val="22"/>
              </w:rPr>
            </w:pPr>
            <w:r>
              <w:rPr>
                <w:rFonts w:asciiTheme="minorHAnsi" w:hAnsiTheme="minorHAnsi" w:cstheme="minorHAnsi"/>
                <w:sz w:val="22"/>
                <w:szCs w:val="22"/>
              </w:rPr>
              <w:t>* * *</w:t>
            </w:r>
          </w:p>
          <w:p w14:paraId="4A1D8073" w14:textId="663484E5" w:rsidR="00721B88" w:rsidRPr="00012156" w:rsidRDefault="00721B88" w:rsidP="00721B88">
            <w:pPr>
              <w:pStyle w:val="NormalWeb"/>
              <w:numPr>
                <w:ilvl w:val="0"/>
                <w:numId w:val="11"/>
              </w:numPr>
              <w:rPr>
                <w:rFonts w:asciiTheme="minorHAnsi" w:hAnsiTheme="minorHAnsi" w:cstheme="minorHAnsi"/>
                <w:sz w:val="22"/>
                <w:szCs w:val="22"/>
              </w:rPr>
            </w:pPr>
            <w:r w:rsidRPr="00012156">
              <w:rPr>
                <w:rFonts w:asciiTheme="minorHAnsi" w:hAnsiTheme="minorHAnsi" w:cstheme="minorHAnsi"/>
                <w:sz w:val="22"/>
                <w:szCs w:val="22"/>
              </w:rPr>
              <w:t>Developing schedules for Support Service Professionals</w:t>
            </w:r>
            <w:r w:rsidR="00540BB9">
              <w:rPr>
                <w:rFonts w:asciiTheme="minorHAnsi" w:hAnsiTheme="minorHAnsi" w:cstheme="minorHAnsi"/>
                <w:sz w:val="22"/>
                <w:szCs w:val="22"/>
              </w:rPr>
              <w:t>.</w:t>
            </w:r>
          </w:p>
          <w:p w14:paraId="62DAE6BE" w14:textId="4FE18BC4" w:rsidR="008323A6" w:rsidRPr="00C96936" w:rsidRDefault="00A25571" w:rsidP="0090478F">
            <w:pPr>
              <w:pStyle w:val="NormalWeb"/>
              <w:numPr>
                <w:ilvl w:val="0"/>
                <w:numId w:val="11"/>
              </w:numPr>
              <w:rPr>
                <w:rFonts w:asciiTheme="minorHAnsi" w:hAnsiTheme="minorHAnsi" w:cstheme="minorHAnsi"/>
                <w:sz w:val="22"/>
                <w:szCs w:val="22"/>
              </w:rPr>
            </w:pPr>
            <w:r w:rsidRPr="00012156">
              <w:rPr>
                <w:rFonts w:asciiTheme="minorHAnsi" w:hAnsiTheme="minorHAnsi" w:cstheme="minorHAnsi"/>
                <w:b/>
                <w:bCs/>
                <w:sz w:val="22"/>
                <w:szCs w:val="22"/>
              </w:rPr>
              <w:t xml:space="preserve">Assisting managing employers (ME) and common law employers (CLE) </w:t>
            </w:r>
            <w:r w:rsidR="00F5732A">
              <w:rPr>
                <w:rFonts w:asciiTheme="minorHAnsi" w:hAnsiTheme="minorHAnsi" w:cstheme="minorHAnsi"/>
                <w:b/>
                <w:bCs/>
                <w:sz w:val="22"/>
                <w:szCs w:val="22"/>
              </w:rPr>
              <w:t xml:space="preserve">to </w:t>
            </w:r>
            <w:r w:rsidRPr="00012156">
              <w:rPr>
                <w:rFonts w:asciiTheme="minorHAnsi" w:hAnsiTheme="minorHAnsi" w:cstheme="minorHAnsi"/>
                <w:b/>
                <w:bCs/>
                <w:sz w:val="22"/>
                <w:szCs w:val="22"/>
              </w:rPr>
              <w:t xml:space="preserve">ensure that </w:t>
            </w:r>
            <w:r w:rsidR="005962DC">
              <w:rPr>
                <w:rFonts w:asciiTheme="minorHAnsi" w:hAnsiTheme="minorHAnsi" w:cstheme="minorHAnsi"/>
                <w:b/>
                <w:bCs/>
                <w:sz w:val="22"/>
                <w:szCs w:val="22"/>
              </w:rPr>
              <w:t>S</w:t>
            </w:r>
            <w:r w:rsidR="005962DC" w:rsidRPr="00012156">
              <w:rPr>
                <w:rFonts w:asciiTheme="minorHAnsi" w:hAnsiTheme="minorHAnsi" w:cstheme="minorHAnsi"/>
                <w:b/>
                <w:bCs/>
                <w:sz w:val="22"/>
                <w:szCs w:val="22"/>
              </w:rPr>
              <w:t xml:space="preserve">upport </w:t>
            </w:r>
            <w:r w:rsidR="005962DC">
              <w:rPr>
                <w:rFonts w:asciiTheme="minorHAnsi" w:hAnsiTheme="minorHAnsi" w:cstheme="minorHAnsi"/>
                <w:b/>
                <w:bCs/>
                <w:sz w:val="22"/>
                <w:szCs w:val="22"/>
              </w:rPr>
              <w:t>S</w:t>
            </w:r>
            <w:r w:rsidR="005962DC" w:rsidRPr="00012156">
              <w:rPr>
                <w:rFonts w:asciiTheme="minorHAnsi" w:hAnsiTheme="minorHAnsi" w:cstheme="minorHAnsi"/>
                <w:b/>
                <w:bCs/>
                <w:sz w:val="22"/>
                <w:szCs w:val="22"/>
              </w:rPr>
              <w:t xml:space="preserve">ervice </w:t>
            </w:r>
            <w:r w:rsidR="005962DC">
              <w:rPr>
                <w:rFonts w:asciiTheme="minorHAnsi" w:hAnsiTheme="minorHAnsi" w:cstheme="minorHAnsi"/>
                <w:b/>
                <w:bCs/>
                <w:sz w:val="22"/>
                <w:szCs w:val="22"/>
              </w:rPr>
              <w:t>P</w:t>
            </w:r>
            <w:r w:rsidR="005962DC" w:rsidRPr="00012156">
              <w:rPr>
                <w:rFonts w:asciiTheme="minorHAnsi" w:hAnsiTheme="minorHAnsi" w:cstheme="minorHAnsi"/>
                <w:b/>
                <w:bCs/>
                <w:sz w:val="22"/>
                <w:szCs w:val="22"/>
              </w:rPr>
              <w:t xml:space="preserve">rofessionals </w:t>
            </w:r>
            <w:r w:rsidRPr="00012156">
              <w:rPr>
                <w:rFonts w:asciiTheme="minorHAnsi" w:hAnsiTheme="minorHAnsi" w:cstheme="minorHAnsi"/>
                <w:b/>
                <w:bCs/>
                <w:sz w:val="22"/>
                <w:szCs w:val="22"/>
              </w:rPr>
              <w:t>(SSPs) are trained and scheduled to support the participant’s needs when hospitalized and to support a smooth transition of the participant from the hospital to home and community-based settings.</w:t>
            </w:r>
          </w:p>
        </w:tc>
        <w:tc>
          <w:tcPr>
            <w:tcW w:w="3240" w:type="dxa"/>
          </w:tcPr>
          <w:p w14:paraId="6BC9092D" w14:textId="4B5D1614" w:rsidR="00012156" w:rsidRDefault="00012156" w:rsidP="00012156">
            <w:pPr>
              <w:rPr>
                <w:rFonts w:cstheme="minorHAnsi"/>
              </w:rPr>
            </w:pPr>
            <w:r w:rsidRPr="00E14DB4">
              <w:rPr>
                <w:rFonts w:cstheme="minorHAnsi"/>
              </w:rPr>
              <w:lastRenderedPageBreak/>
              <w:t xml:space="preserve">Through the COVID-19 pandemic, ODP has learned that there </w:t>
            </w:r>
            <w:r>
              <w:rPr>
                <w:rFonts w:cstheme="minorHAnsi"/>
              </w:rPr>
              <w:t xml:space="preserve">are </w:t>
            </w:r>
            <w:r w:rsidRPr="00E14DB4">
              <w:rPr>
                <w:rFonts w:cstheme="minorHAnsi"/>
              </w:rPr>
              <w:t xml:space="preserve">benefits from rendering </w:t>
            </w:r>
            <w:r>
              <w:rPr>
                <w:rFonts w:cstheme="minorHAnsi"/>
              </w:rPr>
              <w:t>certain services</w:t>
            </w:r>
            <w:r w:rsidRPr="00E14DB4">
              <w:rPr>
                <w:rFonts w:cstheme="minorHAnsi"/>
              </w:rPr>
              <w:t xml:space="preserve"> remotely, according to the participant’s needs.</w:t>
            </w:r>
          </w:p>
          <w:p w14:paraId="4D24D72E" w14:textId="195FD85B" w:rsidR="00012156" w:rsidRDefault="00012156" w:rsidP="00012156">
            <w:pPr>
              <w:rPr>
                <w:rFonts w:cstheme="minorHAnsi"/>
              </w:rPr>
            </w:pPr>
          </w:p>
          <w:p w14:paraId="0CFBC9F8" w14:textId="327FD755" w:rsidR="00012156" w:rsidRDefault="00012156" w:rsidP="00012156">
            <w:pPr>
              <w:rPr>
                <w:rFonts w:cstheme="minorHAnsi"/>
              </w:rPr>
            </w:pPr>
          </w:p>
          <w:p w14:paraId="6D74A01B" w14:textId="2E2F2FE9" w:rsidR="00012156" w:rsidRDefault="00012156" w:rsidP="00012156">
            <w:pPr>
              <w:rPr>
                <w:rFonts w:cstheme="minorHAnsi"/>
              </w:rPr>
            </w:pPr>
          </w:p>
          <w:p w14:paraId="634DBA1C" w14:textId="37E9B46A" w:rsidR="00012156" w:rsidRDefault="00012156" w:rsidP="00012156">
            <w:pPr>
              <w:rPr>
                <w:rFonts w:cstheme="minorHAnsi"/>
              </w:rPr>
            </w:pPr>
          </w:p>
          <w:p w14:paraId="1BBB2419" w14:textId="75648189" w:rsidR="00012156" w:rsidRDefault="00012156" w:rsidP="00012156">
            <w:pPr>
              <w:rPr>
                <w:rFonts w:cstheme="minorHAnsi"/>
              </w:rPr>
            </w:pPr>
          </w:p>
          <w:p w14:paraId="2BCA564A" w14:textId="0C5D0F8E" w:rsidR="00012156" w:rsidRDefault="00012156" w:rsidP="00012156">
            <w:pPr>
              <w:rPr>
                <w:rFonts w:cstheme="minorHAnsi"/>
              </w:rPr>
            </w:pPr>
          </w:p>
          <w:p w14:paraId="692A76AD" w14:textId="1D17BE9D" w:rsidR="00012156" w:rsidRDefault="00012156" w:rsidP="00012156">
            <w:pPr>
              <w:rPr>
                <w:rFonts w:cstheme="minorHAnsi"/>
              </w:rPr>
            </w:pPr>
          </w:p>
          <w:p w14:paraId="32F858DD" w14:textId="7C75E93A" w:rsidR="00012156" w:rsidRDefault="00012156" w:rsidP="00012156">
            <w:pPr>
              <w:rPr>
                <w:rFonts w:cstheme="minorHAnsi"/>
              </w:rPr>
            </w:pPr>
          </w:p>
          <w:p w14:paraId="52815932" w14:textId="333275EF" w:rsidR="00012156" w:rsidRDefault="00012156" w:rsidP="00012156">
            <w:pPr>
              <w:rPr>
                <w:rFonts w:cstheme="minorHAnsi"/>
              </w:rPr>
            </w:pPr>
            <w:r w:rsidRPr="00F4023B">
              <w:rPr>
                <w:rFonts w:cstheme="minorHAnsi"/>
              </w:rPr>
              <w:t>This change aligns the waivers with the Social Security Act</w:t>
            </w:r>
            <w:r w:rsidR="006D3F35">
              <w:rPr>
                <w:rFonts w:cstheme="minorHAnsi"/>
              </w:rPr>
              <w:t>,</w:t>
            </w:r>
            <w:r w:rsidRPr="00F4023B">
              <w:rPr>
                <w:rFonts w:cstheme="minorHAnsi"/>
              </w:rPr>
              <w:t xml:space="preserve"> which was amended by the CARES Act</w:t>
            </w:r>
            <w:r w:rsidR="006118DA">
              <w:rPr>
                <w:rFonts w:cstheme="minorHAnsi"/>
              </w:rPr>
              <w:t>,</w:t>
            </w:r>
            <w:r w:rsidRPr="00F4023B">
              <w:rPr>
                <w:rFonts w:cstheme="minorHAnsi"/>
              </w:rPr>
              <w:t xml:space="preserve"> </w:t>
            </w:r>
            <w:r w:rsidR="00CE59C3">
              <w:rPr>
                <w:rFonts w:cstheme="minorHAnsi"/>
              </w:rPr>
              <w:t>to</w:t>
            </w:r>
            <w:r w:rsidRPr="00F4023B">
              <w:rPr>
                <w:rFonts w:cstheme="minorHAnsi"/>
              </w:rPr>
              <w:t xml:space="preserve"> allow</w:t>
            </w:r>
            <w:r w:rsidR="00CE59C3">
              <w:rPr>
                <w:rFonts w:cstheme="minorHAnsi"/>
              </w:rPr>
              <w:t xml:space="preserve"> </w:t>
            </w:r>
            <w:r w:rsidRPr="00F4023B">
              <w:rPr>
                <w:rFonts w:cstheme="minorHAnsi"/>
              </w:rPr>
              <w:t>services to be delivered in a hospital.</w:t>
            </w:r>
            <w:r>
              <w:rPr>
                <w:rFonts w:cstheme="minorHAnsi"/>
              </w:rPr>
              <w:t xml:space="preserve">  </w:t>
            </w:r>
            <w:r w:rsidR="00C96936">
              <w:rPr>
                <w:rFonts w:cstheme="minorHAnsi"/>
              </w:rPr>
              <w:t xml:space="preserve">There have been no other changes to the list of allowable Supports Broker activities. </w:t>
            </w:r>
          </w:p>
          <w:p w14:paraId="02D2EB48" w14:textId="77777777" w:rsidR="008323A6" w:rsidRPr="00896C32" w:rsidRDefault="008323A6" w:rsidP="008323A6">
            <w:pPr>
              <w:rPr>
                <w:rFonts w:cstheme="minorHAnsi"/>
              </w:rPr>
            </w:pPr>
          </w:p>
        </w:tc>
      </w:tr>
      <w:tr w:rsidR="00236F8F" w:rsidRPr="00E00F67" w14:paraId="624F0B8F" w14:textId="77777777" w:rsidTr="00236F8F">
        <w:tc>
          <w:tcPr>
            <w:tcW w:w="1795" w:type="dxa"/>
          </w:tcPr>
          <w:p w14:paraId="1B884718" w14:textId="77777777" w:rsidR="00236F8F" w:rsidRDefault="00236F8F" w:rsidP="000301A6">
            <w:pPr>
              <w:tabs>
                <w:tab w:val="left" w:pos="10125"/>
              </w:tabs>
              <w:rPr>
                <w:rFonts w:cstheme="minorHAnsi"/>
                <w:bCs/>
                <w:color w:val="000000"/>
              </w:rPr>
            </w:pPr>
            <w:r>
              <w:rPr>
                <w:rFonts w:cstheme="minorHAnsi"/>
                <w:bCs/>
                <w:color w:val="000000"/>
              </w:rPr>
              <w:lastRenderedPageBreak/>
              <w:t>Consolidated and Community Living Waivers</w:t>
            </w:r>
          </w:p>
        </w:tc>
        <w:tc>
          <w:tcPr>
            <w:tcW w:w="1260" w:type="dxa"/>
          </w:tcPr>
          <w:p w14:paraId="561C11A6" w14:textId="77777777" w:rsidR="00236F8F" w:rsidRDefault="00236F8F" w:rsidP="000301A6">
            <w:pPr>
              <w:tabs>
                <w:tab w:val="left" w:pos="10125"/>
              </w:tabs>
              <w:rPr>
                <w:rFonts w:cstheme="minorHAnsi"/>
                <w:bCs/>
                <w:color w:val="000000"/>
              </w:rPr>
            </w:pPr>
            <w:r>
              <w:rPr>
                <w:rFonts w:cstheme="minorHAnsi"/>
                <w:bCs/>
                <w:color w:val="000000"/>
              </w:rPr>
              <w:t>C-1/C-3</w:t>
            </w:r>
          </w:p>
        </w:tc>
        <w:tc>
          <w:tcPr>
            <w:tcW w:w="1637" w:type="dxa"/>
          </w:tcPr>
          <w:p w14:paraId="0DDDF469" w14:textId="77777777" w:rsidR="00236F8F" w:rsidRPr="00236F8F" w:rsidRDefault="00236F8F" w:rsidP="000301A6">
            <w:pPr>
              <w:autoSpaceDE w:val="0"/>
              <w:autoSpaceDN w:val="0"/>
              <w:adjustRightInd w:val="0"/>
              <w:rPr>
                <w:rFonts w:cstheme="minorHAnsi"/>
                <w:color w:val="000000"/>
              </w:rPr>
            </w:pPr>
            <w:r w:rsidRPr="00236F8F">
              <w:rPr>
                <w:rFonts w:cstheme="minorHAnsi"/>
                <w:color w:val="000000"/>
              </w:rPr>
              <w:t>Residential Habilitation and Life Sharing</w:t>
            </w:r>
          </w:p>
        </w:tc>
        <w:tc>
          <w:tcPr>
            <w:tcW w:w="3780" w:type="dxa"/>
          </w:tcPr>
          <w:p w14:paraId="16F6113A" w14:textId="77777777" w:rsidR="00236F8F" w:rsidRDefault="00236F8F" w:rsidP="000301A6">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 and Life Sharing:</w:t>
            </w:r>
          </w:p>
          <w:p w14:paraId="78FF9092" w14:textId="77777777" w:rsidR="00236F8F" w:rsidRPr="00090AF3" w:rsidRDefault="00236F8F" w:rsidP="000301A6">
            <w:pPr>
              <w:pStyle w:val="NormalWeb"/>
              <w:rPr>
                <w:rFonts w:asciiTheme="minorHAnsi" w:hAnsiTheme="minorHAnsi" w:cstheme="minorHAnsi"/>
                <w:sz w:val="22"/>
                <w:szCs w:val="22"/>
              </w:rPr>
            </w:pPr>
            <w:r w:rsidRPr="00090AF3">
              <w:rPr>
                <w:rFonts w:asciiTheme="minorHAnsi" w:hAnsiTheme="minorHAnsi" w:cstheme="minorHAnsi"/>
                <w:sz w:val="22"/>
                <w:szCs w:val="22"/>
              </w:rPr>
              <w:t>Have criminal history clearances per 35 P.S. §10225.101 et seq. and 6 Pa. Code Chapter 15.</w:t>
            </w:r>
          </w:p>
          <w:p w14:paraId="7F5A1B35" w14:textId="77777777" w:rsidR="00236F8F" w:rsidRDefault="00236F8F" w:rsidP="000301A6">
            <w:pPr>
              <w:pStyle w:val="NormalWeb"/>
              <w:rPr>
                <w:rFonts w:asciiTheme="minorHAnsi" w:hAnsiTheme="minorHAnsi" w:cstheme="minorHAnsi"/>
                <w:i/>
                <w:iCs/>
                <w:sz w:val="22"/>
                <w:szCs w:val="22"/>
              </w:rPr>
            </w:pPr>
          </w:p>
        </w:tc>
        <w:tc>
          <w:tcPr>
            <w:tcW w:w="4213" w:type="dxa"/>
          </w:tcPr>
          <w:p w14:paraId="3ED2CF4B" w14:textId="77777777" w:rsidR="00236F8F" w:rsidRDefault="00236F8F" w:rsidP="000301A6">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 or Life Sharing:</w:t>
            </w:r>
          </w:p>
          <w:p w14:paraId="386740A5" w14:textId="77777777" w:rsidR="00236F8F" w:rsidRPr="00090AF3" w:rsidRDefault="00236F8F" w:rsidP="000301A6">
            <w:pPr>
              <w:pStyle w:val="NormalWeb"/>
              <w:rPr>
                <w:rFonts w:asciiTheme="minorHAnsi" w:hAnsiTheme="minorHAnsi" w:cstheme="minorHAnsi"/>
                <w:sz w:val="22"/>
                <w:szCs w:val="22"/>
              </w:rPr>
            </w:pPr>
            <w:r w:rsidRPr="00A547CD">
              <w:rPr>
                <w:rFonts w:asciiTheme="minorHAnsi" w:hAnsiTheme="minorHAnsi" w:cstheme="minorHAnsi"/>
                <w:sz w:val="22"/>
                <w:szCs w:val="22"/>
              </w:rPr>
              <w:t>Staff, consultants and contractors must</w:t>
            </w:r>
            <w:r>
              <w:rPr>
                <w:rFonts w:asciiTheme="minorHAnsi" w:hAnsiTheme="minorHAnsi" w:cstheme="minorHAnsi"/>
                <w:sz w:val="22"/>
                <w:szCs w:val="22"/>
              </w:rPr>
              <w:t xml:space="preserve"> h</w:t>
            </w:r>
            <w:r w:rsidRPr="00090AF3">
              <w:rPr>
                <w:rFonts w:asciiTheme="minorHAnsi" w:hAnsiTheme="minorHAnsi" w:cstheme="minorHAnsi"/>
                <w:sz w:val="22"/>
                <w:szCs w:val="22"/>
              </w:rPr>
              <w:t>ave criminal history clearances per 35 P.S. §10225.101 et seq. and 6 Pa. Code Chapter 15.</w:t>
            </w:r>
          </w:p>
          <w:p w14:paraId="6C27CFF5" w14:textId="77777777" w:rsidR="00236F8F" w:rsidRPr="00090AF3" w:rsidRDefault="00236F8F" w:rsidP="000301A6">
            <w:pPr>
              <w:pStyle w:val="MeluskyStandard"/>
              <w:rPr>
                <w:rFonts w:asciiTheme="minorHAnsi" w:hAnsiTheme="minorHAnsi" w:cstheme="minorHAnsi"/>
                <w:b/>
                <w:bCs/>
              </w:rPr>
            </w:pPr>
            <w:r w:rsidRPr="00090AF3">
              <w:rPr>
                <w:rFonts w:asciiTheme="minorHAnsi" w:hAnsiTheme="minorHAnsi" w:cstheme="minorHAnsi"/>
                <w:b/>
                <w:bCs/>
              </w:rPr>
              <w:t xml:space="preserve">If the criminal history clearance results identify a criminal record, providers must make a case-by-case decision about </w:t>
            </w:r>
            <w:r w:rsidRPr="00090AF3">
              <w:rPr>
                <w:rFonts w:asciiTheme="minorHAnsi" w:hAnsiTheme="minorHAnsi" w:cstheme="minorHAnsi"/>
                <w:b/>
                <w:bCs/>
              </w:rPr>
              <w:lastRenderedPageBreak/>
              <w:t>whether to hire the person that includes consideration of the following factors:</w:t>
            </w:r>
          </w:p>
          <w:p w14:paraId="4E61D7EC" w14:textId="77777777" w:rsidR="00236F8F" w:rsidRPr="00090AF3" w:rsidRDefault="00236F8F" w:rsidP="000301A6">
            <w:pPr>
              <w:pStyle w:val="MeluskyStandard"/>
              <w:ind w:left="720"/>
              <w:rPr>
                <w:rFonts w:asciiTheme="minorHAnsi" w:hAnsiTheme="minorHAnsi" w:cstheme="minorHAnsi"/>
                <w:b/>
                <w:bCs/>
              </w:rPr>
            </w:pPr>
          </w:p>
          <w:p w14:paraId="1AA5648F"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The nature of the crime; </w:t>
            </w:r>
          </w:p>
          <w:p w14:paraId="560F8409"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Facts surrounding the conviction; </w:t>
            </w:r>
          </w:p>
          <w:p w14:paraId="2C492F0D"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Time elapsed since the conviction; </w:t>
            </w:r>
          </w:p>
          <w:p w14:paraId="0E9EE123"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 xml:space="preserve">The evidence of the individual’s rehabilitation; </w:t>
            </w:r>
          </w:p>
          <w:p w14:paraId="002FC646"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The nature and requirements of the job</w:t>
            </w:r>
            <w:r>
              <w:rPr>
                <w:rFonts w:asciiTheme="minorHAnsi" w:hAnsiTheme="minorHAnsi" w:cstheme="minorHAnsi"/>
                <w:b/>
                <w:bCs/>
              </w:rPr>
              <w:t>;</w:t>
            </w:r>
            <w:r w:rsidRPr="00090AF3">
              <w:rPr>
                <w:rFonts w:asciiTheme="minorHAnsi" w:hAnsiTheme="minorHAnsi" w:cstheme="minorHAnsi"/>
                <w:b/>
                <w:bCs/>
              </w:rPr>
              <w:t xml:space="preserve"> and </w:t>
            </w:r>
          </w:p>
          <w:p w14:paraId="43D614A4" w14:textId="77777777" w:rsidR="00236F8F" w:rsidRPr="00090AF3" w:rsidRDefault="00236F8F" w:rsidP="000301A6">
            <w:pPr>
              <w:pStyle w:val="MeluskyStandard"/>
              <w:numPr>
                <w:ilvl w:val="0"/>
                <w:numId w:val="22"/>
              </w:numPr>
              <w:tabs>
                <w:tab w:val="left" w:pos="990"/>
                <w:tab w:val="left" w:pos="1260"/>
              </w:tabs>
              <w:rPr>
                <w:rFonts w:asciiTheme="minorHAnsi" w:hAnsiTheme="minorHAnsi" w:cstheme="minorHAnsi"/>
                <w:b/>
                <w:bCs/>
              </w:rPr>
            </w:pPr>
            <w:r w:rsidRPr="00090AF3">
              <w:rPr>
                <w:rFonts w:asciiTheme="minorHAnsi" w:hAnsiTheme="minorHAnsi" w:cstheme="minorHAnsi"/>
                <w:b/>
                <w:bCs/>
              </w:rPr>
              <w:t>The performance of individualized risk assessments.</w:t>
            </w:r>
          </w:p>
          <w:p w14:paraId="06E2ADAD" w14:textId="77777777" w:rsidR="00236F8F" w:rsidRPr="00090AF3" w:rsidRDefault="00236F8F" w:rsidP="000301A6">
            <w:pPr>
              <w:pStyle w:val="MeluskyStandard"/>
              <w:tabs>
                <w:tab w:val="left" w:pos="990"/>
                <w:tab w:val="left" w:pos="1260"/>
              </w:tabs>
              <w:ind w:left="720"/>
              <w:rPr>
                <w:rFonts w:asciiTheme="minorHAnsi" w:hAnsiTheme="minorHAnsi" w:cstheme="minorHAnsi"/>
                <w:b/>
                <w:bCs/>
              </w:rPr>
            </w:pPr>
          </w:p>
          <w:p w14:paraId="412D7C65" w14:textId="77777777" w:rsidR="00236F8F" w:rsidRPr="00016B6B" w:rsidRDefault="00236F8F" w:rsidP="000301A6">
            <w:r w:rsidRPr="00AC60D3">
              <w:rPr>
                <w:rFonts w:cstheme="minorHAnsi"/>
                <w:b/>
                <w:bCs/>
              </w:rPr>
              <w:t>Documentation of completion of the above bullets</w:t>
            </w:r>
            <w:r w:rsidRPr="00090AF3">
              <w:rPr>
                <w:rFonts w:cstheme="minorHAnsi"/>
                <w:b/>
                <w:bCs/>
              </w:rPr>
              <w:t xml:space="preserve"> must be maintained</w:t>
            </w:r>
            <w:r>
              <w:rPr>
                <w:rFonts w:cstheme="minorHAnsi"/>
                <w:b/>
                <w:bCs/>
              </w:rPr>
              <w:t xml:space="preserve"> </w:t>
            </w:r>
            <w:r w:rsidRPr="00FC4E4C">
              <w:rPr>
                <w:rFonts w:cstheme="minorHAnsi"/>
                <w:b/>
                <w:bCs/>
              </w:rPr>
              <w:t xml:space="preserve">for any staff that were hired </w:t>
            </w:r>
            <w:r w:rsidRPr="00AB0884">
              <w:rPr>
                <w:rFonts w:cstheme="minorHAnsi"/>
                <w:b/>
                <w:bCs/>
              </w:rPr>
              <w:t xml:space="preserve">whose criminal history clearance </w:t>
            </w:r>
            <w:r>
              <w:rPr>
                <w:rFonts w:cstheme="minorHAnsi"/>
                <w:b/>
                <w:bCs/>
              </w:rPr>
              <w:t xml:space="preserve">results </w:t>
            </w:r>
            <w:r w:rsidRPr="00AB0884">
              <w:rPr>
                <w:rFonts w:cstheme="minorHAnsi"/>
                <w:b/>
                <w:bCs/>
              </w:rPr>
              <w:t xml:space="preserve">identified a criminal record.  </w:t>
            </w:r>
          </w:p>
        </w:tc>
        <w:tc>
          <w:tcPr>
            <w:tcW w:w="3240" w:type="dxa"/>
          </w:tcPr>
          <w:p w14:paraId="090A1187" w14:textId="77777777" w:rsidR="00236F8F" w:rsidRDefault="00236F8F" w:rsidP="000301A6">
            <w:pPr>
              <w:rPr>
                <w:rFonts w:cstheme="minorHAnsi"/>
                <w:color w:val="201F1E"/>
                <w:shd w:val="clear" w:color="auto" w:fill="FFFFFF"/>
              </w:rPr>
            </w:pPr>
            <w:r>
              <w:rPr>
                <w:rFonts w:cstheme="minorHAnsi"/>
                <w:color w:val="201F1E"/>
                <w:shd w:val="clear" w:color="auto" w:fill="FFFFFF"/>
              </w:rPr>
              <w:lastRenderedPageBreak/>
              <w:t>This change clarifies the requirements for criminal history clearances to promote the safety of participants while supporting quality services from qualified staff.</w:t>
            </w:r>
          </w:p>
        </w:tc>
      </w:tr>
      <w:tr w:rsidR="0066094C" w:rsidRPr="00E00F67" w14:paraId="7B676C12" w14:textId="77777777" w:rsidTr="00913520">
        <w:tc>
          <w:tcPr>
            <w:tcW w:w="1795" w:type="dxa"/>
            <w:shd w:val="clear" w:color="auto" w:fill="auto"/>
          </w:tcPr>
          <w:p w14:paraId="60E2B9AC" w14:textId="56397B66" w:rsidR="0066094C" w:rsidRDefault="0066094C" w:rsidP="00233F18">
            <w:pPr>
              <w:tabs>
                <w:tab w:val="left" w:pos="10125"/>
              </w:tabs>
              <w:rPr>
                <w:rFonts w:cstheme="minorHAnsi"/>
                <w:bCs/>
                <w:color w:val="000000"/>
              </w:rPr>
            </w:pPr>
            <w:r>
              <w:rPr>
                <w:rFonts w:cstheme="minorHAnsi"/>
                <w:bCs/>
                <w:color w:val="000000"/>
              </w:rPr>
              <w:t>Consolidated and Community Living</w:t>
            </w:r>
            <w:r w:rsidR="00120386">
              <w:rPr>
                <w:rFonts w:cstheme="minorHAnsi"/>
                <w:bCs/>
                <w:color w:val="000000"/>
              </w:rPr>
              <w:t xml:space="preserve"> Waivers</w:t>
            </w:r>
          </w:p>
        </w:tc>
        <w:tc>
          <w:tcPr>
            <w:tcW w:w="1260" w:type="dxa"/>
            <w:shd w:val="clear" w:color="auto" w:fill="auto"/>
          </w:tcPr>
          <w:p w14:paraId="74F9E5F4" w14:textId="7CDE04AE" w:rsidR="0066094C" w:rsidRDefault="0066094C" w:rsidP="00233F18">
            <w:pPr>
              <w:tabs>
                <w:tab w:val="left" w:pos="10125"/>
              </w:tabs>
              <w:rPr>
                <w:rFonts w:cstheme="minorHAnsi"/>
                <w:bCs/>
                <w:color w:val="000000"/>
              </w:rPr>
            </w:pPr>
            <w:r>
              <w:rPr>
                <w:rFonts w:cstheme="minorHAnsi"/>
                <w:bCs/>
                <w:color w:val="000000"/>
              </w:rPr>
              <w:t>C-1/C-3</w:t>
            </w:r>
          </w:p>
        </w:tc>
        <w:tc>
          <w:tcPr>
            <w:tcW w:w="1637" w:type="dxa"/>
            <w:shd w:val="clear" w:color="auto" w:fill="auto"/>
          </w:tcPr>
          <w:p w14:paraId="31F7C61D" w14:textId="4EFB27A2" w:rsidR="0066094C" w:rsidRPr="00236F8F" w:rsidRDefault="0066094C" w:rsidP="008507E1">
            <w:pPr>
              <w:autoSpaceDE w:val="0"/>
              <w:autoSpaceDN w:val="0"/>
              <w:adjustRightInd w:val="0"/>
              <w:rPr>
                <w:rFonts w:cstheme="minorHAnsi"/>
                <w:color w:val="000000"/>
              </w:rPr>
            </w:pPr>
            <w:r w:rsidRPr="00236F8F">
              <w:rPr>
                <w:rFonts w:cstheme="minorHAnsi"/>
                <w:color w:val="000000"/>
              </w:rPr>
              <w:t>Residential Habilitation and Life Sharing</w:t>
            </w:r>
          </w:p>
        </w:tc>
        <w:tc>
          <w:tcPr>
            <w:tcW w:w="3780" w:type="dxa"/>
            <w:shd w:val="clear" w:color="auto" w:fill="auto"/>
          </w:tcPr>
          <w:p w14:paraId="6F50EB72" w14:textId="41D0C962" w:rsidR="0066094C" w:rsidRDefault="0066094C" w:rsidP="00B101FB">
            <w:pPr>
              <w:pStyle w:val="NormalWeb"/>
              <w:rPr>
                <w:rFonts w:asciiTheme="minorHAnsi" w:hAnsiTheme="minorHAnsi" w:cstheme="minorHAnsi"/>
                <w:sz w:val="22"/>
                <w:szCs w:val="22"/>
              </w:rPr>
            </w:pPr>
            <w:r>
              <w:rPr>
                <w:rFonts w:asciiTheme="minorHAnsi" w:hAnsiTheme="minorHAnsi" w:cstheme="minorHAnsi"/>
                <w:i/>
                <w:iCs/>
                <w:sz w:val="22"/>
                <w:szCs w:val="22"/>
              </w:rPr>
              <w:t>Provider Qualification for Residential Habilitation</w:t>
            </w:r>
            <w:r w:rsidR="00264103">
              <w:rPr>
                <w:rFonts w:asciiTheme="minorHAnsi" w:hAnsiTheme="minorHAnsi" w:cstheme="minorHAnsi"/>
                <w:i/>
                <w:iCs/>
                <w:sz w:val="22"/>
                <w:szCs w:val="22"/>
              </w:rPr>
              <w:t>,</w:t>
            </w:r>
            <w:r>
              <w:rPr>
                <w:rFonts w:asciiTheme="minorHAnsi" w:hAnsiTheme="minorHAnsi" w:cstheme="minorHAnsi"/>
                <w:i/>
                <w:iCs/>
                <w:sz w:val="22"/>
                <w:szCs w:val="22"/>
              </w:rPr>
              <w:t xml:space="preserve"> Life Sharing</w:t>
            </w:r>
            <w:r w:rsidR="00264103">
              <w:rPr>
                <w:rFonts w:asciiTheme="minorHAnsi" w:hAnsiTheme="minorHAnsi" w:cstheme="minorHAnsi"/>
                <w:i/>
                <w:iCs/>
                <w:sz w:val="22"/>
                <w:szCs w:val="22"/>
              </w:rPr>
              <w:t>, and Supported Living</w:t>
            </w:r>
            <w:r>
              <w:rPr>
                <w:rFonts w:asciiTheme="minorHAnsi" w:hAnsiTheme="minorHAnsi" w:cstheme="minorHAnsi"/>
                <w:i/>
                <w:iCs/>
                <w:sz w:val="22"/>
                <w:szCs w:val="22"/>
              </w:rPr>
              <w:t>:</w:t>
            </w:r>
          </w:p>
          <w:p w14:paraId="44B56486" w14:textId="2861E4AB" w:rsidR="0048351E" w:rsidRDefault="0048351E" w:rsidP="0048351E">
            <w:pPr>
              <w:rPr>
                <w:color w:val="000000"/>
                <w:bdr w:val="none" w:sz="0" w:space="0" w:color="auto" w:frame="1"/>
              </w:rPr>
            </w:pPr>
            <w:r>
              <w:rPr>
                <w:color w:val="000000"/>
                <w:bdr w:val="none" w:sz="0" w:space="0" w:color="auto" w:frame="1"/>
              </w:rPr>
              <w:t>In the case of an entity newly enrolled to provide Residential Habilitation</w:t>
            </w:r>
            <w:r w:rsidR="000B2B5F">
              <w:rPr>
                <w:color w:val="000000"/>
                <w:bdr w:val="none" w:sz="0" w:space="0" w:color="auto" w:frame="1"/>
              </w:rPr>
              <w:t>/Life Sharing</w:t>
            </w:r>
            <w:r w:rsidR="00264103">
              <w:rPr>
                <w:color w:val="000000"/>
                <w:bdr w:val="none" w:sz="0" w:space="0" w:color="auto" w:frame="1"/>
              </w:rPr>
              <w:t>/Supported Living</w:t>
            </w:r>
            <w:r w:rsidR="000B2B5F">
              <w:rPr>
                <w:color w:val="000000"/>
                <w:bdr w:val="none" w:sz="0" w:space="0" w:color="auto" w:frame="1"/>
              </w:rPr>
              <w:t xml:space="preserve"> </w:t>
            </w:r>
            <w:r>
              <w:rPr>
                <w:color w:val="000000"/>
                <w:bdr w:val="none" w:sz="0" w:space="0" w:color="auto" w:frame="1"/>
              </w:rPr>
              <w:t>services, or a current provider hiring new executive level staff, one of the following must have a minimum of five years’ experience as a manager with responsibility for providing residential services for individuals with an intellectual disability, developmental disability, autism and/or serious mental illness and a bachelor’s degree.</w:t>
            </w:r>
          </w:p>
          <w:p w14:paraId="7DDE4C2E" w14:textId="77777777" w:rsidR="0048351E" w:rsidRDefault="0048351E" w:rsidP="0048351E">
            <w:pPr>
              <w:rPr>
                <w:color w:val="000000"/>
                <w:bdr w:val="none" w:sz="0" w:space="0" w:color="auto" w:frame="1"/>
              </w:rPr>
            </w:pPr>
          </w:p>
          <w:p w14:paraId="541D894E" w14:textId="77777777" w:rsidR="0048351E" w:rsidRDefault="0048351E" w:rsidP="0048351E">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Executive Director,    </w:t>
            </w:r>
          </w:p>
          <w:p w14:paraId="0C295446" w14:textId="77777777" w:rsidR="0048351E" w:rsidRDefault="0048351E" w:rsidP="0048351E">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Chief Executive Officer,    </w:t>
            </w:r>
          </w:p>
          <w:p w14:paraId="439186C9" w14:textId="77777777" w:rsidR="0048351E" w:rsidRDefault="0048351E" w:rsidP="0048351E">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Chief Operations Officer, or  </w:t>
            </w:r>
          </w:p>
          <w:p w14:paraId="097825C6" w14:textId="57F74150" w:rsidR="0066094C" w:rsidRPr="0048351E" w:rsidRDefault="0048351E" w:rsidP="0048351E">
            <w:pPr>
              <w:pStyle w:val="ListParagraph"/>
              <w:numPr>
                <w:ilvl w:val="0"/>
                <w:numId w:val="25"/>
              </w:numPr>
              <w:spacing w:after="0" w:line="240" w:lineRule="auto"/>
              <w:contextualSpacing w:val="0"/>
              <w:rPr>
                <w:rFonts w:eastAsia="Times New Roman"/>
                <w:color w:val="000000"/>
                <w:bdr w:val="none" w:sz="0" w:space="0" w:color="auto" w:frame="1"/>
              </w:rPr>
            </w:pPr>
            <w:r w:rsidRPr="0048351E">
              <w:rPr>
                <w:color w:val="000000"/>
                <w:bdr w:val="none" w:sz="0" w:space="0" w:color="auto" w:frame="1"/>
              </w:rPr>
              <w:t>Director, Assistant or Associate Director</w:t>
            </w:r>
          </w:p>
        </w:tc>
        <w:tc>
          <w:tcPr>
            <w:tcW w:w="4213" w:type="dxa"/>
            <w:shd w:val="clear" w:color="auto" w:fill="auto"/>
          </w:tcPr>
          <w:p w14:paraId="592EA964" w14:textId="337A3C3C" w:rsidR="00090AF3" w:rsidRDefault="00090AF3" w:rsidP="00090AF3">
            <w:pPr>
              <w:pStyle w:val="NormalWeb"/>
              <w:rPr>
                <w:rFonts w:asciiTheme="minorHAnsi" w:hAnsiTheme="minorHAnsi" w:cstheme="minorHAnsi"/>
                <w:sz w:val="22"/>
                <w:szCs w:val="22"/>
              </w:rPr>
            </w:pPr>
            <w:r>
              <w:rPr>
                <w:rFonts w:asciiTheme="minorHAnsi" w:hAnsiTheme="minorHAnsi" w:cstheme="minorHAnsi"/>
                <w:i/>
                <w:iCs/>
                <w:sz w:val="22"/>
                <w:szCs w:val="22"/>
              </w:rPr>
              <w:lastRenderedPageBreak/>
              <w:t>Provider Qualification for Residential Habilitation</w:t>
            </w:r>
            <w:r w:rsidR="00264103">
              <w:rPr>
                <w:rFonts w:asciiTheme="minorHAnsi" w:hAnsiTheme="minorHAnsi" w:cstheme="minorHAnsi"/>
                <w:i/>
                <w:iCs/>
                <w:sz w:val="22"/>
                <w:szCs w:val="22"/>
              </w:rPr>
              <w:t>,</w:t>
            </w:r>
            <w:r>
              <w:rPr>
                <w:rFonts w:asciiTheme="minorHAnsi" w:hAnsiTheme="minorHAnsi" w:cstheme="minorHAnsi"/>
                <w:i/>
                <w:iCs/>
                <w:sz w:val="22"/>
                <w:szCs w:val="22"/>
              </w:rPr>
              <w:t xml:space="preserve"> Life Sharing</w:t>
            </w:r>
            <w:r w:rsidR="00264103">
              <w:rPr>
                <w:rFonts w:asciiTheme="minorHAnsi" w:hAnsiTheme="minorHAnsi" w:cstheme="minorHAnsi"/>
                <w:i/>
                <w:iCs/>
                <w:sz w:val="22"/>
                <w:szCs w:val="22"/>
              </w:rPr>
              <w:t>, and Supported Living</w:t>
            </w:r>
            <w:r>
              <w:rPr>
                <w:rFonts w:asciiTheme="minorHAnsi" w:hAnsiTheme="minorHAnsi" w:cstheme="minorHAnsi"/>
                <w:i/>
                <w:iCs/>
                <w:sz w:val="22"/>
                <w:szCs w:val="22"/>
              </w:rPr>
              <w:t>:</w:t>
            </w:r>
          </w:p>
          <w:p w14:paraId="59E5D1F4" w14:textId="1B899065" w:rsidR="000B2B5F" w:rsidRPr="00BC6306" w:rsidRDefault="000B2B5F" w:rsidP="000B2B5F">
            <w:pPr>
              <w:rPr>
                <w:strike/>
                <w:color w:val="000000"/>
                <w:bdr w:val="none" w:sz="0" w:space="0" w:color="auto" w:frame="1"/>
              </w:rPr>
            </w:pPr>
            <w:r>
              <w:rPr>
                <w:color w:val="000000"/>
                <w:bdr w:val="none" w:sz="0" w:space="0" w:color="auto" w:frame="1"/>
              </w:rPr>
              <w:t>In the case of an entity newly enrolled to provide Residential Habilitation/Life Sharing</w:t>
            </w:r>
            <w:r w:rsidR="00264103">
              <w:rPr>
                <w:color w:val="000000"/>
                <w:bdr w:val="none" w:sz="0" w:space="0" w:color="auto" w:frame="1"/>
              </w:rPr>
              <w:t>/Supported Living</w:t>
            </w:r>
            <w:r>
              <w:rPr>
                <w:color w:val="000000"/>
                <w:bdr w:val="none" w:sz="0" w:space="0" w:color="auto" w:frame="1"/>
              </w:rPr>
              <w:t xml:space="preserve"> services, or a current provider hiring new executive level staff, one of the following</w:t>
            </w:r>
            <w:r w:rsidR="00251B18">
              <w:rPr>
                <w:color w:val="000000"/>
                <w:bdr w:val="none" w:sz="0" w:space="0" w:color="auto" w:frame="1"/>
              </w:rPr>
              <w:t xml:space="preserve"> positions</w:t>
            </w:r>
            <w:r w:rsidR="00BC6306">
              <w:rPr>
                <w:color w:val="000000"/>
                <w:bdr w:val="none" w:sz="0" w:space="0" w:color="auto" w:frame="1"/>
              </w:rPr>
              <w:t>:</w:t>
            </w:r>
            <w:r>
              <w:rPr>
                <w:color w:val="000000"/>
                <w:bdr w:val="none" w:sz="0" w:space="0" w:color="auto" w:frame="1"/>
              </w:rPr>
              <w:t xml:space="preserve"> </w:t>
            </w:r>
            <w:r w:rsidRPr="00BC6306">
              <w:rPr>
                <w:strike/>
                <w:color w:val="000000"/>
                <w:bdr w:val="none" w:sz="0" w:space="0" w:color="auto" w:frame="1"/>
              </w:rPr>
              <w:t>must have a minimum of five years’ experience as a manager with responsibility for providing residential services for individuals with an intellectual disability, developmental disability, autism and/or serious mental illness and a bachelor’s degree.</w:t>
            </w:r>
          </w:p>
          <w:p w14:paraId="60B45DFF" w14:textId="77777777" w:rsidR="000B2B5F" w:rsidRDefault="000B2B5F" w:rsidP="000B2B5F">
            <w:pPr>
              <w:rPr>
                <w:color w:val="000000"/>
                <w:bdr w:val="none" w:sz="0" w:space="0" w:color="auto" w:frame="1"/>
              </w:rPr>
            </w:pPr>
          </w:p>
          <w:p w14:paraId="0286F01C" w14:textId="62DF5182" w:rsidR="000B2B5F" w:rsidRDefault="000B2B5F" w:rsidP="000B2B5F">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lastRenderedPageBreak/>
              <w:t xml:space="preserve">Executive Director,    </w:t>
            </w:r>
          </w:p>
          <w:p w14:paraId="0DB607F0" w14:textId="77777777" w:rsidR="000B2B5F" w:rsidRDefault="000B2B5F" w:rsidP="000B2B5F">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 xml:space="preserve">Chief Executive Officer,    </w:t>
            </w:r>
          </w:p>
          <w:p w14:paraId="287D08B8" w14:textId="77777777" w:rsidR="000B2B5F" w:rsidRDefault="000B2B5F" w:rsidP="000B2B5F">
            <w:pPr>
              <w:pStyle w:val="ListParagraph"/>
              <w:numPr>
                <w:ilvl w:val="0"/>
                <w:numId w:val="25"/>
              </w:numPr>
              <w:spacing w:after="0" w:line="240" w:lineRule="auto"/>
              <w:contextualSpacing w:val="0"/>
              <w:rPr>
                <w:rFonts w:eastAsia="Times New Roman"/>
                <w:color w:val="000000"/>
                <w:bdr w:val="none" w:sz="0" w:space="0" w:color="auto" w:frame="1"/>
              </w:rPr>
            </w:pPr>
            <w:r>
              <w:rPr>
                <w:rFonts w:eastAsia="Times New Roman"/>
                <w:color w:val="000000"/>
                <w:bdr w:val="none" w:sz="0" w:space="0" w:color="auto" w:frame="1"/>
              </w:rPr>
              <w:t>Chief Operations Officer, or  </w:t>
            </w:r>
          </w:p>
          <w:p w14:paraId="38598259" w14:textId="77777777" w:rsidR="00EB5DEE" w:rsidRPr="00251B18" w:rsidRDefault="000B2B5F" w:rsidP="000B2B5F">
            <w:pPr>
              <w:pStyle w:val="ListParagraph"/>
              <w:numPr>
                <w:ilvl w:val="0"/>
                <w:numId w:val="25"/>
              </w:numPr>
              <w:spacing w:after="0" w:line="240" w:lineRule="auto"/>
              <w:contextualSpacing w:val="0"/>
              <w:rPr>
                <w:rFonts w:eastAsia="Times New Roman"/>
                <w:color w:val="000000"/>
                <w:bdr w:val="none" w:sz="0" w:space="0" w:color="auto" w:frame="1"/>
              </w:rPr>
            </w:pPr>
            <w:r w:rsidRPr="000B2B5F">
              <w:rPr>
                <w:color w:val="000000"/>
                <w:bdr w:val="none" w:sz="0" w:space="0" w:color="auto" w:frame="1"/>
              </w:rPr>
              <w:t>Director, Assistant or Associate Director</w:t>
            </w:r>
          </w:p>
          <w:p w14:paraId="4113EA6E" w14:textId="77777777" w:rsidR="00251B18" w:rsidRDefault="00251B18" w:rsidP="00251B18">
            <w:pPr>
              <w:rPr>
                <w:rFonts w:eastAsia="Times New Roman"/>
                <w:color w:val="000000"/>
                <w:bdr w:val="none" w:sz="0" w:space="0" w:color="auto" w:frame="1"/>
              </w:rPr>
            </w:pPr>
          </w:p>
          <w:p w14:paraId="48A2528A" w14:textId="77777777" w:rsidR="00D57046" w:rsidRDefault="00251B18" w:rsidP="00D57046">
            <w:pPr>
              <w:rPr>
                <w:color w:val="000000"/>
                <w:bdr w:val="none" w:sz="0" w:space="0" w:color="auto" w:frame="1"/>
              </w:rPr>
            </w:pPr>
            <w:r>
              <w:rPr>
                <w:rFonts w:eastAsia="Times New Roman"/>
                <w:color w:val="000000"/>
                <w:bdr w:val="none" w:sz="0" w:space="0" w:color="auto" w:frame="1"/>
              </w:rPr>
              <w:t xml:space="preserve">must have a </w:t>
            </w:r>
            <w:r w:rsidR="00F55F8B">
              <w:rPr>
                <w:rFonts w:eastAsia="Times New Roman"/>
                <w:color w:val="000000"/>
                <w:bdr w:val="none" w:sz="0" w:space="0" w:color="auto" w:frame="1"/>
              </w:rPr>
              <w:t>bachelor’s degree and</w:t>
            </w:r>
            <w:r w:rsidR="00464736">
              <w:rPr>
                <w:color w:val="000000"/>
                <w:bdr w:val="none" w:sz="0" w:space="0" w:color="auto" w:frame="1"/>
              </w:rPr>
              <w:t xml:space="preserve"> a minimum of five years’ experience </w:t>
            </w:r>
            <w:r w:rsidR="00464736" w:rsidRPr="00D57046">
              <w:rPr>
                <w:b/>
                <w:bCs/>
                <w:color w:val="000000"/>
                <w:bdr w:val="none" w:sz="0" w:space="0" w:color="auto" w:frame="1"/>
              </w:rPr>
              <w:t>in an executive-level position relating to the provision of residential services</w:t>
            </w:r>
            <w:r w:rsidR="00464736">
              <w:rPr>
                <w:color w:val="000000"/>
                <w:bdr w:val="none" w:sz="0" w:space="0" w:color="auto" w:frame="1"/>
              </w:rPr>
              <w:t xml:space="preserve"> to individuals with an intellectual disability, developmental disability, autism and/or serious mental illness, </w:t>
            </w:r>
            <w:r w:rsidR="00464736" w:rsidRPr="00D57046">
              <w:rPr>
                <w:b/>
                <w:bCs/>
              </w:rPr>
              <w:t>with responsibility for all of the following:</w:t>
            </w:r>
            <w:r w:rsidR="00464736">
              <w:rPr>
                <w:color w:val="000000"/>
                <w:bdr w:val="none" w:sz="0" w:space="0" w:color="auto" w:frame="1"/>
              </w:rPr>
              <w:t> </w:t>
            </w:r>
          </w:p>
          <w:p w14:paraId="5F90626B" w14:textId="77777777" w:rsidR="00D57046" w:rsidRPr="00D57046" w:rsidRDefault="00D57046" w:rsidP="00D57046">
            <w:pPr>
              <w:pStyle w:val="ListParagraph"/>
              <w:numPr>
                <w:ilvl w:val="0"/>
                <w:numId w:val="27"/>
              </w:numPr>
              <w:spacing w:after="0" w:line="240" w:lineRule="auto"/>
              <w:rPr>
                <w:color w:val="000000"/>
                <w:bdr w:val="none" w:sz="0" w:space="0" w:color="auto" w:frame="1"/>
              </w:rPr>
            </w:pPr>
            <w:r>
              <w:rPr>
                <w:b/>
                <w:bCs/>
                <w:color w:val="000000"/>
                <w:bdr w:val="none" w:sz="0" w:space="0" w:color="auto" w:frame="1"/>
              </w:rPr>
              <w:t>Day-to-day residential agency operations;</w:t>
            </w:r>
          </w:p>
          <w:p w14:paraId="46D3D375" w14:textId="77777777" w:rsidR="00D57046" w:rsidRPr="003D7E52" w:rsidRDefault="00D57046" w:rsidP="00D57046">
            <w:pPr>
              <w:pStyle w:val="ListParagraph"/>
              <w:numPr>
                <w:ilvl w:val="0"/>
                <w:numId w:val="27"/>
              </w:numPr>
              <w:spacing w:after="0" w:line="240" w:lineRule="auto"/>
              <w:rPr>
                <w:color w:val="000000"/>
                <w:bdr w:val="none" w:sz="0" w:space="0" w:color="auto" w:frame="1"/>
              </w:rPr>
            </w:pPr>
            <w:r>
              <w:rPr>
                <w:b/>
                <w:bCs/>
                <w:color w:val="000000"/>
                <w:bdr w:val="none" w:sz="0" w:space="0" w:color="auto" w:frame="1"/>
              </w:rPr>
              <w:t>Oversight of the development</w:t>
            </w:r>
            <w:r w:rsidR="003D7E52">
              <w:rPr>
                <w:b/>
                <w:bCs/>
                <w:color w:val="000000"/>
                <w:bdr w:val="none" w:sz="0" w:space="0" w:color="auto" w:frame="1"/>
              </w:rPr>
              <w:t xml:space="preserve"> and implementation of residential agency-wide policies and procedures;</w:t>
            </w:r>
          </w:p>
          <w:p w14:paraId="726975FD" w14:textId="77777777" w:rsidR="003D7E52" w:rsidRPr="00E549E4" w:rsidRDefault="003D7E52" w:rsidP="00D57046">
            <w:pPr>
              <w:pStyle w:val="ListParagraph"/>
              <w:numPr>
                <w:ilvl w:val="0"/>
                <w:numId w:val="27"/>
              </w:numPr>
              <w:spacing w:after="0" w:line="240" w:lineRule="auto"/>
              <w:rPr>
                <w:color w:val="000000"/>
                <w:bdr w:val="none" w:sz="0" w:space="0" w:color="auto" w:frame="1"/>
              </w:rPr>
            </w:pPr>
            <w:r>
              <w:rPr>
                <w:b/>
                <w:bCs/>
                <w:color w:val="000000"/>
                <w:bdr w:val="none" w:sz="0" w:space="0" w:color="auto" w:frame="1"/>
              </w:rPr>
              <w:t>Supervision of management-level staff</w:t>
            </w:r>
            <w:r w:rsidR="00E549E4">
              <w:rPr>
                <w:b/>
                <w:bCs/>
                <w:color w:val="000000"/>
                <w:bdr w:val="none" w:sz="0" w:space="0" w:color="auto" w:frame="1"/>
              </w:rPr>
              <w:t>; and</w:t>
            </w:r>
          </w:p>
          <w:p w14:paraId="1250985D" w14:textId="77777777" w:rsidR="00E549E4" w:rsidRPr="004C7A6C" w:rsidRDefault="00E549E4" w:rsidP="00D57046">
            <w:pPr>
              <w:pStyle w:val="ListParagraph"/>
              <w:numPr>
                <w:ilvl w:val="0"/>
                <w:numId w:val="27"/>
              </w:numPr>
              <w:spacing w:after="0" w:line="240" w:lineRule="auto"/>
              <w:rPr>
                <w:color w:val="000000"/>
                <w:bdr w:val="none" w:sz="0" w:space="0" w:color="auto" w:frame="1"/>
              </w:rPr>
            </w:pPr>
            <w:r>
              <w:rPr>
                <w:b/>
                <w:bCs/>
                <w:color w:val="000000"/>
                <w:bdr w:val="none" w:sz="0" w:space="0" w:color="auto" w:frame="1"/>
              </w:rPr>
              <w:t>Compliance with applicable state and federal regulations.</w:t>
            </w:r>
          </w:p>
          <w:p w14:paraId="614DCB3C" w14:textId="625FDA8F" w:rsidR="004C7A6C" w:rsidRPr="00D57046" w:rsidRDefault="004C7A6C" w:rsidP="004C7A6C">
            <w:pPr>
              <w:pStyle w:val="ListParagraph"/>
              <w:spacing w:after="0" w:line="240" w:lineRule="auto"/>
              <w:rPr>
                <w:color w:val="000000"/>
                <w:bdr w:val="none" w:sz="0" w:space="0" w:color="auto" w:frame="1"/>
              </w:rPr>
            </w:pPr>
          </w:p>
        </w:tc>
        <w:tc>
          <w:tcPr>
            <w:tcW w:w="3240" w:type="dxa"/>
            <w:shd w:val="clear" w:color="auto" w:fill="auto"/>
          </w:tcPr>
          <w:p w14:paraId="31AC968E" w14:textId="77777777" w:rsidR="0066094C" w:rsidRDefault="0066094C" w:rsidP="00012156">
            <w:pPr>
              <w:rPr>
                <w:rFonts w:cstheme="minorHAnsi"/>
                <w:color w:val="201F1E"/>
                <w:shd w:val="clear" w:color="auto" w:fill="FFFFFF"/>
              </w:rPr>
            </w:pPr>
          </w:p>
          <w:p w14:paraId="007AA061" w14:textId="1FD2DA78" w:rsidR="00E549E4" w:rsidRPr="00E549E4" w:rsidRDefault="00E549E4" w:rsidP="00012156">
            <w:pPr>
              <w:rPr>
                <w:rFonts w:cstheme="minorHAnsi"/>
                <w:color w:val="201F1E"/>
                <w:shd w:val="clear" w:color="auto" w:fill="FFFFFF"/>
              </w:rPr>
            </w:pPr>
            <w:r>
              <w:rPr>
                <w:rFonts w:cstheme="minorHAnsi"/>
                <w:color w:val="201F1E"/>
                <w:shd w:val="clear" w:color="auto" w:fill="FFFFFF"/>
              </w:rPr>
              <w:t>Based on requests for clarification, additional detail has been added regarding professional experience required f</w:t>
            </w:r>
            <w:r w:rsidR="00D83A4D">
              <w:rPr>
                <w:rFonts w:cstheme="minorHAnsi"/>
                <w:color w:val="201F1E"/>
                <w:shd w:val="clear" w:color="auto" w:fill="FFFFFF"/>
              </w:rPr>
              <w:t>or</w:t>
            </w:r>
            <w:r w:rsidR="00ED69D1">
              <w:rPr>
                <w:rFonts w:cstheme="minorHAnsi"/>
                <w:color w:val="201F1E"/>
                <w:shd w:val="clear" w:color="auto" w:fill="FFFFFF"/>
              </w:rPr>
              <w:t xml:space="preserve"> at least one</w:t>
            </w:r>
            <w:r w:rsidR="00D83A4D">
              <w:rPr>
                <w:rFonts w:cstheme="minorHAnsi"/>
                <w:color w:val="201F1E"/>
                <w:shd w:val="clear" w:color="auto" w:fill="FFFFFF"/>
              </w:rPr>
              <w:t xml:space="preserve"> executive level staff in Residential Habilitation, Life Sharing and Supported Living. </w:t>
            </w:r>
          </w:p>
        </w:tc>
      </w:tr>
      <w:tr w:rsidR="00432B25" w:rsidRPr="00E00F67" w14:paraId="06F95333" w14:textId="77777777" w:rsidTr="00913520">
        <w:tc>
          <w:tcPr>
            <w:tcW w:w="1795" w:type="dxa"/>
            <w:shd w:val="clear" w:color="auto" w:fill="auto"/>
          </w:tcPr>
          <w:p w14:paraId="364C70CD" w14:textId="3FB8C311" w:rsidR="00432B25" w:rsidRDefault="00432B25" w:rsidP="00233F18">
            <w:pPr>
              <w:tabs>
                <w:tab w:val="left" w:pos="10125"/>
              </w:tabs>
              <w:rPr>
                <w:rFonts w:cstheme="minorHAnsi"/>
                <w:bCs/>
                <w:color w:val="000000"/>
              </w:rPr>
            </w:pPr>
            <w:r>
              <w:rPr>
                <w:rFonts w:cstheme="minorHAnsi"/>
                <w:bCs/>
                <w:color w:val="000000"/>
              </w:rPr>
              <w:t>Consolidated and Community Living Waivers</w:t>
            </w:r>
          </w:p>
        </w:tc>
        <w:tc>
          <w:tcPr>
            <w:tcW w:w="1260" w:type="dxa"/>
            <w:shd w:val="clear" w:color="auto" w:fill="auto"/>
          </w:tcPr>
          <w:p w14:paraId="2D9043D0" w14:textId="3121E9AA" w:rsidR="00432B25" w:rsidRDefault="00432B25" w:rsidP="00233F18">
            <w:pPr>
              <w:tabs>
                <w:tab w:val="left" w:pos="10125"/>
              </w:tabs>
              <w:rPr>
                <w:rFonts w:cstheme="minorHAnsi"/>
                <w:bCs/>
                <w:color w:val="000000"/>
              </w:rPr>
            </w:pPr>
            <w:r>
              <w:rPr>
                <w:rFonts w:cstheme="minorHAnsi"/>
                <w:bCs/>
                <w:color w:val="000000"/>
              </w:rPr>
              <w:t>C-1/C-3</w:t>
            </w:r>
          </w:p>
        </w:tc>
        <w:tc>
          <w:tcPr>
            <w:tcW w:w="1637" w:type="dxa"/>
            <w:shd w:val="clear" w:color="auto" w:fill="auto"/>
          </w:tcPr>
          <w:p w14:paraId="12864627" w14:textId="562E35EB" w:rsidR="00432B25" w:rsidRPr="00236F8F" w:rsidRDefault="00430618" w:rsidP="008507E1">
            <w:pPr>
              <w:autoSpaceDE w:val="0"/>
              <w:autoSpaceDN w:val="0"/>
              <w:adjustRightInd w:val="0"/>
              <w:rPr>
                <w:rFonts w:cstheme="minorHAnsi"/>
                <w:color w:val="000000"/>
              </w:rPr>
            </w:pPr>
            <w:r>
              <w:rPr>
                <w:rFonts w:cstheme="minorHAnsi"/>
                <w:color w:val="000000"/>
              </w:rPr>
              <w:t>Residential Habilitation and Supported Living</w:t>
            </w:r>
          </w:p>
        </w:tc>
        <w:tc>
          <w:tcPr>
            <w:tcW w:w="3780" w:type="dxa"/>
            <w:shd w:val="clear" w:color="auto" w:fill="auto"/>
          </w:tcPr>
          <w:p w14:paraId="79B5EF13" w14:textId="5840E074" w:rsidR="00430618" w:rsidRDefault="00430618" w:rsidP="00430618">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 for Residential Habilitation and Supported Living:</w:t>
            </w:r>
          </w:p>
          <w:p w14:paraId="4BEFB0CF" w14:textId="08D95402" w:rsidR="00A95BE3" w:rsidRDefault="00A95BE3" w:rsidP="00430618">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tbl>
            <w:tblPr>
              <w:tblW w:w="0" w:type="auto"/>
              <w:tblCellMar>
                <w:left w:w="0" w:type="dxa"/>
                <w:right w:w="0" w:type="dxa"/>
              </w:tblCellMar>
              <w:tblLook w:val="04A0" w:firstRow="1" w:lastRow="0" w:firstColumn="1" w:lastColumn="0" w:noHBand="0" w:noVBand="1"/>
            </w:tblPr>
            <w:tblGrid>
              <w:gridCol w:w="3564"/>
            </w:tblGrid>
            <w:tr w:rsidR="004C7A6C" w14:paraId="377A1AB8" w14:textId="77777777" w:rsidTr="004C7A6C">
              <w:trPr>
                <w:trHeight w:val="5036"/>
              </w:trPr>
              <w:tc>
                <w:tcPr>
                  <w:tcW w:w="14058" w:type="dxa"/>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534"/>
                  </w:tblGrid>
                  <w:tr w:rsidR="004C7A6C" w14:paraId="79AC7C58" w14:textId="77777777">
                    <w:trPr>
                      <w:trHeight w:val="5036"/>
                    </w:trPr>
                    <w:tc>
                      <w:tcPr>
                        <w:tcW w:w="14058" w:type="dxa"/>
                        <w:tcMar>
                          <w:top w:w="15" w:type="dxa"/>
                          <w:left w:w="15" w:type="dxa"/>
                          <w:bottom w:w="15" w:type="dxa"/>
                          <w:right w:w="15" w:type="dxa"/>
                        </w:tcMar>
                        <w:hideMark/>
                      </w:tcPr>
                      <w:p w14:paraId="05747232" w14:textId="77777777" w:rsidR="004C7A6C" w:rsidRDefault="004C7A6C" w:rsidP="004C7A6C">
                        <w:pPr>
                          <w:pStyle w:val="xdefault"/>
                        </w:pPr>
                        <w:r>
                          <w:rPr>
                            <w:sz w:val="20"/>
                            <w:szCs w:val="20"/>
                          </w:rPr>
                          <w:lastRenderedPageBreak/>
                          <w:t>PROGRAM SPECIALIST</w:t>
                        </w:r>
                      </w:p>
                      <w:p w14:paraId="5F4D920C" w14:textId="77777777" w:rsidR="004C7A6C" w:rsidRDefault="004C7A6C" w:rsidP="004C7A6C">
                        <w:pPr>
                          <w:pStyle w:val="xdefault"/>
                        </w:pPr>
                        <w:r>
                          <w:rPr>
                            <w:sz w:val="20"/>
                            <w:szCs w:val="20"/>
                          </w:rPr>
                          <w:t xml:space="preserve">The program specialist shall have one of the following four groups of qualifications: </w:t>
                        </w:r>
                      </w:p>
                      <w:p w14:paraId="3DE8C4CE" w14:textId="77777777" w:rsidR="004C7A6C" w:rsidRDefault="004C7A6C" w:rsidP="004C7A6C">
                        <w:pPr>
                          <w:pStyle w:val="xdefault"/>
                        </w:pPr>
                        <w:r>
                          <w:rPr>
                            <w:sz w:val="20"/>
                            <w:szCs w:val="20"/>
                          </w:rPr>
                          <w:t xml:space="preserve">1. A master’s degree or above from an accredited college or university and 1 year work experience working directly with persons with an intellectual disability and/or autism. </w:t>
                        </w:r>
                      </w:p>
                      <w:p w14:paraId="25D2E2A3" w14:textId="77777777" w:rsidR="004C7A6C" w:rsidRDefault="004C7A6C" w:rsidP="004C7A6C">
                        <w:pPr>
                          <w:pStyle w:val="xdefault"/>
                        </w:pPr>
                        <w:r>
                          <w:rPr>
                            <w:sz w:val="20"/>
                            <w:szCs w:val="20"/>
                          </w:rPr>
                          <w:t xml:space="preserve">2. A bachelor’s degree from an accredited college or university and 2 years work experience working directly with persons an intellectual disability and/or autism. </w:t>
                        </w:r>
                      </w:p>
                      <w:p w14:paraId="264D4BDA" w14:textId="77777777" w:rsidR="004C7A6C" w:rsidRDefault="004C7A6C" w:rsidP="004C7A6C">
                        <w:pPr>
                          <w:pStyle w:val="xdefault"/>
                        </w:pPr>
                        <w:r>
                          <w:rPr>
                            <w:sz w:val="20"/>
                            <w:szCs w:val="20"/>
                          </w:rPr>
                          <w:t xml:space="preserve">3. An associate’s degree or 60 credit hours from an accredited college or university and 4 years work experience working directly with persons with an intellectual disability and/or autism. </w:t>
                        </w:r>
                      </w:p>
                      <w:p w14:paraId="7E63AC5A" w14:textId="77777777" w:rsidR="004C7A6C" w:rsidRDefault="004C7A6C" w:rsidP="004C7A6C">
                        <w:pPr>
                          <w:pStyle w:val="xdefault"/>
                        </w:pPr>
                        <w:r>
                          <w:rPr>
                            <w:sz w:val="20"/>
                            <w:szCs w:val="20"/>
                          </w:rPr>
                          <w:t xml:space="preserve">4. A high school diploma or general education development certificate and 6 years work experience working directly with persons with an intellectual disability and/or autism. </w:t>
                        </w:r>
                      </w:p>
                      <w:p w14:paraId="50D807CF" w14:textId="77777777" w:rsidR="004C7A6C" w:rsidRDefault="004C7A6C" w:rsidP="004C7A6C">
                        <w:pPr>
                          <w:pStyle w:val="xdefault"/>
                        </w:pPr>
                        <w:r>
                          <w:rPr>
                            <w:sz w:val="20"/>
                            <w:szCs w:val="20"/>
                          </w:rPr>
                          <w:t> </w:t>
                        </w:r>
                      </w:p>
                      <w:p w14:paraId="0AB067A5" w14:textId="77777777" w:rsidR="004C7A6C" w:rsidRDefault="004C7A6C" w:rsidP="004C7A6C">
                        <w:pPr>
                          <w:pStyle w:val="xdefault"/>
                        </w:pPr>
                        <w:r>
                          <w:rPr>
                            <w:sz w:val="20"/>
                            <w:szCs w:val="20"/>
                          </w:rPr>
                          <w:t xml:space="preserve">BEHAVIORAL SPECIALIST </w:t>
                        </w:r>
                      </w:p>
                      <w:p w14:paraId="2C84D772" w14:textId="77777777" w:rsidR="004C7A6C" w:rsidRDefault="004C7A6C" w:rsidP="004C7A6C">
                        <w:pPr>
                          <w:pStyle w:val="xdefault"/>
                        </w:pPr>
                        <w:r>
                          <w:rPr>
                            <w:sz w:val="20"/>
                            <w:szCs w:val="20"/>
                          </w:rPr>
                          <w:t xml:space="preserve">When serving participants with behavior support needs, the Residential Habilitation provider must have behavioral specialists (direct, contracted or in a consulting capacity) available who, as part of the Residential Habilitation service, complete assessments, develop and update Behavior Support Plans and Crisis Intervention Plans and train other agency staff. The behavioral specialist ensures behavior support provided to the participant includes positive practices and least restrictive interventions and does not include physical, chemical or mechanical restraints as support strategies. Behavioral specialists must meet the professional education or </w:t>
                        </w:r>
                        <w:r>
                          <w:rPr>
                            <w:sz w:val="20"/>
                            <w:szCs w:val="20"/>
                          </w:rPr>
                          <w:lastRenderedPageBreak/>
                          <w:t xml:space="preserve">licensure criteria in one of the following three sets of requirements: </w:t>
                        </w:r>
                      </w:p>
                      <w:p w14:paraId="7F49F438" w14:textId="77777777" w:rsidR="004C7A6C" w:rsidRDefault="004C7A6C" w:rsidP="004C7A6C">
                        <w:pPr>
                          <w:pStyle w:val="xdefault"/>
                        </w:pPr>
                        <w:r>
                          <w:rPr>
                            <w:sz w:val="20"/>
                            <w:szCs w:val="20"/>
                          </w:rPr>
                          <w:t xml:space="preserve">1. Master’s Degree or higher in Psychology, Special Education, Counseling, Social Work, Education, Applied Behavior Analysis or Gerontology. </w:t>
                        </w:r>
                      </w:p>
                      <w:p w14:paraId="532B174E" w14:textId="77777777" w:rsidR="004C7A6C" w:rsidRDefault="004C7A6C" w:rsidP="004C7A6C">
                        <w:pPr>
                          <w:pStyle w:val="xdefault"/>
                        </w:pPr>
                        <w:r>
                          <w:rPr>
                            <w:sz w:val="20"/>
                            <w:szCs w:val="20"/>
                          </w:rPr>
                          <w:t xml:space="preserve">2. A Pennsylvania Behavior Specialist License. </w:t>
                        </w:r>
                      </w:p>
                      <w:p w14:paraId="3729FB0E" w14:textId="77777777" w:rsidR="004C7A6C" w:rsidRDefault="004C7A6C" w:rsidP="004C7A6C">
                        <w:pPr>
                          <w:pStyle w:val="xdefault"/>
                        </w:pPr>
                        <w:r>
                          <w:rPr>
                            <w:sz w:val="20"/>
                            <w:szCs w:val="20"/>
                          </w:rPr>
                          <w:t xml:space="preserve">3. Must have a Bachelor’s Degree and work under the supervision of a professional who has a Master’s Degree in Psychology, Special Education, Counseling, Social Work, Education, Applied Behavior Analysis or Gerontology, or who is a licensed psychiatrist, psychologist, professional counselor, social worker (master's level or higher) or who has a Pennsylvania Behavior Specialist License. </w:t>
                        </w:r>
                      </w:p>
                      <w:p w14:paraId="60911B41" w14:textId="77777777" w:rsidR="004C7A6C" w:rsidRDefault="004C7A6C" w:rsidP="004C7A6C">
                        <w:pPr>
                          <w:pStyle w:val="xdefault"/>
                        </w:pPr>
                        <w:r>
                          <w:rPr>
                            <w:sz w:val="20"/>
                            <w:szCs w:val="20"/>
                          </w:rPr>
                          <w:t> </w:t>
                        </w:r>
                      </w:p>
                      <w:p w14:paraId="39CF7E48" w14:textId="77777777" w:rsidR="004C7A6C" w:rsidRDefault="004C7A6C" w:rsidP="004C7A6C">
                        <w:pPr>
                          <w:pStyle w:val="xdefault"/>
                        </w:pPr>
                        <w:r>
                          <w:rPr>
                            <w:sz w:val="20"/>
                            <w:szCs w:val="20"/>
                          </w:rPr>
                          <w:t xml:space="preserve">In addition to the education and licensing criteria above, behavioral specialists must also meet the following standards: </w:t>
                        </w:r>
                      </w:p>
                      <w:p w14:paraId="682C58AF" w14:textId="77777777" w:rsidR="004C7A6C" w:rsidRDefault="004C7A6C" w:rsidP="004C7A6C">
                        <w:pPr>
                          <w:pStyle w:val="xdefault"/>
                        </w:pPr>
                        <w:r>
                          <w:rPr>
                            <w:sz w:val="20"/>
                            <w:szCs w:val="20"/>
                          </w:rPr>
                          <w:t xml:space="preserve">1. Complete training in conducting and using a Functional Behavioral Assessment. </w:t>
                        </w:r>
                      </w:p>
                      <w:p w14:paraId="08532B30" w14:textId="77777777" w:rsidR="004C7A6C" w:rsidRDefault="004C7A6C" w:rsidP="004C7A6C">
                        <w:pPr>
                          <w:pStyle w:val="xdefault"/>
                        </w:pPr>
                        <w:r>
                          <w:rPr>
                            <w:sz w:val="20"/>
                            <w:szCs w:val="20"/>
                          </w:rPr>
                          <w:t xml:space="preserve">2. Complete training in positive behavioral support. </w:t>
                        </w:r>
                      </w:p>
                    </w:tc>
                  </w:tr>
                </w:tbl>
                <w:p w14:paraId="692B26BD" w14:textId="77777777" w:rsidR="004C7A6C" w:rsidRDefault="004C7A6C" w:rsidP="004C7A6C">
                  <w:pPr>
                    <w:rPr>
                      <w:rFonts w:ascii="Times New Roman" w:eastAsia="Times New Roman" w:hAnsi="Times New Roman" w:cs="Times New Roman"/>
                      <w:sz w:val="20"/>
                      <w:szCs w:val="20"/>
                    </w:rPr>
                  </w:pPr>
                </w:p>
              </w:tc>
            </w:tr>
          </w:tbl>
          <w:p w14:paraId="14787346" w14:textId="77777777" w:rsidR="00A95BE3" w:rsidRPr="004C7A6C" w:rsidRDefault="00A95BE3" w:rsidP="00430618">
            <w:pPr>
              <w:pStyle w:val="NormalWeb"/>
              <w:rPr>
                <w:rFonts w:asciiTheme="minorHAnsi" w:hAnsiTheme="minorHAnsi" w:cstheme="minorHAnsi"/>
                <w:sz w:val="22"/>
                <w:szCs w:val="22"/>
              </w:rPr>
            </w:pPr>
          </w:p>
          <w:p w14:paraId="443DF380" w14:textId="77777777" w:rsidR="00432B25" w:rsidRDefault="00432B25" w:rsidP="00B101FB">
            <w:pPr>
              <w:pStyle w:val="NormalWeb"/>
              <w:rPr>
                <w:rFonts w:asciiTheme="minorHAnsi" w:hAnsiTheme="minorHAnsi" w:cstheme="minorHAnsi"/>
                <w:i/>
                <w:iCs/>
                <w:sz w:val="22"/>
                <w:szCs w:val="22"/>
              </w:rPr>
            </w:pPr>
          </w:p>
        </w:tc>
        <w:tc>
          <w:tcPr>
            <w:tcW w:w="4213" w:type="dxa"/>
            <w:shd w:val="clear" w:color="auto" w:fill="auto"/>
          </w:tcPr>
          <w:p w14:paraId="2C033F47" w14:textId="77777777" w:rsidR="004C7A6C" w:rsidRDefault="004C7A6C" w:rsidP="004C7A6C">
            <w:pPr>
              <w:pStyle w:val="NormalWeb"/>
              <w:rPr>
                <w:rFonts w:asciiTheme="minorHAnsi" w:hAnsiTheme="minorHAnsi" w:cstheme="minorHAnsi"/>
                <w:i/>
                <w:iCs/>
                <w:sz w:val="22"/>
                <w:szCs w:val="22"/>
              </w:rPr>
            </w:pPr>
            <w:r>
              <w:rPr>
                <w:rFonts w:asciiTheme="minorHAnsi" w:hAnsiTheme="minorHAnsi" w:cstheme="minorHAnsi"/>
                <w:i/>
                <w:iCs/>
                <w:sz w:val="22"/>
                <w:szCs w:val="22"/>
              </w:rPr>
              <w:lastRenderedPageBreak/>
              <w:t>Provider Qualification for Residential Habilitation and Supported Living:</w:t>
            </w:r>
          </w:p>
          <w:p w14:paraId="139F412A" w14:textId="783F14DD" w:rsidR="004C7A6C" w:rsidRDefault="004C7A6C" w:rsidP="004C7A6C">
            <w:pPr>
              <w:pStyle w:val="NormalWeb"/>
              <w:rPr>
                <w:rFonts w:asciiTheme="minorHAnsi" w:hAnsiTheme="minorHAnsi" w:cstheme="minorHAnsi"/>
                <w:i/>
                <w:iCs/>
                <w:sz w:val="22"/>
                <w:szCs w:val="22"/>
              </w:rPr>
            </w:pPr>
            <w:r>
              <w:rPr>
                <w:rFonts w:asciiTheme="minorHAnsi" w:hAnsiTheme="minorHAnsi" w:cstheme="minorHAnsi"/>
                <w:i/>
                <w:iCs/>
                <w:sz w:val="22"/>
                <w:szCs w:val="22"/>
              </w:rPr>
              <w:t>Certificate:</w:t>
            </w:r>
          </w:p>
          <w:p w14:paraId="3A4EAAC7" w14:textId="77777777" w:rsidR="004C7A6C" w:rsidRDefault="004C7A6C" w:rsidP="004C7A6C">
            <w:pPr>
              <w:pStyle w:val="xdefault"/>
            </w:pPr>
            <w:r>
              <w:rPr>
                <w:sz w:val="20"/>
                <w:szCs w:val="20"/>
              </w:rPr>
              <w:t>PROGRAM SPECIALIST</w:t>
            </w:r>
          </w:p>
          <w:p w14:paraId="76FA74F3" w14:textId="77777777" w:rsidR="004C7A6C" w:rsidRDefault="004C7A6C" w:rsidP="004C7A6C">
            <w:pPr>
              <w:pStyle w:val="xdefault"/>
            </w:pPr>
            <w:r>
              <w:rPr>
                <w:sz w:val="20"/>
                <w:szCs w:val="20"/>
              </w:rPr>
              <w:t xml:space="preserve">The program specialist shall have one of the following four groups of qualifications: </w:t>
            </w:r>
          </w:p>
          <w:p w14:paraId="01657442" w14:textId="77777777" w:rsidR="004C7A6C" w:rsidRDefault="004C7A6C" w:rsidP="004C7A6C">
            <w:pPr>
              <w:pStyle w:val="xdefault"/>
            </w:pPr>
            <w:r>
              <w:rPr>
                <w:sz w:val="20"/>
                <w:szCs w:val="20"/>
              </w:rPr>
              <w:t xml:space="preserve">1. A master’s degree or above from an accredited college or university and 1 year work experience </w:t>
            </w:r>
            <w:r>
              <w:rPr>
                <w:sz w:val="20"/>
                <w:szCs w:val="20"/>
              </w:rPr>
              <w:lastRenderedPageBreak/>
              <w:t xml:space="preserve">working directly with persons with an intellectual disability and/or autism. </w:t>
            </w:r>
          </w:p>
          <w:p w14:paraId="2C29C3B2" w14:textId="77777777" w:rsidR="004C7A6C" w:rsidRDefault="004C7A6C" w:rsidP="004C7A6C">
            <w:pPr>
              <w:pStyle w:val="xdefault"/>
            </w:pPr>
            <w:r>
              <w:rPr>
                <w:sz w:val="20"/>
                <w:szCs w:val="20"/>
              </w:rPr>
              <w:t xml:space="preserve">2. A bachelor’s degree from an accredited college or university and 2 years work experience working directly with persons an intellectual disability and/or autism. </w:t>
            </w:r>
          </w:p>
          <w:p w14:paraId="59455496" w14:textId="77777777" w:rsidR="004C7A6C" w:rsidRDefault="004C7A6C" w:rsidP="004C7A6C">
            <w:pPr>
              <w:pStyle w:val="xdefault"/>
            </w:pPr>
            <w:r>
              <w:rPr>
                <w:sz w:val="20"/>
                <w:szCs w:val="20"/>
              </w:rPr>
              <w:t xml:space="preserve">3. An associate’s degree or 60 credit hours from an accredited college or university and 4 years work experience working directly with persons with an intellectual disability and/or autism. </w:t>
            </w:r>
          </w:p>
          <w:p w14:paraId="53CAEA6D" w14:textId="77777777" w:rsidR="004C7A6C" w:rsidRDefault="004C7A6C" w:rsidP="004C7A6C">
            <w:pPr>
              <w:pStyle w:val="xdefault"/>
            </w:pPr>
            <w:r>
              <w:rPr>
                <w:sz w:val="20"/>
                <w:szCs w:val="20"/>
              </w:rPr>
              <w:t xml:space="preserve">4. A high school diploma or general education development certificate and 6 years work experience working directly with persons with an intellectual disability and/or autism. </w:t>
            </w:r>
          </w:p>
          <w:p w14:paraId="2A90375C" w14:textId="77777777" w:rsidR="004C7A6C" w:rsidRDefault="004C7A6C" w:rsidP="004C7A6C">
            <w:pPr>
              <w:pStyle w:val="xdefault"/>
            </w:pPr>
            <w:r>
              <w:rPr>
                <w:sz w:val="20"/>
                <w:szCs w:val="20"/>
              </w:rPr>
              <w:t> </w:t>
            </w:r>
          </w:p>
          <w:p w14:paraId="79A87D24" w14:textId="77777777" w:rsidR="004C7A6C" w:rsidRDefault="004C7A6C" w:rsidP="004C7A6C">
            <w:pPr>
              <w:pStyle w:val="xdefault"/>
            </w:pPr>
            <w:r>
              <w:rPr>
                <w:sz w:val="20"/>
                <w:szCs w:val="20"/>
              </w:rPr>
              <w:t xml:space="preserve">BEHAVIORAL SPECIALIST </w:t>
            </w:r>
          </w:p>
          <w:p w14:paraId="4FD5BB2C" w14:textId="77777777" w:rsidR="004C7A6C" w:rsidRDefault="004C7A6C" w:rsidP="004C7A6C">
            <w:pPr>
              <w:pStyle w:val="xdefault"/>
            </w:pPr>
            <w:r>
              <w:rPr>
                <w:sz w:val="20"/>
                <w:szCs w:val="20"/>
              </w:rPr>
              <w:t xml:space="preserve">When serving participants with behavior support needs, the Residential Habilitation provider must have behavioral specialists (direct, contracted or in a consulting capacity) available who, as part of the Residential Habilitation service, complete assessments, develop and update Behavior Support Plans and Crisis Intervention Plans and train other agency staff. The behavioral specialist ensures behavior support provided to the participant includes positive practices and least restrictive interventions and does not include physical, chemical or mechanical restraints as support strategies. Behavioral specialists must meet the professional education or licensure criteria in one of the following three sets of requirements: </w:t>
            </w:r>
          </w:p>
          <w:p w14:paraId="557A72CE" w14:textId="77777777" w:rsidR="004C7A6C" w:rsidRDefault="004C7A6C" w:rsidP="004C7A6C">
            <w:pPr>
              <w:pStyle w:val="xdefault"/>
            </w:pPr>
            <w:r>
              <w:rPr>
                <w:sz w:val="20"/>
                <w:szCs w:val="20"/>
              </w:rPr>
              <w:t xml:space="preserve">1. Master’s Degree or higher in Psychology, Special Education, Counseling, Social Work, Education, Applied Behavior Analysis or Gerontology. </w:t>
            </w:r>
          </w:p>
          <w:p w14:paraId="55933149" w14:textId="77777777" w:rsidR="004C7A6C" w:rsidRDefault="004C7A6C" w:rsidP="004C7A6C">
            <w:pPr>
              <w:pStyle w:val="xdefault"/>
            </w:pPr>
            <w:r>
              <w:rPr>
                <w:sz w:val="20"/>
                <w:szCs w:val="20"/>
              </w:rPr>
              <w:t xml:space="preserve">2. A Pennsylvania Behavior Specialist License. </w:t>
            </w:r>
          </w:p>
          <w:p w14:paraId="0AD69F4E" w14:textId="77777777" w:rsidR="004C7A6C" w:rsidRDefault="004C7A6C" w:rsidP="004C7A6C">
            <w:pPr>
              <w:pStyle w:val="xdefault"/>
            </w:pPr>
            <w:r>
              <w:rPr>
                <w:sz w:val="20"/>
                <w:szCs w:val="20"/>
              </w:rPr>
              <w:t xml:space="preserve">3. Must have a Bachelor’s Degree and work under the supervision of a professional who has a Master’s Degree in Psychology, Special </w:t>
            </w:r>
            <w:r>
              <w:rPr>
                <w:sz w:val="20"/>
                <w:szCs w:val="20"/>
              </w:rPr>
              <w:lastRenderedPageBreak/>
              <w:t xml:space="preserve">Education, Counseling, Social Work, Education, Applied Behavior Analysis or Gerontology, or who is a licensed psychiatrist, psychologist, professional counselor, social worker (master's level or higher) or who has a Pennsylvania Behavior Specialist License. </w:t>
            </w:r>
          </w:p>
          <w:p w14:paraId="66AA2862" w14:textId="77777777" w:rsidR="004C7A6C" w:rsidRDefault="004C7A6C" w:rsidP="004C7A6C">
            <w:pPr>
              <w:pStyle w:val="xdefault"/>
            </w:pPr>
            <w:r>
              <w:rPr>
                <w:sz w:val="20"/>
                <w:szCs w:val="20"/>
              </w:rPr>
              <w:t> </w:t>
            </w:r>
          </w:p>
          <w:p w14:paraId="28DC2885" w14:textId="77777777" w:rsidR="004C7A6C" w:rsidRDefault="004C7A6C" w:rsidP="004C7A6C">
            <w:pPr>
              <w:pStyle w:val="xdefault"/>
            </w:pPr>
            <w:r>
              <w:rPr>
                <w:sz w:val="20"/>
                <w:szCs w:val="20"/>
              </w:rPr>
              <w:t xml:space="preserve">In addition to the education and licensing criteria above, behavioral specialists must also meet the following standards: </w:t>
            </w:r>
          </w:p>
          <w:p w14:paraId="3DC146CF" w14:textId="77777777" w:rsidR="004C7A6C" w:rsidRDefault="004C7A6C" w:rsidP="004C7A6C">
            <w:pPr>
              <w:pStyle w:val="xdefault"/>
              <w:rPr>
                <w:sz w:val="20"/>
                <w:szCs w:val="20"/>
              </w:rPr>
            </w:pPr>
            <w:r>
              <w:rPr>
                <w:sz w:val="20"/>
                <w:szCs w:val="20"/>
              </w:rPr>
              <w:t xml:space="preserve">1. Complete training in conducting and using a Functional Behavioral Assessment. </w:t>
            </w:r>
          </w:p>
          <w:p w14:paraId="27106064" w14:textId="3AC641E0" w:rsidR="004C7A6C" w:rsidRDefault="004C7A6C" w:rsidP="004C7A6C">
            <w:pPr>
              <w:pStyle w:val="xdefault"/>
              <w:rPr>
                <w:sz w:val="20"/>
                <w:szCs w:val="20"/>
              </w:rPr>
            </w:pPr>
            <w:r>
              <w:rPr>
                <w:sz w:val="20"/>
                <w:szCs w:val="20"/>
              </w:rPr>
              <w:t>2. Complete training in positive behavioral support.</w:t>
            </w:r>
          </w:p>
          <w:p w14:paraId="62D9FD93" w14:textId="5FE1CA04" w:rsidR="004C7A6C" w:rsidRDefault="004C7A6C" w:rsidP="004C7A6C">
            <w:pPr>
              <w:pStyle w:val="xdefault"/>
              <w:rPr>
                <w:sz w:val="20"/>
                <w:szCs w:val="20"/>
              </w:rPr>
            </w:pPr>
          </w:p>
          <w:tbl>
            <w:tblPr>
              <w:tblW w:w="0" w:type="auto"/>
              <w:tblCellMar>
                <w:left w:w="0" w:type="dxa"/>
                <w:right w:w="0" w:type="dxa"/>
              </w:tblCellMar>
              <w:tblLook w:val="04A0" w:firstRow="1" w:lastRow="0" w:firstColumn="1" w:lastColumn="0" w:noHBand="0" w:noVBand="1"/>
            </w:tblPr>
            <w:tblGrid>
              <w:gridCol w:w="3997"/>
            </w:tblGrid>
            <w:tr w:rsidR="00C945D7" w14:paraId="4A74D28E" w14:textId="77777777" w:rsidTr="00C945D7">
              <w:trPr>
                <w:trHeight w:val="5036"/>
              </w:trPr>
              <w:tc>
                <w:tcPr>
                  <w:tcW w:w="14058" w:type="dxa"/>
                  <w:tcMar>
                    <w:top w:w="15" w:type="dxa"/>
                    <w:left w:w="15" w:type="dxa"/>
                    <w:bottom w:w="15" w:type="dxa"/>
                    <w:right w:w="15" w:type="dxa"/>
                  </w:tcMar>
                  <w:hideMark/>
                </w:tcPr>
                <w:tbl>
                  <w:tblPr>
                    <w:tblW w:w="0" w:type="auto"/>
                    <w:tblCellMar>
                      <w:left w:w="0" w:type="dxa"/>
                      <w:right w:w="0" w:type="dxa"/>
                    </w:tblCellMar>
                    <w:tblLook w:val="04A0" w:firstRow="1" w:lastRow="0" w:firstColumn="1" w:lastColumn="0" w:noHBand="0" w:noVBand="1"/>
                  </w:tblPr>
                  <w:tblGrid>
                    <w:gridCol w:w="3967"/>
                  </w:tblGrid>
                  <w:tr w:rsidR="00C945D7" w14:paraId="048D06EC" w14:textId="77777777">
                    <w:trPr>
                      <w:trHeight w:val="5036"/>
                    </w:trPr>
                    <w:tc>
                      <w:tcPr>
                        <w:tcW w:w="14058" w:type="dxa"/>
                        <w:tcMar>
                          <w:top w:w="15" w:type="dxa"/>
                          <w:left w:w="15" w:type="dxa"/>
                          <w:bottom w:w="15" w:type="dxa"/>
                          <w:right w:w="15" w:type="dxa"/>
                        </w:tcMar>
                        <w:hideMark/>
                      </w:tcPr>
                      <w:p w14:paraId="19AD6602" w14:textId="77777777" w:rsidR="00C945D7" w:rsidRDefault="00C945D7" w:rsidP="00C945D7">
                        <w:pPr>
                          <w:pStyle w:val="xdefault"/>
                        </w:pPr>
                        <w:r>
                          <w:rPr>
                            <w:b/>
                            <w:bCs/>
                            <w:sz w:val="20"/>
                            <w:szCs w:val="20"/>
                          </w:rPr>
                          <w:t>ASSISTIVE TECHNOLOGY PROFESSIONAL</w:t>
                        </w:r>
                      </w:p>
                      <w:p w14:paraId="2C2F103A" w14:textId="74843B49" w:rsidR="00C945D7" w:rsidRDefault="00C945D7" w:rsidP="00C945D7">
                        <w:pPr>
                          <w:pStyle w:val="xdefault"/>
                        </w:pPr>
                        <w:r>
                          <w:rPr>
                            <w:b/>
                            <w:bCs/>
                            <w:sz w:val="20"/>
                            <w:szCs w:val="20"/>
                          </w:rPr>
                          <w:t>Effective January 1, 2022, when rendering remote support services to participants, the Residential Habilitation/Supported Living provider must have an assistive technology professional (direct, contracted, or in a consulting capacity) available who has a current Assistive Technology Professional certificate from Rehabilitation Engineering and Assistive Technology Society of North America (RESNA).  The assistive technology professional is responsible for the following as part of the Residential Habilitation/Supported Living service:</w:t>
                        </w:r>
                      </w:p>
                      <w:p w14:paraId="248E4F13" w14:textId="77777777" w:rsidR="00C945D7" w:rsidRDefault="00C945D7" w:rsidP="00C945D7">
                        <w:pPr>
                          <w:pStyle w:val="xdefault"/>
                          <w:numPr>
                            <w:ilvl w:val="0"/>
                            <w:numId w:val="28"/>
                          </w:numPr>
                          <w:rPr>
                            <w:rFonts w:eastAsia="Times New Roman"/>
                          </w:rPr>
                        </w:pPr>
                        <w:r>
                          <w:rPr>
                            <w:rFonts w:eastAsia="Times New Roman"/>
                            <w:b/>
                            <w:bCs/>
                            <w:sz w:val="20"/>
                            <w:szCs w:val="20"/>
                          </w:rPr>
                          <w:t>Completion of evaluations of participants’ assistive technology needs, including a functional evaluation of the impact of appropriate assistive technology and remote support.</w:t>
                        </w:r>
                      </w:p>
                      <w:p w14:paraId="027C42C1" w14:textId="77777777" w:rsidR="00C945D7" w:rsidRDefault="00C945D7" w:rsidP="00C945D7">
                        <w:pPr>
                          <w:pStyle w:val="xdefault"/>
                          <w:numPr>
                            <w:ilvl w:val="0"/>
                            <w:numId w:val="28"/>
                          </w:numPr>
                          <w:rPr>
                            <w:rFonts w:eastAsia="Times New Roman"/>
                          </w:rPr>
                        </w:pPr>
                        <w:r>
                          <w:rPr>
                            <w:rFonts w:eastAsia="Times New Roman"/>
                            <w:b/>
                            <w:bCs/>
                            <w:sz w:val="20"/>
                            <w:szCs w:val="20"/>
                          </w:rPr>
                          <w:t xml:space="preserve">Completion of an evaluation plan that, at a minimum, includes: the need(s) of the participant that will be met by the remote support </w:t>
                        </w:r>
                        <w:r>
                          <w:rPr>
                            <w:rFonts w:eastAsia="Times New Roman"/>
                            <w:b/>
                            <w:bCs/>
                            <w:sz w:val="20"/>
                            <w:szCs w:val="20"/>
                          </w:rPr>
                          <w:lastRenderedPageBreak/>
                          <w:t xml:space="preserve">technology and remote support; how the technology and remote support will ensure the participant's health, welfare and independence; the training needed to successfully utilize the technology and the back-up plan that will be implemented should there be a problem with the technology and/or remote support. </w:t>
                        </w:r>
                      </w:p>
                      <w:p w14:paraId="74199816" w14:textId="77777777" w:rsidR="00C945D7" w:rsidRDefault="00C945D7" w:rsidP="00C945D7">
                        <w:pPr>
                          <w:pStyle w:val="xdefault"/>
                          <w:numPr>
                            <w:ilvl w:val="0"/>
                            <w:numId w:val="28"/>
                          </w:numPr>
                          <w:rPr>
                            <w:rFonts w:eastAsia="Times New Roman"/>
                          </w:rPr>
                        </w:pPr>
                        <w:r>
                          <w:rPr>
                            <w:rFonts w:eastAsia="Times New Roman"/>
                            <w:b/>
                            <w:bCs/>
                            <w:sz w:val="20"/>
                            <w:szCs w:val="20"/>
                          </w:rPr>
                          <w:t xml:space="preserve">Informing the participant, and anyone identified by the participant, of what impact the remote support technology and remote support will have on the participant’s privacy. This information must be provided to the participant in a form of communication reasonable calculated to be understood by the individual. After this has been completed, the Residential Habilitation/Supported Living provider must then obtain either the participant’s consent in writing or the written consent of a legally responsible party for the participant. This process must be completed prior to the utilization of remote support technology and remote support, and any time there is a change to the remote support technology devices utilized or remote support. </w:t>
                        </w:r>
                      </w:p>
                      <w:p w14:paraId="14EC8A1E" w14:textId="217A26EB" w:rsidR="00C945D7" w:rsidRDefault="00C945D7" w:rsidP="00C945D7">
                        <w:pPr>
                          <w:pStyle w:val="xdefault"/>
                          <w:numPr>
                            <w:ilvl w:val="0"/>
                            <w:numId w:val="28"/>
                          </w:numPr>
                          <w:rPr>
                            <w:rFonts w:eastAsia="Times New Roman"/>
                          </w:rPr>
                        </w:pPr>
                        <w:r>
                          <w:rPr>
                            <w:rFonts w:eastAsia="Times New Roman"/>
                            <w:b/>
                            <w:bCs/>
                            <w:sz w:val="20"/>
                            <w:szCs w:val="20"/>
                          </w:rPr>
                          <w:t xml:space="preserve">Ensuring that the remote support technology is in good working order. </w:t>
                        </w:r>
                      </w:p>
                      <w:p w14:paraId="517B70B2" w14:textId="77777777" w:rsidR="00C945D7" w:rsidRDefault="00C945D7" w:rsidP="00C945D7">
                        <w:pPr>
                          <w:pStyle w:val="xdefault"/>
                          <w:ind w:left="720"/>
                        </w:pPr>
                        <w:r>
                          <w:rPr>
                            <w:b/>
                            <w:bCs/>
                            <w:sz w:val="20"/>
                            <w:szCs w:val="20"/>
                          </w:rPr>
                          <w:t> </w:t>
                        </w:r>
                      </w:p>
                      <w:p w14:paraId="079F47AA" w14:textId="77777777" w:rsidR="00C945D7" w:rsidRDefault="00C945D7" w:rsidP="00C945D7">
                        <w:pPr>
                          <w:pStyle w:val="xdefault"/>
                        </w:pPr>
                        <w:r>
                          <w:rPr>
                            <w:b/>
                            <w:bCs/>
                            <w:sz w:val="20"/>
                            <w:szCs w:val="20"/>
                          </w:rPr>
                          <w:t xml:space="preserve">This information will be provided to the participant and service plan team for discussion and inclusion of the technology in the service plan. </w:t>
                        </w:r>
                      </w:p>
                    </w:tc>
                  </w:tr>
                </w:tbl>
                <w:p w14:paraId="314F4E1F" w14:textId="77777777" w:rsidR="00C945D7" w:rsidRDefault="00C945D7" w:rsidP="00C945D7">
                  <w:pPr>
                    <w:rPr>
                      <w:rFonts w:ascii="Times New Roman" w:eastAsia="Times New Roman" w:hAnsi="Times New Roman" w:cs="Times New Roman"/>
                      <w:sz w:val="20"/>
                      <w:szCs w:val="20"/>
                    </w:rPr>
                  </w:pPr>
                </w:p>
              </w:tc>
            </w:tr>
          </w:tbl>
          <w:p w14:paraId="17B34B39" w14:textId="77777777" w:rsidR="00432B25" w:rsidRDefault="00432B25" w:rsidP="00090AF3">
            <w:pPr>
              <w:pStyle w:val="NormalWeb"/>
              <w:rPr>
                <w:rFonts w:asciiTheme="minorHAnsi" w:hAnsiTheme="minorHAnsi" w:cstheme="minorHAnsi"/>
                <w:i/>
                <w:iCs/>
                <w:sz w:val="22"/>
                <w:szCs w:val="22"/>
              </w:rPr>
            </w:pPr>
          </w:p>
        </w:tc>
        <w:tc>
          <w:tcPr>
            <w:tcW w:w="3240" w:type="dxa"/>
            <w:shd w:val="clear" w:color="auto" w:fill="auto"/>
          </w:tcPr>
          <w:p w14:paraId="54597564" w14:textId="6B902E5C" w:rsidR="00432B25" w:rsidRDefault="00C945D7" w:rsidP="00012156">
            <w:pPr>
              <w:rPr>
                <w:rFonts w:cstheme="minorHAnsi"/>
                <w:color w:val="201F1E"/>
                <w:shd w:val="clear" w:color="auto" w:fill="FFFFFF"/>
              </w:rPr>
            </w:pPr>
            <w:r>
              <w:rPr>
                <w:rFonts w:cstheme="minorHAnsi"/>
                <w:color w:val="201F1E"/>
                <w:shd w:val="clear" w:color="auto" w:fill="FFFFFF"/>
              </w:rPr>
              <w:lastRenderedPageBreak/>
              <w:t xml:space="preserve">This change is being proposed to </w:t>
            </w:r>
            <w:r w:rsidR="00C11BD0">
              <w:rPr>
                <w:rFonts w:cstheme="minorHAnsi"/>
                <w:color w:val="201F1E"/>
                <w:shd w:val="clear" w:color="auto" w:fill="FFFFFF"/>
              </w:rPr>
              <w:t>ensure that remote support rendered as part of Residential Habilitation and Supported Living meets the needs of participants.</w:t>
            </w:r>
          </w:p>
        </w:tc>
      </w:tr>
      <w:tr w:rsidR="0039740B" w:rsidRPr="00E00F67" w14:paraId="6946E864" w14:textId="77777777" w:rsidTr="007200E6">
        <w:tc>
          <w:tcPr>
            <w:tcW w:w="1795" w:type="dxa"/>
            <w:shd w:val="clear" w:color="auto" w:fill="FFFFFF" w:themeFill="background1"/>
          </w:tcPr>
          <w:p w14:paraId="6D8C668E" w14:textId="58D3E1A5" w:rsidR="0039740B" w:rsidRPr="00E00F67" w:rsidRDefault="0039740B" w:rsidP="00233F18">
            <w:pPr>
              <w:tabs>
                <w:tab w:val="left" w:pos="10125"/>
              </w:tabs>
              <w:rPr>
                <w:rFonts w:cstheme="minorHAnsi"/>
                <w:bCs/>
                <w:color w:val="000000"/>
              </w:rPr>
            </w:pPr>
            <w:r>
              <w:rPr>
                <w:rFonts w:cstheme="minorHAnsi"/>
                <w:bCs/>
                <w:color w:val="000000"/>
              </w:rPr>
              <w:lastRenderedPageBreak/>
              <w:t>Consolidated, Community Living, and P/FDS Waivers</w:t>
            </w:r>
          </w:p>
        </w:tc>
        <w:tc>
          <w:tcPr>
            <w:tcW w:w="1260" w:type="dxa"/>
            <w:shd w:val="clear" w:color="auto" w:fill="FFFFFF" w:themeFill="background1"/>
          </w:tcPr>
          <w:p w14:paraId="3E4740F5" w14:textId="7809CDAD" w:rsidR="0039740B" w:rsidRPr="00E00F67" w:rsidRDefault="0039740B" w:rsidP="00233F18">
            <w:pPr>
              <w:tabs>
                <w:tab w:val="left" w:pos="10125"/>
              </w:tabs>
              <w:rPr>
                <w:rFonts w:cstheme="minorHAnsi"/>
                <w:bCs/>
                <w:color w:val="000000"/>
              </w:rPr>
            </w:pPr>
            <w:r>
              <w:rPr>
                <w:rFonts w:cstheme="minorHAnsi"/>
                <w:bCs/>
                <w:color w:val="000000"/>
              </w:rPr>
              <w:t>C-1/C-3</w:t>
            </w:r>
          </w:p>
        </w:tc>
        <w:tc>
          <w:tcPr>
            <w:tcW w:w="1637" w:type="dxa"/>
            <w:shd w:val="clear" w:color="auto" w:fill="FFFFFF" w:themeFill="background1"/>
          </w:tcPr>
          <w:p w14:paraId="4E93DC15" w14:textId="4D8FCB72" w:rsidR="0039740B" w:rsidRPr="00432B25" w:rsidRDefault="0039740B" w:rsidP="008507E1">
            <w:pPr>
              <w:autoSpaceDE w:val="0"/>
              <w:autoSpaceDN w:val="0"/>
              <w:adjustRightInd w:val="0"/>
              <w:rPr>
                <w:rFonts w:cstheme="minorHAnsi"/>
                <w:color w:val="000000"/>
              </w:rPr>
            </w:pPr>
            <w:r w:rsidRPr="00432B25">
              <w:rPr>
                <w:rFonts w:cstheme="minorHAnsi"/>
                <w:color w:val="000000"/>
              </w:rPr>
              <w:t>Provider Qualifications for multiple services</w:t>
            </w:r>
          </w:p>
        </w:tc>
        <w:tc>
          <w:tcPr>
            <w:tcW w:w="3780" w:type="dxa"/>
            <w:shd w:val="clear" w:color="auto" w:fill="FFFFFF" w:themeFill="background1"/>
          </w:tcPr>
          <w:p w14:paraId="5B250912" w14:textId="2E49E4FD" w:rsidR="0039740B" w:rsidRDefault="00534DD8" w:rsidP="00B101FB">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Qualifications for all direct services</w:t>
            </w:r>
            <w:r w:rsidR="0017427A">
              <w:rPr>
                <w:rFonts w:asciiTheme="minorHAnsi" w:hAnsiTheme="minorHAnsi" w:cstheme="minorHAnsi"/>
                <w:i/>
                <w:iCs/>
                <w:sz w:val="22"/>
                <w:szCs w:val="22"/>
              </w:rPr>
              <w:t xml:space="preserve"> except Residential Habilitation and Life Sharing</w:t>
            </w:r>
            <w:r>
              <w:rPr>
                <w:rFonts w:asciiTheme="minorHAnsi" w:hAnsiTheme="minorHAnsi" w:cstheme="minorHAnsi"/>
                <w:i/>
                <w:iCs/>
                <w:sz w:val="22"/>
                <w:szCs w:val="22"/>
              </w:rPr>
              <w:t>:</w:t>
            </w:r>
          </w:p>
          <w:p w14:paraId="196EECBF" w14:textId="3EDE719C" w:rsidR="00534DD8" w:rsidRPr="00D45B28" w:rsidRDefault="00846CA5" w:rsidP="00B101FB">
            <w:pPr>
              <w:pStyle w:val="NormalWeb"/>
              <w:rPr>
                <w:rFonts w:asciiTheme="minorHAnsi" w:hAnsiTheme="minorHAnsi" w:cstheme="minorHAnsi"/>
                <w:sz w:val="22"/>
                <w:szCs w:val="22"/>
              </w:rPr>
            </w:pPr>
            <w:r w:rsidRPr="00846CA5">
              <w:rPr>
                <w:rFonts w:asciiTheme="minorHAnsi" w:hAnsiTheme="minorHAnsi" w:cstheme="minorHAnsi"/>
                <w:sz w:val="22"/>
                <w:szCs w:val="22"/>
              </w:rPr>
              <w:t>Have criminal history clearances per 35 P.S. §10225.101 et seq. and 6 Pa. Code Chapter 15.</w:t>
            </w:r>
          </w:p>
        </w:tc>
        <w:tc>
          <w:tcPr>
            <w:tcW w:w="4213" w:type="dxa"/>
            <w:shd w:val="clear" w:color="auto" w:fill="FFFFFF" w:themeFill="background1"/>
          </w:tcPr>
          <w:p w14:paraId="0F322A4E" w14:textId="2D0A7BC8" w:rsidR="00846CA5" w:rsidRDefault="00846CA5" w:rsidP="00846CA5">
            <w:pPr>
              <w:pStyle w:val="NormalWeb"/>
              <w:rPr>
                <w:rFonts w:asciiTheme="minorHAnsi" w:hAnsiTheme="minorHAnsi" w:cstheme="minorHAnsi"/>
                <w:i/>
                <w:iCs/>
                <w:sz w:val="22"/>
                <w:szCs w:val="22"/>
              </w:rPr>
            </w:pPr>
            <w:r>
              <w:rPr>
                <w:rFonts w:asciiTheme="minorHAnsi" w:hAnsiTheme="minorHAnsi" w:cstheme="minorHAnsi"/>
                <w:i/>
                <w:iCs/>
                <w:sz w:val="22"/>
                <w:szCs w:val="22"/>
              </w:rPr>
              <w:t>Provider Qualifications for all</w:t>
            </w:r>
            <w:r w:rsidR="00732DDD">
              <w:rPr>
                <w:rFonts w:asciiTheme="minorHAnsi" w:hAnsiTheme="minorHAnsi" w:cstheme="minorHAnsi"/>
                <w:i/>
                <w:iCs/>
                <w:sz w:val="22"/>
                <w:szCs w:val="22"/>
              </w:rPr>
              <w:t xml:space="preserve"> </w:t>
            </w:r>
            <w:r>
              <w:rPr>
                <w:rFonts w:asciiTheme="minorHAnsi" w:hAnsiTheme="minorHAnsi" w:cstheme="minorHAnsi"/>
                <w:i/>
                <w:iCs/>
                <w:sz w:val="22"/>
                <w:szCs w:val="22"/>
              </w:rPr>
              <w:t>direct services</w:t>
            </w:r>
            <w:r w:rsidR="0017427A">
              <w:rPr>
                <w:rFonts w:asciiTheme="minorHAnsi" w:hAnsiTheme="minorHAnsi" w:cstheme="minorHAnsi"/>
                <w:i/>
                <w:iCs/>
                <w:sz w:val="22"/>
                <w:szCs w:val="22"/>
              </w:rPr>
              <w:t xml:space="preserve"> except Residential Habilitation and Life Sharing</w:t>
            </w:r>
            <w:r>
              <w:rPr>
                <w:rFonts w:asciiTheme="minorHAnsi" w:hAnsiTheme="minorHAnsi" w:cstheme="minorHAnsi"/>
                <w:i/>
                <w:iCs/>
                <w:sz w:val="22"/>
                <w:szCs w:val="22"/>
              </w:rPr>
              <w:t>:</w:t>
            </w:r>
          </w:p>
          <w:p w14:paraId="46B2D91B" w14:textId="77777777" w:rsidR="0039740B" w:rsidRDefault="00846CA5" w:rsidP="00846CA5">
            <w:pPr>
              <w:pStyle w:val="NormalWeb"/>
              <w:rPr>
                <w:rFonts w:asciiTheme="minorHAnsi" w:hAnsiTheme="minorHAnsi" w:cstheme="minorHAnsi"/>
                <w:strike/>
                <w:sz w:val="22"/>
                <w:szCs w:val="22"/>
              </w:rPr>
            </w:pPr>
            <w:r w:rsidRPr="00EE4263">
              <w:rPr>
                <w:rFonts w:asciiTheme="minorHAnsi" w:hAnsiTheme="minorHAnsi" w:cstheme="minorHAnsi"/>
                <w:strike/>
                <w:sz w:val="22"/>
                <w:szCs w:val="22"/>
              </w:rPr>
              <w:t>Have criminal history clearances per 35 P.S. §10225.101 et seq. and 6 Pa. Code Chapter 15.</w:t>
            </w:r>
          </w:p>
          <w:p w14:paraId="0ED32021" w14:textId="5A4A36F3" w:rsidR="008601AE" w:rsidRPr="008601AE" w:rsidRDefault="00732DDD" w:rsidP="008601AE">
            <w:pPr>
              <w:pStyle w:val="NormalWeb"/>
              <w:spacing w:before="0" w:beforeAutospacing="0" w:after="0" w:afterAutospacing="0"/>
              <w:rPr>
                <w:rFonts w:asciiTheme="minorHAnsi" w:hAnsiTheme="minorHAnsi" w:cstheme="minorHAnsi"/>
                <w:b/>
                <w:bCs/>
                <w:sz w:val="22"/>
                <w:szCs w:val="22"/>
              </w:rPr>
            </w:pPr>
            <w:r w:rsidRPr="00A547CD">
              <w:rPr>
                <w:rFonts w:asciiTheme="minorHAnsi" w:hAnsiTheme="minorHAnsi" w:cstheme="minorHAnsi"/>
                <w:b/>
                <w:bCs/>
                <w:sz w:val="22"/>
                <w:szCs w:val="22"/>
              </w:rPr>
              <w:t>Staff, contractors, and consultants must</w:t>
            </w:r>
            <w:r>
              <w:rPr>
                <w:rFonts w:asciiTheme="minorHAnsi" w:hAnsiTheme="minorHAnsi" w:cstheme="minorHAnsi"/>
                <w:b/>
                <w:bCs/>
                <w:sz w:val="22"/>
                <w:szCs w:val="22"/>
              </w:rPr>
              <w:t xml:space="preserve"> h</w:t>
            </w:r>
            <w:r w:rsidR="008601AE" w:rsidRPr="008601AE">
              <w:rPr>
                <w:rFonts w:asciiTheme="minorHAnsi" w:hAnsiTheme="minorHAnsi" w:cstheme="minorHAnsi"/>
                <w:b/>
                <w:bCs/>
                <w:sz w:val="22"/>
                <w:szCs w:val="22"/>
              </w:rPr>
              <w:t>ave a Pennsylvania State Police criminal history record check prior to the date of hire.  If the prospective employee is not a resident of the Commonwealth of Pennsylvania or has not been a resident of the Commonwealth of Pennsylvania for at least two years prior to the date of employment, a Federal Bureau of Investigation criminal history record check must be obtained prior to the date of hire.</w:t>
            </w:r>
          </w:p>
          <w:p w14:paraId="54844337" w14:textId="77777777" w:rsidR="008601AE" w:rsidRPr="008601AE" w:rsidRDefault="008601AE" w:rsidP="008601AE">
            <w:pPr>
              <w:pStyle w:val="NormalWeb"/>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If a criminal history clearance and/or the criminal history record check identifies a criminal record, providers must make a case-by-case decision about whether to hire the person that includes consideration of the following factors:</w:t>
            </w:r>
          </w:p>
          <w:p w14:paraId="71137BC8" w14:textId="77777777" w:rsidR="008601AE" w:rsidRPr="008601AE" w:rsidRDefault="008601AE" w:rsidP="008601AE">
            <w:pPr>
              <w:pStyle w:val="NormalWeb"/>
              <w:spacing w:before="0" w:beforeAutospacing="0" w:after="0" w:afterAutospacing="0"/>
              <w:rPr>
                <w:rFonts w:asciiTheme="minorHAnsi" w:hAnsiTheme="minorHAnsi" w:cstheme="minorHAnsi"/>
                <w:b/>
                <w:bCs/>
                <w:sz w:val="22"/>
                <w:szCs w:val="22"/>
              </w:rPr>
            </w:pPr>
          </w:p>
          <w:p w14:paraId="13808997" w14:textId="339D3B80"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The nature of the crime; </w:t>
            </w:r>
          </w:p>
          <w:p w14:paraId="452B28EB" w14:textId="7E26FEFD"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Facts surrounding the conviction; </w:t>
            </w:r>
          </w:p>
          <w:p w14:paraId="23CD88A7" w14:textId="10B12A23"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Time elapsed since the conviction; </w:t>
            </w:r>
          </w:p>
          <w:p w14:paraId="1F003ADF" w14:textId="04E44AE4"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 xml:space="preserve">The evidence of the individual’s rehabilitation; </w:t>
            </w:r>
          </w:p>
          <w:p w14:paraId="66DF4C6F" w14:textId="4519C387"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t>The nature and requirements of the job</w:t>
            </w:r>
            <w:r w:rsidR="006639E9">
              <w:rPr>
                <w:rFonts w:asciiTheme="minorHAnsi" w:hAnsiTheme="minorHAnsi" w:cstheme="minorHAnsi"/>
                <w:b/>
                <w:bCs/>
                <w:sz w:val="22"/>
                <w:szCs w:val="22"/>
              </w:rPr>
              <w:t>;</w:t>
            </w:r>
            <w:r w:rsidRPr="008601AE">
              <w:rPr>
                <w:rFonts w:asciiTheme="minorHAnsi" w:hAnsiTheme="minorHAnsi" w:cstheme="minorHAnsi"/>
                <w:b/>
                <w:bCs/>
                <w:sz w:val="22"/>
                <w:szCs w:val="22"/>
              </w:rPr>
              <w:t xml:space="preserve"> and </w:t>
            </w:r>
          </w:p>
          <w:p w14:paraId="1F842CD9" w14:textId="086EDC73" w:rsidR="008601AE" w:rsidRPr="008601AE" w:rsidRDefault="008601AE" w:rsidP="000445C3">
            <w:pPr>
              <w:pStyle w:val="NormalWeb"/>
              <w:numPr>
                <w:ilvl w:val="0"/>
                <w:numId w:val="23"/>
              </w:numPr>
              <w:spacing w:before="0" w:beforeAutospacing="0" w:after="0" w:afterAutospacing="0"/>
              <w:rPr>
                <w:rFonts w:asciiTheme="minorHAnsi" w:hAnsiTheme="minorHAnsi" w:cstheme="minorHAnsi"/>
                <w:b/>
                <w:bCs/>
                <w:sz w:val="22"/>
                <w:szCs w:val="22"/>
              </w:rPr>
            </w:pPr>
            <w:r w:rsidRPr="008601AE">
              <w:rPr>
                <w:rFonts w:asciiTheme="minorHAnsi" w:hAnsiTheme="minorHAnsi" w:cstheme="minorHAnsi"/>
                <w:b/>
                <w:bCs/>
                <w:sz w:val="22"/>
                <w:szCs w:val="22"/>
              </w:rPr>
              <w:lastRenderedPageBreak/>
              <w:t>The performance of individualized risk assessments.</w:t>
            </w:r>
          </w:p>
          <w:p w14:paraId="2CB9313D" w14:textId="77777777" w:rsidR="008601AE" w:rsidRPr="008601AE" w:rsidRDefault="008601AE" w:rsidP="008601AE">
            <w:pPr>
              <w:pStyle w:val="NormalWeb"/>
              <w:spacing w:before="0" w:beforeAutospacing="0" w:after="0" w:afterAutospacing="0"/>
              <w:rPr>
                <w:rFonts w:asciiTheme="minorHAnsi" w:hAnsiTheme="minorHAnsi" w:cstheme="minorHAnsi"/>
                <w:b/>
                <w:bCs/>
                <w:sz w:val="22"/>
                <w:szCs w:val="22"/>
              </w:rPr>
            </w:pPr>
          </w:p>
          <w:p w14:paraId="2F9CEAA6" w14:textId="79530CA2" w:rsidR="00016B6B" w:rsidRPr="00FC4E4C" w:rsidRDefault="00016B6B" w:rsidP="00016B6B">
            <w:r w:rsidRPr="00090AF3">
              <w:rPr>
                <w:rFonts w:cstheme="minorHAnsi"/>
                <w:b/>
                <w:bCs/>
              </w:rPr>
              <w:t xml:space="preserve">Documentation of completion of </w:t>
            </w:r>
            <w:r w:rsidR="000445C3">
              <w:rPr>
                <w:rFonts w:cstheme="minorHAnsi"/>
                <w:b/>
                <w:bCs/>
              </w:rPr>
              <w:t>the bullets above</w:t>
            </w:r>
            <w:r w:rsidRPr="00090AF3">
              <w:rPr>
                <w:rFonts w:cstheme="minorHAnsi"/>
                <w:b/>
                <w:bCs/>
              </w:rPr>
              <w:t xml:space="preserve"> must be maintained</w:t>
            </w:r>
            <w:r>
              <w:rPr>
                <w:rFonts w:cstheme="minorHAnsi"/>
                <w:b/>
                <w:bCs/>
              </w:rPr>
              <w:t xml:space="preserve"> </w:t>
            </w:r>
            <w:r w:rsidRPr="00FC4E4C">
              <w:rPr>
                <w:rFonts w:cstheme="minorHAnsi"/>
                <w:b/>
                <w:bCs/>
              </w:rPr>
              <w:t xml:space="preserve">for any staff that were hired </w:t>
            </w:r>
            <w:r w:rsidR="00D572F9">
              <w:rPr>
                <w:rFonts w:cstheme="minorHAnsi"/>
                <w:b/>
                <w:bCs/>
              </w:rPr>
              <w:t xml:space="preserve">whose criminal history clearance </w:t>
            </w:r>
            <w:r w:rsidR="003F5E6E">
              <w:rPr>
                <w:rFonts w:cstheme="minorHAnsi"/>
                <w:b/>
                <w:bCs/>
              </w:rPr>
              <w:t xml:space="preserve">results </w:t>
            </w:r>
            <w:r w:rsidR="00E55ADE">
              <w:rPr>
                <w:rFonts w:cstheme="minorHAnsi"/>
                <w:b/>
                <w:bCs/>
              </w:rPr>
              <w:t xml:space="preserve">or criminal history check </w:t>
            </w:r>
            <w:r w:rsidR="00D572F9">
              <w:rPr>
                <w:rFonts w:cstheme="minorHAnsi"/>
                <w:b/>
                <w:bCs/>
              </w:rPr>
              <w:t xml:space="preserve">identified a criminal record.  </w:t>
            </w:r>
          </w:p>
          <w:p w14:paraId="4F7D0A11" w14:textId="560241A3" w:rsidR="00EE4263" w:rsidRPr="00EE4263" w:rsidRDefault="00EE4263" w:rsidP="008601AE">
            <w:pPr>
              <w:pStyle w:val="NormalWeb"/>
              <w:spacing w:before="0" w:beforeAutospacing="0" w:after="0" w:afterAutospacing="0"/>
              <w:rPr>
                <w:rFonts w:asciiTheme="minorHAnsi" w:hAnsiTheme="minorHAnsi" w:cstheme="minorHAnsi"/>
                <w:strike/>
                <w:sz w:val="22"/>
                <w:szCs w:val="22"/>
              </w:rPr>
            </w:pPr>
          </w:p>
        </w:tc>
        <w:tc>
          <w:tcPr>
            <w:tcW w:w="3240" w:type="dxa"/>
            <w:shd w:val="clear" w:color="auto" w:fill="FFFFFF" w:themeFill="background1"/>
          </w:tcPr>
          <w:p w14:paraId="0AF80E3D" w14:textId="530A6FFB" w:rsidR="0039740B" w:rsidRPr="00CA2DDC" w:rsidRDefault="00257FAD" w:rsidP="00012156">
            <w:pPr>
              <w:rPr>
                <w:rFonts w:cstheme="minorHAnsi"/>
                <w:color w:val="201F1E"/>
                <w:shd w:val="clear" w:color="auto" w:fill="FFFFFF"/>
              </w:rPr>
            </w:pPr>
            <w:r>
              <w:rPr>
                <w:rFonts w:cstheme="minorHAnsi"/>
                <w:color w:val="201F1E"/>
                <w:shd w:val="clear" w:color="auto" w:fill="FFFFFF"/>
              </w:rPr>
              <w:lastRenderedPageBreak/>
              <w:t xml:space="preserve">This </w:t>
            </w:r>
            <w:r w:rsidR="009654CA">
              <w:rPr>
                <w:rFonts w:cstheme="minorHAnsi"/>
                <w:color w:val="201F1E"/>
                <w:shd w:val="clear" w:color="auto" w:fill="FFFFFF"/>
              </w:rPr>
              <w:t>change c</w:t>
            </w:r>
            <w:r w:rsidR="00EA1B96">
              <w:rPr>
                <w:rFonts w:cstheme="minorHAnsi"/>
                <w:color w:val="201F1E"/>
                <w:shd w:val="clear" w:color="auto" w:fill="FFFFFF"/>
              </w:rPr>
              <w:t>lari</w:t>
            </w:r>
            <w:r w:rsidR="009654CA">
              <w:rPr>
                <w:rFonts w:cstheme="minorHAnsi"/>
                <w:color w:val="201F1E"/>
                <w:shd w:val="clear" w:color="auto" w:fill="FFFFFF"/>
              </w:rPr>
              <w:t>fies</w:t>
            </w:r>
            <w:r w:rsidR="008A394B">
              <w:rPr>
                <w:rFonts w:cstheme="minorHAnsi"/>
                <w:color w:val="201F1E"/>
                <w:shd w:val="clear" w:color="auto" w:fill="FFFFFF"/>
              </w:rPr>
              <w:t xml:space="preserve"> the</w:t>
            </w:r>
            <w:r w:rsidR="00EA1B96">
              <w:rPr>
                <w:rFonts w:cstheme="minorHAnsi"/>
                <w:color w:val="201F1E"/>
                <w:shd w:val="clear" w:color="auto" w:fill="FFFFFF"/>
              </w:rPr>
              <w:t xml:space="preserve"> requirements for criminal history clearances to </w:t>
            </w:r>
            <w:r w:rsidR="00432377">
              <w:rPr>
                <w:rFonts w:cstheme="minorHAnsi"/>
                <w:color w:val="201F1E"/>
                <w:shd w:val="clear" w:color="auto" w:fill="FFFFFF"/>
              </w:rPr>
              <w:t>promote the safety of participants</w:t>
            </w:r>
            <w:r w:rsidR="00DE5FC4">
              <w:rPr>
                <w:rFonts w:cstheme="minorHAnsi"/>
                <w:color w:val="201F1E"/>
                <w:shd w:val="clear" w:color="auto" w:fill="FFFFFF"/>
              </w:rPr>
              <w:t xml:space="preserve"> while supporting</w:t>
            </w:r>
            <w:r w:rsidR="00C01B35">
              <w:rPr>
                <w:rFonts w:cstheme="minorHAnsi"/>
                <w:color w:val="201F1E"/>
                <w:shd w:val="clear" w:color="auto" w:fill="FFFFFF"/>
              </w:rPr>
              <w:t xml:space="preserve"> quality services from</w:t>
            </w:r>
            <w:r w:rsidR="00DE5FC4">
              <w:rPr>
                <w:rFonts w:cstheme="minorHAnsi"/>
                <w:color w:val="201F1E"/>
                <w:shd w:val="clear" w:color="auto" w:fill="FFFFFF"/>
              </w:rPr>
              <w:t xml:space="preserve"> qualified staf</w:t>
            </w:r>
            <w:r w:rsidR="00A22C8F">
              <w:rPr>
                <w:rFonts w:cstheme="minorHAnsi"/>
                <w:color w:val="201F1E"/>
                <w:shd w:val="clear" w:color="auto" w:fill="FFFFFF"/>
              </w:rPr>
              <w:t>f.</w:t>
            </w:r>
          </w:p>
        </w:tc>
      </w:tr>
      <w:tr w:rsidR="00A41324" w:rsidRPr="00E00F67" w14:paraId="7BA011DE" w14:textId="77777777" w:rsidTr="00637202">
        <w:tc>
          <w:tcPr>
            <w:tcW w:w="1795" w:type="dxa"/>
            <w:shd w:val="clear" w:color="auto" w:fill="FFFFFF" w:themeFill="background1"/>
          </w:tcPr>
          <w:p w14:paraId="3942447C" w14:textId="1863672A" w:rsidR="00A41324" w:rsidRPr="00E00F67" w:rsidRDefault="00A41324" w:rsidP="00233F18">
            <w:pPr>
              <w:tabs>
                <w:tab w:val="left" w:pos="10125"/>
              </w:tabs>
              <w:rPr>
                <w:rFonts w:cstheme="minorHAnsi"/>
                <w:bCs/>
                <w:color w:val="000000"/>
              </w:rPr>
            </w:pPr>
            <w:r>
              <w:rPr>
                <w:rFonts w:cstheme="minorHAnsi"/>
                <w:bCs/>
                <w:color w:val="000000"/>
              </w:rPr>
              <w:t>Consolidated, Community</w:t>
            </w:r>
            <w:r w:rsidR="00711BA3">
              <w:rPr>
                <w:rFonts w:cstheme="minorHAnsi"/>
                <w:bCs/>
                <w:color w:val="000000"/>
              </w:rPr>
              <w:t xml:space="preserve"> Living, and P/FDS</w:t>
            </w:r>
            <w:r w:rsidR="00B41739">
              <w:rPr>
                <w:rFonts w:cstheme="minorHAnsi"/>
                <w:bCs/>
                <w:color w:val="000000"/>
              </w:rPr>
              <w:t xml:space="preserve"> Waivers</w:t>
            </w:r>
          </w:p>
        </w:tc>
        <w:tc>
          <w:tcPr>
            <w:tcW w:w="1260" w:type="dxa"/>
            <w:shd w:val="clear" w:color="auto" w:fill="FFFFFF" w:themeFill="background1"/>
          </w:tcPr>
          <w:p w14:paraId="3E4A2D87" w14:textId="37F91B44" w:rsidR="00A41324" w:rsidRPr="00E00F67" w:rsidRDefault="00711BA3" w:rsidP="00233F18">
            <w:pPr>
              <w:tabs>
                <w:tab w:val="left" w:pos="10125"/>
              </w:tabs>
              <w:rPr>
                <w:rFonts w:cstheme="minorHAnsi"/>
                <w:bCs/>
                <w:color w:val="000000"/>
              </w:rPr>
            </w:pPr>
            <w:r>
              <w:rPr>
                <w:rFonts w:cstheme="minorHAnsi"/>
                <w:bCs/>
                <w:color w:val="000000"/>
              </w:rPr>
              <w:t>C-2</w:t>
            </w:r>
          </w:p>
        </w:tc>
        <w:tc>
          <w:tcPr>
            <w:tcW w:w="1637" w:type="dxa"/>
            <w:shd w:val="clear" w:color="auto" w:fill="FFFFFF" w:themeFill="background1"/>
          </w:tcPr>
          <w:p w14:paraId="3EC15DC6" w14:textId="727EE40A" w:rsidR="00A41324" w:rsidRPr="00A43676" w:rsidRDefault="00711BA3" w:rsidP="008507E1">
            <w:pPr>
              <w:autoSpaceDE w:val="0"/>
              <w:autoSpaceDN w:val="0"/>
              <w:adjustRightInd w:val="0"/>
              <w:rPr>
                <w:rFonts w:cstheme="minorHAnsi"/>
                <w:b/>
                <w:bCs/>
                <w:color w:val="000000"/>
              </w:rPr>
            </w:pPr>
            <w:r w:rsidRPr="00A43676">
              <w:rPr>
                <w:rFonts w:cstheme="minorHAnsi"/>
                <w:b/>
                <w:bCs/>
                <w:color w:val="000000"/>
              </w:rPr>
              <w:t>Criminal History and/or Background Investigations</w:t>
            </w:r>
          </w:p>
        </w:tc>
        <w:tc>
          <w:tcPr>
            <w:tcW w:w="3780" w:type="dxa"/>
            <w:shd w:val="clear" w:color="auto" w:fill="FFFFFF" w:themeFill="background1"/>
          </w:tcPr>
          <w:p w14:paraId="251EB8D3" w14:textId="77777777" w:rsidR="008E7DF3" w:rsidRPr="008E7DF3" w:rsidRDefault="008E7DF3" w:rsidP="008E7DF3">
            <w:pPr>
              <w:autoSpaceDE w:val="0"/>
              <w:autoSpaceDN w:val="0"/>
              <w:adjustRightInd w:val="0"/>
              <w:rPr>
                <w:rFonts w:cstheme="minorHAnsi"/>
                <w:color w:val="000000"/>
              </w:rPr>
            </w:pPr>
            <w:r w:rsidRPr="008E7DF3">
              <w:rPr>
                <w:rFonts w:cstheme="minorHAnsi"/>
                <w:color w:val="000000"/>
              </w:rPr>
              <w:t xml:space="preserve">Specific requirements for criminal background checks are included in 35 P.S. §10225.101 et seq., 6 Pa. Code Chapter 15 (Older Adult Protective Services Act, OAPSA) and 55 Pa. Code Chapter 51 or its regulatory successor. OAPSA and 55 Pa. Code Chapter 51 require that criminal background checks are requested from the Pennsylvania State Police prior to the applicant's date of hire. If the applicant has not been a resident of the Commonwealth for the two years immediately preceding the date of application, a report of Federal criminal history record must be requested from the Federal Bureau of Investigation (FBI) in addition to a criminal history record from the Pennsylvania State Police. </w:t>
            </w:r>
          </w:p>
          <w:p w14:paraId="1B374495" w14:textId="77777777" w:rsidR="00A41324" w:rsidRPr="00E00F67" w:rsidRDefault="00A41324" w:rsidP="00B101FB">
            <w:pPr>
              <w:pStyle w:val="NormalWeb"/>
              <w:rPr>
                <w:rFonts w:asciiTheme="minorHAnsi" w:hAnsiTheme="minorHAnsi" w:cstheme="minorHAnsi"/>
                <w:sz w:val="22"/>
                <w:szCs w:val="22"/>
              </w:rPr>
            </w:pPr>
          </w:p>
        </w:tc>
        <w:tc>
          <w:tcPr>
            <w:tcW w:w="4213" w:type="dxa"/>
            <w:shd w:val="clear" w:color="auto" w:fill="FFFFFF" w:themeFill="background1"/>
          </w:tcPr>
          <w:p w14:paraId="69FB74DC" w14:textId="3F5E8E6D" w:rsidR="00C01B35" w:rsidRPr="00257FAD" w:rsidRDefault="00C01B35" w:rsidP="00C01B35">
            <w:pPr>
              <w:autoSpaceDE w:val="0"/>
              <w:autoSpaceDN w:val="0"/>
              <w:adjustRightInd w:val="0"/>
              <w:rPr>
                <w:rFonts w:cstheme="minorHAnsi"/>
                <w:strike/>
                <w:color w:val="000000"/>
              </w:rPr>
            </w:pPr>
            <w:r w:rsidRPr="00257FAD">
              <w:rPr>
                <w:rFonts w:cstheme="minorHAnsi"/>
                <w:strike/>
                <w:color w:val="000000"/>
              </w:rPr>
              <w:t xml:space="preserve">Specific requirements for criminal background checks are included in 35 P.S. §10225.101 et seq., 6 Pa. Code Chapter 15 (Older Adult Protective Services Act, OAPSA) and 55 Pa. Code Chapter 51 or its regulatory successor. OAPSA and 55 Pa. Code Chapter 51 require that criminal background checks are requested from the Pennsylvania State Police prior to the applicant's date of hire. If the applicant has not been a resident of the Commonwealth for the two years immediately preceding the date of application, a report of Federal criminal history record must be requested from the Federal Bureau of Investigation (FBI) in addition to a criminal history record from the Pennsylvania State Police. </w:t>
            </w:r>
          </w:p>
          <w:p w14:paraId="203B0DB6" w14:textId="1489B36C" w:rsidR="00894F02" w:rsidRDefault="00894F02" w:rsidP="00C01B35">
            <w:pPr>
              <w:autoSpaceDE w:val="0"/>
              <w:autoSpaceDN w:val="0"/>
              <w:adjustRightInd w:val="0"/>
              <w:rPr>
                <w:rFonts w:cstheme="minorHAnsi"/>
                <w:color w:val="000000"/>
              </w:rPr>
            </w:pPr>
          </w:p>
          <w:p w14:paraId="01B4E179" w14:textId="63328642" w:rsidR="00894F02" w:rsidRPr="00016B6B" w:rsidRDefault="00894F02" w:rsidP="00C01B35">
            <w:pPr>
              <w:autoSpaceDE w:val="0"/>
              <w:autoSpaceDN w:val="0"/>
              <w:adjustRightInd w:val="0"/>
              <w:rPr>
                <w:rFonts w:cstheme="minorHAnsi"/>
                <w:b/>
                <w:bCs/>
                <w:color w:val="000000"/>
              </w:rPr>
            </w:pPr>
            <w:r w:rsidRPr="00016B6B">
              <w:rPr>
                <w:b/>
                <w:bCs/>
              </w:rPr>
              <w:t>Requirements for criminal background checks are specified at 55 Pa.</w:t>
            </w:r>
            <w:r w:rsidR="00044A47">
              <w:rPr>
                <w:b/>
                <w:bCs/>
              </w:rPr>
              <w:t xml:space="preserve"> </w:t>
            </w:r>
            <w:r w:rsidRPr="00016B6B">
              <w:rPr>
                <w:b/>
                <w:bCs/>
              </w:rPr>
              <w:t>Code § 6100.47 (</w:t>
            </w:r>
            <w:r w:rsidR="00941792">
              <w:rPr>
                <w:b/>
                <w:bCs/>
              </w:rPr>
              <w:t>r</w:t>
            </w:r>
            <w:r w:rsidR="00941792" w:rsidRPr="00016B6B">
              <w:rPr>
                <w:b/>
                <w:bCs/>
              </w:rPr>
              <w:t xml:space="preserve">elating </w:t>
            </w:r>
            <w:r w:rsidRPr="00016B6B">
              <w:rPr>
                <w:b/>
                <w:bCs/>
              </w:rPr>
              <w:t xml:space="preserve">to criminal history checks) and in the qualifications for each waiver service definition.  Additionally, Residential Habilitation and Life Sharing providers are subject to the criminal history background </w:t>
            </w:r>
            <w:r w:rsidRPr="00016B6B">
              <w:rPr>
                <w:b/>
                <w:bCs/>
              </w:rPr>
              <w:lastRenderedPageBreak/>
              <w:t>check requirements specified in the Older Adults Protective Services Act (35 P.S. §</w:t>
            </w:r>
            <w:r w:rsidR="00BC7230">
              <w:rPr>
                <w:b/>
                <w:bCs/>
              </w:rPr>
              <w:t xml:space="preserve"> </w:t>
            </w:r>
            <w:r w:rsidRPr="00016B6B">
              <w:rPr>
                <w:b/>
                <w:bCs/>
              </w:rPr>
              <w:t>10225.101 et seq) and 6 Pa. Code Chapter 15 (</w:t>
            </w:r>
            <w:r w:rsidR="00B62B8D">
              <w:rPr>
                <w:b/>
                <w:bCs/>
              </w:rPr>
              <w:t>r</w:t>
            </w:r>
            <w:r w:rsidR="00B62B8D" w:rsidRPr="00016B6B">
              <w:rPr>
                <w:b/>
                <w:bCs/>
              </w:rPr>
              <w:t xml:space="preserve">elating </w:t>
            </w:r>
            <w:r w:rsidRPr="00016B6B">
              <w:rPr>
                <w:b/>
                <w:bCs/>
              </w:rPr>
              <w:t>to Protective Services for Older Adults).</w:t>
            </w:r>
          </w:p>
          <w:p w14:paraId="324EBED4" w14:textId="77777777" w:rsidR="00A41324" w:rsidRPr="00E00F67" w:rsidRDefault="00A41324" w:rsidP="00E00F67">
            <w:pPr>
              <w:pStyle w:val="NormalWeb"/>
              <w:rPr>
                <w:rFonts w:asciiTheme="minorHAnsi" w:hAnsiTheme="minorHAnsi" w:cstheme="minorHAnsi"/>
                <w:sz w:val="22"/>
                <w:szCs w:val="22"/>
              </w:rPr>
            </w:pPr>
          </w:p>
        </w:tc>
        <w:tc>
          <w:tcPr>
            <w:tcW w:w="3240" w:type="dxa"/>
            <w:shd w:val="clear" w:color="auto" w:fill="FFFFFF" w:themeFill="background1"/>
          </w:tcPr>
          <w:p w14:paraId="11FB956C" w14:textId="71D3146C" w:rsidR="00A41324" w:rsidRPr="008E7DF3" w:rsidRDefault="00EE4908" w:rsidP="00012156">
            <w:pPr>
              <w:rPr>
                <w:rFonts w:cstheme="minorHAnsi"/>
                <w:color w:val="FF0000"/>
                <w:shd w:val="clear" w:color="auto" w:fill="FFFFFF"/>
              </w:rPr>
            </w:pPr>
            <w:r>
              <w:rPr>
                <w:rFonts w:cstheme="minorHAnsi"/>
                <w:color w:val="201F1E"/>
                <w:shd w:val="clear" w:color="auto" w:fill="FFFFFF"/>
              </w:rPr>
              <w:lastRenderedPageBreak/>
              <w:t xml:space="preserve">This change clarifies </w:t>
            </w:r>
            <w:r w:rsidR="00C83B4B">
              <w:rPr>
                <w:rFonts w:cstheme="minorHAnsi"/>
                <w:color w:val="201F1E"/>
                <w:shd w:val="clear" w:color="auto" w:fill="FFFFFF"/>
              </w:rPr>
              <w:t xml:space="preserve">the </w:t>
            </w:r>
            <w:r>
              <w:rPr>
                <w:rFonts w:cstheme="minorHAnsi"/>
                <w:color w:val="201F1E"/>
                <w:shd w:val="clear" w:color="auto" w:fill="FFFFFF"/>
              </w:rPr>
              <w:t>requirements for criminal history clearances to promote the safety of participants while supporting quality services from qualified staff.</w:t>
            </w:r>
          </w:p>
        </w:tc>
      </w:tr>
      <w:tr w:rsidR="00A9786D" w:rsidRPr="00E00F67" w14:paraId="349E421D" w14:textId="77777777" w:rsidTr="00B54291">
        <w:tc>
          <w:tcPr>
            <w:tcW w:w="1795" w:type="dxa"/>
          </w:tcPr>
          <w:p w14:paraId="0676E284" w14:textId="3C917705" w:rsidR="00A9786D" w:rsidRPr="00E00F67" w:rsidRDefault="0011221F" w:rsidP="00233F18">
            <w:pPr>
              <w:tabs>
                <w:tab w:val="left" w:pos="10125"/>
              </w:tabs>
              <w:rPr>
                <w:rFonts w:cstheme="minorHAnsi"/>
                <w:bCs/>
                <w:color w:val="000000"/>
              </w:rPr>
            </w:pPr>
            <w:r w:rsidRPr="00E00F67">
              <w:rPr>
                <w:rFonts w:cstheme="minorHAnsi"/>
                <w:bCs/>
                <w:color w:val="000000"/>
              </w:rPr>
              <w:t>Consolidated, Community Living, and P/FDS Waivers</w:t>
            </w:r>
          </w:p>
        </w:tc>
        <w:tc>
          <w:tcPr>
            <w:tcW w:w="1260" w:type="dxa"/>
          </w:tcPr>
          <w:p w14:paraId="19DC9D39" w14:textId="33443D92" w:rsidR="00A9786D" w:rsidRPr="00E00F67" w:rsidRDefault="007F7DE3" w:rsidP="00233F18">
            <w:pPr>
              <w:tabs>
                <w:tab w:val="left" w:pos="10125"/>
              </w:tabs>
              <w:rPr>
                <w:rFonts w:cstheme="minorHAnsi"/>
                <w:bCs/>
                <w:color w:val="000000"/>
              </w:rPr>
            </w:pPr>
            <w:r w:rsidRPr="00E00F67">
              <w:rPr>
                <w:rFonts w:cstheme="minorHAnsi"/>
                <w:bCs/>
                <w:color w:val="000000"/>
              </w:rPr>
              <w:t>G-2</w:t>
            </w:r>
            <w:r w:rsidR="00DF6ABE" w:rsidRPr="00E00F67">
              <w:rPr>
                <w:rFonts w:cstheme="minorHAnsi"/>
                <w:bCs/>
                <w:color w:val="000000"/>
              </w:rPr>
              <w:t>-b-i</w:t>
            </w:r>
          </w:p>
        </w:tc>
        <w:tc>
          <w:tcPr>
            <w:tcW w:w="1637" w:type="dxa"/>
          </w:tcPr>
          <w:p w14:paraId="64D0B1F2" w14:textId="77777777" w:rsidR="008507E1" w:rsidRPr="008507E1" w:rsidRDefault="008507E1" w:rsidP="008507E1">
            <w:pPr>
              <w:autoSpaceDE w:val="0"/>
              <w:autoSpaceDN w:val="0"/>
              <w:adjustRightInd w:val="0"/>
              <w:rPr>
                <w:rFonts w:cstheme="minorHAnsi"/>
                <w:color w:val="000000"/>
              </w:rPr>
            </w:pPr>
            <w:r w:rsidRPr="008507E1">
              <w:rPr>
                <w:rFonts w:cstheme="minorHAnsi"/>
                <w:b/>
                <w:bCs/>
                <w:color w:val="000000"/>
              </w:rPr>
              <w:t xml:space="preserve">Safeguards Concerning the Use of Restrictive Interventions </w:t>
            </w:r>
          </w:p>
          <w:p w14:paraId="35478E58" w14:textId="77777777" w:rsidR="008507E1" w:rsidRPr="008507E1" w:rsidRDefault="008507E1" w:rsidP="008507E1">
            <w:pPr>
              <w:autoSpaceDE w:val="0"/>
              <w:autoSpaceDN w:val="0"/>
              <w:adjustRightInd w:val="0"/>
              <w:rPr>
                <w:rFonts w:cstheme="minorHAnsi"/>
                <w:color w:val="000000"/>
              </w:rPr>
            </w:pPr>
          </w:p>
          <w:p w14:paraId="3F88612F" w14:textId="77777777" w:rsidR="00A9786D" w:rsidRPr="00E00F67" w:rsidRDefault="00A9786D" w:rsidP="00233F18">
            <w:pPr>
              <w:tabs>
                <w:tab w:val="left" w:pos="10125"/>
              </w:tabs>
              <w:rPr>
                <w:rFonts w:cstheme="minorHAnsi"/>
                <w:bCs/>
                <w:color w:val="000000"/>
              </w:rPr>
            </w:pPr>
          </w:p>
        </w:tc>
        <w:tc>
          <w:tcPr>
            <w:tcW w:w="3780" w:type="dxa"/>
          </w:tcPr>
          <w:p w14:paraId="446D7068" w14:textId="5D0CA8C4" w:rsidR="00B101FB" w:rsidRPr="00E00F67" w:rsidRDefault="00B101FB" w:rsidP="00B101FB">
            <w:pPr>
              <w:pStyle w:val="NormalWeb"/>
              <w:rPr>
                <w:rFonts w:asciiTheme="minorHAnsi" w:hAnsiTheme="minorHAnsi" w:cstheme="minorHAnsi"/>
                <w:sz w:val="22"/>
                <w:szCs w:val="22"/>
              </w:rPr>
            </w:pPr>
            <w:r w:rsidRPr="00E00F67">
              <w:rPr>
                <w:rFonts w:asciiTheme="minorHAnsi" w:hAnsiTheme="minorHAnsi" w:cstheme="minorHAnsi"/>
                <w:sz w:val="22"/>
                <w:szCs w:val="22"/>
              </w:rPr>
              <w:t>Permitted Restrictive Interventions include:</w:t>
            </w:r>
          </w:p>
          <w:p w14:paraId="357E101C" w14:textId="77777777" w:rsidR="00B101FB" w:rsidRPr="00E00F67" w:rsidRDefault="00B101FB" w:rsidP="00B101FB">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Token economies or other reward and/or level systems as part of programming.</w:t>
            </w:r>
          </w:p>
          <w:p w14:paraId="403CE334" w14:textId="77777777" w:rsidR="00B101FB" w:rsidRPr="00E00F67" w:rsidRDefault="00B101FB" w:rsidP="00B101FB">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Environmental restrictions </w:t>
            </w:r>
          </w:p>
          <w:p w14:paraId="7AE52458" w14:textId="77777777" w:rsidR="00B101FB" w:rsidRPr="00E00F67" w:rsidRDefault="00B101FB" w:rsidP="00B101FB">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Limiting access to objects or items, such as limiting access to food for participants diagnosed with Prader Willi. </w:t>
            </w:r>
          </w:p>
          <w:p w14:paraId="69312777" w14:textId="77777777" w:rsidR="00E00F67" w:rsidRDefault="00B101FB" w:rsidP="00290FD4">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Intensive supervision such as 1:1 or 2:1</w:t>
            </w:r>
            <w:r w:rsidR="00290FD4" w:rsidRPr="00E00F67">
              <w:rPr>
                <w:rFonts w:asciiTheme="minorHAnsi" w:hAnsiTheme="minorHAnsi" w:cstheme="minorHAnsi"/>
                <w:sz w:val="22"/>
                <w:szCs w:val="22"/>
              </w:rPr>
              <w:t xml:space="preserve"> staffing levels or higher, for purposes of behavior monitoring/intervention/ redirection.</w:t>
            </w:r>
          </w:p>
          <w:p w14:paraId="6E051ADE" w14:textId="42F5C270" w:rsidR="00A9786D" w:rsidRPr="00E00F67" w:rsidRDefault="00290FD4" w:rsidP="00290FD4">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Anything that a person is legally mandated to follow as part of probation or a court restriction that is superseded by regulation or other ODP policy.</w:t>
            </w:r>
          </w:p>
        </w:tc>
        <w:tc>
          <w:tcPr>
            <w:tcW w:w="4213" w:type="dxa"/>
          </w:tcPr>
          <w:p w14:paraId="7D2BBFF7" w14:textId="77777777" w:rsidR="00E00F67" w:rsidRPr="00E00F67" w:rsidRDefault="00E00F67" w:rsidP="00E00F67">
            <w:pPr>
              <w:pStyle w:val="NormalWeb"/>
              <w:rPr>
                <w:rFonts w:asciiTheme="minorHAnsi" w:hAnsiTheme="minorHAnsi" w:cstheme="minorHAnsi"/>
                <w:sz w:val="22"/>
                <w:szCs w:val="22"/>
              </w:rPr>
            </w:pPr>
            <w:r w:rsidRPr="00E00F67">
              <w:rPr>
                <w:rFonts w:asciiTheme="minorHAnsi" w:hAnsiTheme="minorHAnsi" w:cstheme="minorHAnsi"/>
                <w:sz w:val="22"/>
                <w:szCs w:val="22"/>
              </w:rPr>
              <w:t>Permitted Restrictive Interventions include:</w:t>
            </w:r>
          </w:p>
          <w:p w14:paraId="12706F07" w14:textId="77777777" w:rsidR="00E00F67" w:rsidRPr="00E00F67" w:rsidRDefault="00E00F67" w:rsidP="00E00F67">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Token economies or other reward and/or level systems as part of programming.</w:t>
            </w:r>
          </w:p>
          <w:p w14:paraId="7E60229A" w14:textId="77777777" w:rsidR="00E00F67" w:rsidRPr="00E00F67" w:rsidRDefault="00E00F67" w:rsidP="00E00F67">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Environmental restrictions </w:t>
            </w:r>
          </w:p>
          <w:p w14:paraId="491C5D97" w14:textId="77777777" w:rsidR="00E00F67" w:rsidRPr="00E00F67" w:rsidRDefault="00E00F67" w:rsidP="00E00F67">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 xml:space="preserve">Limiting access to objects or items, such as limiting access to food for participants diagnosed with Prader Willi. </w:t>
            </w:r>
          </w:p>
          <w:p w14:paraId="2ADCA952" w14:textId="0D215A53" w:rsidR="00E00F67" w:rsidRPr="005A665C" w:rsidRDefault="00E00F67" w:rsidP="00E00F67">
            <w:pPr>
              <w:pStyle w:val="NormalWeb"/>
              <w:numPr>
                <w:ilvl w:val="0"/>
                <w:numId w:val="13"/>
              </w:numPr>
              <w:rPr>
                <w:rFonts w:asciiTheme="minorHAnsi" w:hAnsiTheme="minorHAnsi" w:cstheme="minorHAnsi"/>
                <w:strike/>
                <w:sz w:val="22"/>
                <w:szCs w:val="22"/>
              </w:rPr>
            </w:pPr>
            <w:r w:rsidRPr="005A665C">
              <w:rPr>
                <w:rFonts w:asciiTheme="minorHAnsi" w:hAnsiTheme="minorHAnsi" w:cstheme="minorHAnsi"/>
                <w:strike/>
                <w:sz w:val="22"/>
                <w:szCs w:val="22"/>
              </w:rPr>
              <w:t>Intensive supervision such as 1:1 or 2:1 staffing levels or higher for purposes of behavior monitoring/intervention/ redirection.</w:t>
            </w:r>
          </w:p>
          <w:p w14:paraId="54E4ABD6" w14:textId="6CDE652F" w:rsidR="00A9786D" w:rsidRPr="00E00F67" w:rsidRDefault="00E00F67" w:rsidP="00E00F67">
            <w:pPr>
              <w:pStyle w:val="NormalWeb"/>
              <w:numPr>
                <w:ilvl w:val="0"/>
                <w:numId w:val="13"/>
              </w:numPr>
              <w:rPr>
                <w:rFonts w:asciiTheme="minorHAnsi" w:hAnsiTheme="minorHAnsi" w:cstheme="minorHAnsi"/>
                <w:sz w:val="22"/>
                <w:szCs w:val="22"/>
              </w:rPr>
            </w:pPr>
            <w:r w:rsidRPr="00E00F67">
              <w:rPr>
                <w:rFonts w:asciiTheme="minorHAnsi" w:hAnsiTheme="minorHAnsi" w:cstheme="minorHAnsi"/>
                <w:sz w:val="22"/>
                <w:szCs w:val="22"/>
              </w:rPr>
              <w:t>Anything that a person is legally mandated to follow as part of probation or a court restriction that is superseded by regulation or other ODP policy.</w:t>
            </w:r>
          </w:p>
        </w:tc>
        <w:tc>
          <w:tcPr>
            <w:tcW w:w="3240" w:type="dxa"/>
          </w:tcPr>
          <w:p w14:paraId="63A10DE0" w14:textId="5AB56C95" w:rsidR="00A9786D" w:rsidRPr="00CA2DDC" w:rsidRDefault="00CA2DDC" w:rsidP="00012156">
            <w:pPr>
              <w:rPr>
                <w:rFonts w:cstheme="minorHAnsi"/>
              </w:rPr>
            </w:pPr>
            <w:r w:rsidRPr="00CA2DDC">
              <w:rPr>
                <w:rFonts w:cstheme="minorHAnsi"/>
                <w:color w:val="201F1E"/>
                <w:shd w:val="clear" w:color="auto" w:fill="FFFFFF"/>
              </w:rPr>
              <w:t>Restrictive Intervention</w:t>
            </w:r>
            <w:r w:rsidR="00D22ED5">
              <w:rPr>
                <w:rFonts w:cstheme="minorHAnsi"/>
                <w:color w:val="201F1E"/>
                <w:shd w:val="clear" w:color="auto" w:fill="FFFFFF"/>
              </w:rPr>
              <w:t>s</w:t>
            </w:r>
            <w:r w:rsidRPr="00CA2DDC">
              <w:rPr>
                <w:rFonts w:cstheme="minorHAnsi"/>
                <w:color w:val="201F1E"/>
                <w:shd w:val="clear" w:color="auto" w:fill="FFFFFF"/>
              </w:rPr>
              <w:t xml:space="preserve"> do not include</w:t>
            </w:r>
            <w:r w:rsidR="009770F2">
              <w:rPr>
                <w:rFonts w:cstheme="minorHAnsi"/>
                <w:color w:val="201F1E"/>
                <w:shd w:val="clear" w:color="auto" w:fill="FFFFFF"/>
              </w:rPr>
              <w:t xml:space="preserve"> </w:t>
            </w:r>
            <w:r w:rsidRPr="00CA2DDC">
              <w:rPr>
                <w:rFonts w:cstheme="minorHAnsi"/>
                <w:color w:val="201F1E"/>
                <w:shd w:val="clear" w:color="auto" w:fill="FFFFFF"/>
              </w:rPr>
              <w:t>staffing ratios</w:t>
            </w:r>
            <w:r w:rsidR="00FF1504">
              <w:rPr>
                <w:rFonts w:cstheme="minorHAnsi"/>
                <w:color w:val="201F1E"/>
                <w:shd w:val="clear" w:color="auto" w:fill="FFFFFF"/>
              </w:rPr>
              <w:t>;</w:t>
            </w:r>
            <w:r w:rsidRPr="00CA2DDC">
              <w:rPr>
                <w:rFonts w:cstheme="minorHAnsi"/>
                <w:color w:val="201F1E"/>
                <w:shd w:val="clear" w:color="auto" w:fill="FFFFFF"/>
              </w:rPr>
              <w:t xml:space="preserve"> rather</w:t>
            </w:r>
            <w:r w:rsidR="00FF1504">
              <w:rPr>
                <w:rFonts w:cstheme="minorHAnsi"/>
                <w:color w:val="201F1E"/>
                <w:shd w:val="clear" w:color="auto" w:fill="FFFFFF"/>
              </w:rPr>
              <w:t>,</w:t>
            </w:r>
            <w:r w:rsidRPr="00CA2DDC">
              <w:rPr>
                <w:rFonts w:cstheme="minorHAnsi"/>
                <w:color w:val="201F1E"/>
                <w:shd w:val="clear" w:color="auto" w:fill="FFFFFF"/>
              </w:rPr>
              <w:t xml:space="preserve"> </w:t>
            </w:r>
            <w:r w:rsidR="00506067">
              <w:rPr>
                <w:rFonts w:cstheme="minorHAnsi"/>
                <w:color w:val="201F1E"/>
                <w:shd w:val="clear" w:color="auto" w:fill="FFFFFF"/>
              </w:rPr>
              <w:t>they</w:t>
            </w:r>
            <w:r w:rsidRPr="00CA2DDC">
              <w:rPr>
                <w:rFonts w:cstheme="minorHAnsi"/>
                <w:color w:val="201F1E"/>
                <w:shd w:val="clear" w:color="auto" w:fill="FFFFFF"/>
              </w:rPr>
              <w:t xml:space="preserve"> </w:t>
            </w:r>
            <w:r w:rsidR="00506067">
              <w:rPr>
                <w:rFonts w:cstheme="minorHAnsi"/>
                <w:color w:val="201F1E"/>
                <w:shd w:val="clear" w:color="auto" w:fill="FFFFFF"/>
              </w:rPr>
              <w:t>are</w:t>
            </w:r>
            <w:r w:rsidRPr="00CA2DDC">
              <w:rPr>
                <w:rFonts w:cstheme="minorHAnsi"/>
                <w:color w:val="201F1E"/>
                <w:shd w:val="clear" w:color="auto" w:fill="FFFFFF"/>
              </w:rPr>
              <w:t xml:space="preserve"> the specific interventions that are implemented by staff that would be restrictive, not the number of staff working.</w:t>
            </w:r>
          </w:p>
        </w:tc>
      </w:tr>
      <w:tr w:rsidR="0040653B" w:rsidRPr="00C00A85" w14:paraId="1AE9DD6D" w14:textId="77777777" w:rsidTr="00B54291">
        <w:tc>
          <w:tcPr>
            <w:tcW w:w="1795" w:type="dxa"/>
          </w:tcPr>
          <w:p w14:paraId="5B8947CB" w14:textId="18E0567F" w:rsidR="0040653B" w:rsidRPr="00C00A85" w:rsidRDefault="0040653B" w:rsidP="00233F18">
            <w:pPr>
              <w:tabs>
                <w:tab w:val="left" w:pos="10125"/>
              </w:tabs>
              <w:rPr>
                <w:rFonts w:cstheme="minorHAnsi"/>
                <w:bCs/>
                <w:color w:val="000000"/>
              </w:rPr>
            </w:pPr>
            <w:r w:rsidRPr="00C00A85">
              <w:rPr>
                <w:rFonts w:cstheme="minorHAnsi"/>
                <w:bCs/>
                <w:color w:val="000000"/>
              </w:rPr>
              <w:t>Consolidated, Community Living, and P/FDS Waivers</w:t>
            </w:r>
          </w:p>
        </w:tc>
        <w:tc>
          <w:tcPr>
            <w:tcW w:w="1260" w:type="dxa"/>
          </w:tcPr>
          <w:p w14:paraId="3C941827" w14:textId="565E113D" w:rsidR="0040653B" w:rsidRPr="00C00A85" w:rsidRDefault="006E6CCB" w:rsidP="00233F18">
            <w:pPr>
              <w:tabs>
                <w:tab w:val="left" w:pos="10125"/>
              </w:tabs>
              <w:rPr>
                <w:rFonts w:cstheme="minorHAnsi"/>
                <w:bCs/>
                <w:color w:val="000000"/>
              </w:rPr>
            </w:pPr>
            <w:r w:rsidRPr="00C00A85">
              <w:rPr>
                <w:rFonts w:cstheme="minorHAnsi"/>
                <w:bCs/>
                <w:color w:val="000000"/>
              </w:rPr>
              <w:t>Appendix I-2-a</w:t>
            </w:r>
          </w:p>
        </w:tc>
        <w:tc>
          <w:tcPr>
            <w:tcW w:w="1637" w:type="dxa"/>
          </w:tcPr>
          <w:p w14:paraId="186F6F1B" w14:textId="5538913E" w:rsidR="0040653B" w:rsidRPr="00C00A85" w:rsidRDefault="00D168D6" w:rsidP="008507E1">
            <w:pPr>
              <w:autoSpaceDE w:val="0"/>
              <w:autoSpaceDN w:val="0"/>
              <w:adjustRightInd w:val="0"/>
              <w:rPr>
                <w:rFonts w:cstheme="minorHAnsi"/>
                <w:color w:val="000000"/>
              </w:rPr>
            </w:pPr>
            <w:r w:rsidRPr="00C00A85">
              <w:rPr>
                <w:rFonts w:cstheme="minorHAnsi"/>
                <w:color w:val="000000"/>
              </w:rPr>
              <w:t>Rate Determination Methods</w:t>
            </w:r>
          </w:p>
        </w:tc>
        <w:tc>
          <w:tcPr>
            <w:tcW w:w="3780" w:type="dxa"/>
          </w:tcPr>
          <w:p w14:paraId="0606179C" w14:textId="393CA45D" w:rsidR="0040653B" w:rsidRPr="00C00A85" w:rsidRDefault="00C00A85" w:rsidP="00B101FB">
            <w:pPr>
              <w:pStyle w:val="NormalWeb"/>
              <w:rPr>
                <w:rFonts w:asciiTheme="minorHAnsi" w:hAnsiTheme="minorHAnsi" w:cstheme="minorHAnsi"/>
                <w:sz w:val="22"/>
                <w:szCs w:val="22"/>
              </w:rPr>
            </w:pPr>
            <w:r w:rsidRPr="00C00A85">
              <w:rPr>
                <w:rFonts w:asciiTheme="minorHAnsi" w:hAnsiTheme="minorHAnsi" w:cstheme="minorHAnsi"/>
                <w:sz w:val="22"/>
                <w:szCs w:val="22"/>
              </w:rPr>
              <w:t xml:space="preserve">The VF/EA and AWC wage ranges are issued by ODP prior to July 1 each year in a standard ODP communication. In addition, the AWC MA fee schedule rates are communicated prior to </w:t>
            </w:r>
            <w:r w:rsidRPr="00C00A85">
              <w:rPr>
                <w:rFonts w:asciiTheme="minorHAnsi" w:hAnsiTheme="minorHAnsi" w:cstheme="minorHAnsi"/>
                <w:sz w:val="22"/>
                <w:szCs w:val="22"/>
              </w:rPr>
              <w:lastRenderedPageBreak/>
              <w:t>implementation through a notice published in the Pennsylvania Bulletin. Wage ranges &amp; fee schedule rates, when applicable, are implemented prospectively</w:t>
            </w:r>
            <w:r w:rsidR="0043557B">
              <w:rPr>
                <w:rFonts w:asciiTheme="minorHAnsi" w:hAnsiTheme="minorHAnsi" w:cstheme="minorHAnsi"/>
                <w:sz w:val="22"/>
                <w:szCs w:val="22"/>
              </w:rPr>
              <w:t>.</w:t>
            </w:r>
          </w:p>
        </w:tc>
        <w:tc>
          <w:tcPr>
            <w:tcW w:w="4213" w:type="dxa"/>
          </w:tcPr>
          <w:p w14:paraId="32C46303" w14:textId="28E907EF" w:rsidR="0040653B" w:rsidRPr="00C00A85" w:rsidRDefault="0043557B" w:rsidP="00E00F67">
            <w:pPr>
              <w:pStyle w:val="NormalWeb"/>
              <w:rPr>
                <w:rFonts w:asciiTheme="minorHAnsi" w:hAnsiTheme="minorHAnsi" w:cstheme="minorHAnsi"/>
                <w:sz w:val="22"/>
                <w:szCs w:val="22"/>
              </w:rPr>
            </w:pPr>
            <w:r w:rsidRPr="00C00A85">
              <w:rPr>
                <w:rFonts w:asciiTheme="minorHAnsi" w:hAnsiTheme="minorHAnsi" w:cstheme="minorHAnsi"/>
                <w:sz w:val="22"/>
                <w:szCs w:val="22"/>
              </w:rPr>
              <w:lastRenderedPageBreak/>
              <w:t>The VF/EA and AWC wage ranges are issued by ODP prior to</w:t>
            </w:r>
            <w:r w:rsidR="00C90095">
              <w:rPr>
                <w:rFonts w:asciiTheme="minorHAnsi" w:hAnsiTheme="minorHAnsi" w:cstheme="minorHAnsi"/>
                <w:sz w:val="22"/>
                <w:szCs w:val="22"/>
              </w:rPr>
              <w:t xml:space="preserve"> </w:t>
            </w:r>
            <w:r w:rsidR="00C90095">
              <w:rPr>
                <w:rFonts w:asciiTheme="minorHAnsi" w:hAnsiTheme="minorHAnsi" w:cstheme="minorHAnsi"/>
                <w:b/>
                <w:bCs/>
                <w:sz w:val="22"/>
                <w:szCs w:val="22"/>
              </w:rPr>
              <w:t xml:space="preserve">any </w:t>
            </w:r>
            <w:r w:rsidR="004A2A76">
              <w:rPr>
                <w:rFonts w:asciiTheme="minorHAnsi" w:hAnsiTheme="minorHAnsi" w:cstheme="minorHAnsi"/>
                <w:b/>
                <w:bCs/>
                <w:sz w:val="22"/>
                <w:szCs w:val="22"/>
              </w:rPr>
              <w:t>changes in wage ranges</w:t>
            </w:r>
            <w:r w:rsidRPr="00C00A85">
              <w:rPr>
                <w:rFonts w:asciiTheme="minorHAnsi" w:hAnsiTheme="minorHAnsi" w:cstheme="minorHAnsi"/>
                <w:sz w:val="22"/>
                <w:szCs w:val="22"/>
              </w:rPr>
              <w:t xml:space="preserve"> </w:t>
            </w:r>
            <w:r w:rsidRPr="004A2A76">
              <w:rPr>
                <w:rFonts w:asciiTheme="minorHAnsi" w:hAnsiTheme="minorHAnsi" w:cstheme="minorHAnsi"/>
                <w:strike/>
                <w:sz w:val="22"/>
                <w:szCs w:val="22"/>
              </w:rPr>
              <w:t>July 1 each year</w:t>
            </w:r>
            <w:r w:rsidRPr="00C00A85">
              <w:rPr>
                <w:rFonts w:asciiTheme="minorHAnsi" w:hAnsiTheme="minorHAnsi" w:cstheme="minorHAnsi"/>
                <w:sz w:val="22"/>
                <w:szCs w:val="22"/>
              </w:rPr>
              <w:t xml:space="preserve"> in a standard ODP communication. In addition, </w:t>
            </w:r>
            <w:r w:rsidR="00A952C0">
              <w:rPr>
                <w:rFonts w:asciiTheme="minorHAnsi" w:hAnsiTheme="minorHAnsi" w:cstheme="minorHAnsi"/>
                <w:b/>
                <w:bCs/>
                <w:sz w:val="22"/>
                <w:szCs w:val="22"/>
              </w:rPr>
              <w:t xml:space="preserve">changes to </w:t>
            </w:r>
            <w:r w:rsidRPr="00C00A85">
              <w:rPr>
                <w:rFonts w:asciiTheme="minorHAnsi" w:hAnsiTheme="minorHAnsi" w:cstheme="minorHAnsi"/>
                <w:sz w:val="22"/>
                <w:szCs w:val="22"/>
              </w:rPr>
              <w:t xml:space="preserve">the AWC MA fee schedule rates are </w:t>
            </w:r>
            <w:r w:rsidRPr="00C00A85">
              <w:rPr>
                <w:rFonts w:asciiTheme="minorHAnsi" w:hAnsiTheme="minorHAnsi" w:cstheme="minorHAnsi"/>
                <w:sz w:val="22"/>
                <w:szCs w:val="22"/>
              </w:rPr>
              <w:lastRenderedPageBreak/>
              <w:t xml:space="preserve">communicated </w:t>
            </w:r>
            <w:r w:rsidR="00C17AE6" w:rsidRPr="00C00A85">
              <w:rPr>
                <w:rFonts w:asciiTheme="minorHAnsi" w:hAnsiTheme="minorHAnsi" w:cstheme="minorHAnsi"/>
                <w:sz w:val="22"/>
                <w:szCs w:val="22"/>
              </w:rPr>
              <w:t xml:space="preserve">prior to </w:t>
            </w:r>
            <w:r w:rsidR="00C17AE6" w:rsidRPr="00FB473E">
              <w:rPr>
                <w:rFonts w:asciiTheme="minorHAnsi" w:hAnsiTheme="minorHAnsi" w:cstheme="minorHAnsi"/>
                <w:strike/>
                <w:sz w:val="22"/>
                <w:szCs w:val="22"/>
              </w:rPr>
              <w:t>July 1 each year</w:t>
            </w:r>
            <w:r w:rsidR="00C17AE6">
              <w:rPr>
                <w:rFonts w:asciiTheme="minorHAnsi" w:hAnsiTheme="minorHAnsi" w:cstheme="minorHAnsi"/>
                <w:sz w:val="22"/>
                <w:szCs w:val="22"/>
              </w:rPr>
              <w:t xml:space="preserve"> </w:t>
            </w:r>
            <w:r w:rsidR="00C17AE6" w:rsidRPr="00FB473E">
              <w:rPr>
                <w:rFonts w:asciiTheme="minorHAnsi" w:hAnsiTheme="minorHAnsi" w:cstheme="minorHAnsi"/>
                <w:b/>
                <w:bCs/>
                <w:sz w:val="22"/>
                <w:szCs w:val="22"/>
              </w:rPr>
              <w:t>implementation</w:t>
            </w:r>
            <w:r w:rsidR="00C17AE6" w:rsidRPr="00C00A85">
              <w:rPr>
                <w:rFonts w:asciiTheme="minorHAnsi" w:hAnsiTheme="minorHAnsi" w:cstheme="minorHAnsi"/>
                <w:sz w:val="22"/>
                <w:szCs w:val="22"/>
              </w:rPr>
              <w:t xml:space="preserve"> through</w:t>
            </w:r>
            <w:r w:rsidRPr="00C00A85">
              <w:rPr>
                <w:rFonts w:asciiTheme="minorHAnsi" w:hAnsiTheme="minorHAnsi" w:cstheme="minorHAnsi"/>
                <w:sz w:val="22"/>
                <w:szCs w:val="22"/>
              </w:rPr>
              <w:t xml:space="preserve"> a </w:t>
            </w:r>
            <w:r w:rsidR="009C0D7F">
              <w:rPr>
                <w:rFonts w:asciiTheme="minorHAnsi" w:hAnsiTheme="minorHAnsi" w:cstheme="minorHAnsi"/>
                <w:sz w:val="22"/>
                <w:szCs w:val="22"/>
              </w:rPr>
              <w:t xml:space="preserve">public </w:t>
            </w:r>
            <w:r w:rsidRPr="00C00A85">
              <w:rPr>
                <w:rFonts w:asciiTheme="minorHAnsi" w:hAnsiTheme="minorHAnsi" w:cstheme="minorHAnsi"/>
                <w:sz w:val="22"/>
                <w:szCs w:val="22"/>
              </w:rPr>
              <w:t>notice published in the Pennsylvania Bulletin. Wage ranges &amp; fee schedule rates, when applicable, are implemented prospectively</w:t>
            </w:r>
            <w:r>
              <w:rPr>
                <w:rFonts w:asciiTheme="minorHAnsi" w:hAnsiTheme="minorHAnsi" w:cstheme="minorHAnsi"/>
                <w:sz w:val="22"/>
                <w:szCs w:val="22"/>
              </w:rPr>
              <w:t>.</w:t>
            </w:r>
          </w:p>
        </w:tc>
        <w:tc>
          <w:tcPr>
            <w:tcW w:w="3240" w:type="dxa"/>
          </w:tcPr>
          <w:p w14:paraId="33172B6E" w14:textId="23364CA2" w:rsidR="0040653B" w:rsidRPr="00421A21" w:rsidRDefault="00421A21" w:rsidP="00012156">
            <w:pPr>
              <w:rPr>
                <w:rFonts w:cstheme="minorHAnsi"/>
                <w:color w:val="201F1E"/>
                <w:shd w:val="clear" w:color="auto" w:fill="FFFFFF"/>
              </w:rPr>
            </w:pPr>
            <w:r>
              <w:rPr>
                <w:rFonts w:cstheme="minorHAnsi"/>
                <w:color w:val="201F1E"/>
                <w:shd w:val="clear" w:color="auto" w:fill="FFFFFF"/>
              </w:rPr>
              <w:lastRenderedPageBreak/>
              <w:t xml:space="preserve">There are no federal or state requirements to publish wage ranges or MA fee schedule rates when there are no changes to the wage ranges or rates.  </w:t>
            </w:r>
            <w:r w:rsidR="00811DAD">
              <w:rPr>
                <w:rFonts w:cstheme="minorHAnsi"/>
                <w:color w:val="201F1E"/>
                <w:shd w:val="clear" w:color="auto" w:fill="FFFFFF"/>
              </w:rPr>
              <w:t xml:space="preserve">Any </w:t>
            </w:r>
            <w:r w:rsidR="00811DAD">
              <w:rPr>
                <w:rFonts w:cstheme="minorHAnsi"/>
                <w:color w:val="201F1E"/>
                <w:shd w:val="clear" w:color="auto" w:fill="FFFFFF"/>
              </w:rPr>
              <w:lastRenderedPageBreak/>
              <w:t>changes will be communicated before they become effective.</w:t>
            </w:r>
          </w:p>
        </w:tc>
      </w:tr>
      <w:tr w:rsidR="00F65D31" w:rsidRPr="00F65D31" w14:paraId="40F4378A" w14:textId="77777777" w:rsidTr="00B54291">
        <w:tc>
          <w:tcPr>
            <w:tcW w:w="1795" w:type="dxa"/>
          </w:tcPr>
          <w:p w14:paraId="23C44898" w14:textId="0604C6EF" w:rsidR="00F65D31" w:rsidRPr="00F65D31" w:rsidRDefault="00F65D31" w:rsidP="00233F18">
            <w:pPr>
              <w:tabs>
                <w:tab w:val="left" w:pos="10125"/>
              </w:tabs>
              <w:rPr>
                <w:rFonts w:cstheme="minorHAnsi"/>
                <w:bCs/>
                <w:color w:val="000000"/>
              </w:rPr>
            </w:pPr>
            <w:r w:rsidRPr="00F65D31">
              <w:rPr>
                <w:rFonts w:cstheme="minorHAnsi"/>
                <w:bCs/>
                <w:color w:val="000000"/>
              </w:rPr>
              <w:lastRenderedPageBreak/>
              <w:t>Consolidated, Community Living, and P/FDS Waivers</w:t>
            </w:r>
          </w:p>
        </w:tc>
        <w:tc>
          <w:tcPr>
            <w:tcW w:w="1260" w:type="dxa"/>
          </w:tcPr>
          <w:p w14:paraId="3C21A3D2" w14:textId="0A2AE57C" w:rsidR="00F65D31" w:rsidRPr="00F65D31" w:rsidRDefault="00F65D31" w:rsidP="00233F18">
            <w:pPr>
              <w:tabs>
                <w:tab w:val="left" w:pos="10125"/>
              </w:tabs>
              <w:rPr>
                <w:rFonts w:cstheme="minorHAnsi"/>
                <w:bCs/>
                <w:color w:val="000000"/>
              </w:rPr>
            </w:pPr>
            <w:r w:rsidRPr="00F65D31">
              <w:rPr>
                <w:rFonts w:cstheme="minorHAnsi"/>
                <w:bCs/>
                <w:color w:val="000000"/>
              </w:rPr>
              <w:t>Appendix I-3-d</w:t>
            </w:r>
          </w:p>
        </w:tc>
        <w:tc>
          <w:tcPr>
            <w:tcW w:w="1637" w:type="dxa"/>
          </w:tcPr>
          <w:p w14:paraId="01FC21F3" w14:textId="77777777" w:rsidR="00F65D31" w:rsidRPr="00F65D31" w:rsidRDefault="00F65D31" w:rsidP="00F65D31">
            <w:pPr>
              <w:autoSpaceDE w:val="0"/>
              <w:autoSpaceDN w:val="0"/>
              <w:adjustRightInd w:val="0"/>
              <w:rPr>
                <w:rFonts w:cstheme="minorHAnsi"/>
                <w:color w:val="000000"/>
              </w:rPr>
            </w:pPr>
            <w:r w:rsidRPr="00F65D31">
              <w:rPr>
                <w:rFonts w:cstheme="minorHAnsi"/>
                <w:color w:val="000000"/>
              </w:rPr>
              <w:t xml:space="preserve">Payments to state or Local Government Providers </w:t>
            </w:r>
          </w:p>
          <w:p w14:paraId="71967665" w14:textId="77777777" w:rsidR="00F65D31" w:rsidRPr="00F65D31" w:rsidRDefault="00F65D31" w:rsidP="008507E1">
            <w:pPr>
              <w:autoSpaceDE w:val="0"/>
              <w:autoSpaceDN w:val="0"/>
              <w:adjustRightInd w:val="0"/>
              <w:rPr>
                <w:rFonts w:cstheme="minorHAnsi"/>
                <w:color w:val="000000"/>
              </w:rPr>
            </w:pPr>
          </w:p>
        </w:tc>
        <w:tc>
          <w:tcPr>
            <w:tcW w:w="3780" w:type="dxa"/>
          </w:tcPr>
          <w:p w14:paraId="7ADB8922" w14:textId="77777777" w:rsidR="00F65D31" w:rsidRPr="00F65D31" w:rsidRDefault="00F65D31" w:rsidP="00F65D31">
            <w:pPr>
              <w:autoSpaceDE w:val="0"/>
              <w:autoSpaceDN w:val="0"/>
              <w:adjustRightInd w:val="0"/>
              <w:rPr>
                <w:rFonts w:cstheme="minorHAnsi"/>
                <w:color w:val="000000"/>
              </w:rPr>
            </w:pPr>
            <w:r w:rsidRPr="00F65D31">
              <w:rPr>
                <w:rFonts w:cstheme="minorHAnsi"/>
                <w:color w:val="000000"/>
              </w:rPr>
              <w:t xml:space="preserve">Supports Coordination Organizations are either private businesses or businesses run by a county that may receive payment for waiver funded supports coordination services. The provider qualification requirements for Supports Coordination Organizations states that the organization must function as a conflict free entity. A conflict-free Supports Coordination Organization, for purposes of providing supports coordination, is an independent, separate, or self-contained agency that does not have a fiduciary relationship with an agency providing direct services and is not part of a larger corporation. To be conflict free, an Supports Coordination Organization may not provide direct or indirect services to participants. </w:t>
            </w:r>
          </w:p>
          <w:p w14:paraId="3448E8FE" w14:textId="77777777" w:rsidR="00F65D31" w:rsidRPr="00F65D31" w:rsidRDefault="00F65D31" w:rsidP="00B101FB">
            <w:pPr>
              <w:pStyle w:val="NormalWeb"/>
              <w:rPr>
                <w:rFonts w:asciiTheme="minorHAnsi" w:hAnsiTheme="minorHAnsi" w:cstheme="minorHAnsi"/>
                <w:sz w:val="22"/>
                <w:szCs w:val="22"/>
              </w:rPr>
            </w:pPr>
          </w:p>
        </w:tc>
        <w:tc>
          <w:tcPr>
            <w:tcW w:w="4213" w:type="dxa"/>
          </w:tcPr>
          <w:p w14:paraId="70BCB936" w14:textId="63463503" w:rsidR="00F65D31" w:rsidRPr="0039334B" w:rsidRDefault="00F65D31" w:rsidP="00F65D31">
            <w:pPr>
              <w:autoSpaceDE w:val="0"/>
              <w:autoSpaceDN w:val="0"/>
              <w:adjustRightInd w:val="0"/>
              <w:rPr>
                <w:rFonts w:cstheme="minorHAnsi"/>
                <w:color w:val="000000"/>
              </w:rPr>
            </w:pPr>
            <w:r w:rsidRPr="00F65D31">
              <w:rPr>
                <w:rFonts w:cstheme="minorHAnsi"/>
                <w:color w:val="000000"/>
              </w:rPr>
              <w:t xml:space="preserve">Supports Coordination Organizations are either private businesses or businesses run by a county that may receive payment for waiver funded supports coordination services. The provider qualification requirements for Supports Coordination Organizations states that the organization must function as a conflict free entity. A conflict-free Supports Coordination Organization, for purposes of providing supports coordination, is an independent, separate, or self-contained agency that does not have a fiduciary relationship with an agency providing direct services and is not part of a larger corporation. To be conflict free, an Supports Coordination Organization may not provide direct </w:t>
            </w:r>
            <w:r w:rsidRPr="00F65D31">
              <w:rPr>
                <w:rFonts w:cstheme="minorHAnsi"/>
                <w:strike/>
                <w:color w:val="000000"/>
              </w:rPr>
              <w:t>or indirect</w:t>
            </w:r>
            <w:r w:rsidRPr="00F65D31">
              <w:rPr>
                <w:rFonts w:cstheme="minorHAnsi"/>
                <w:color w:val="000000"/>
              </w:rPr>
              <w:t xml:space="preserve"> services to participants.</w:t>
            </w:r>
            <w:r>
              <w:rPr>
                <w:rFonts w:cstheme="minorHAnsi"/>
                <w:color w:val="000000"/>
              </w:rPr>
              <w:t xml:space="preserve">  </w:t>
            </w:r>
            <w:r>
              <w:rPr>
                <w:rFonts w:cstheme="minorHAnsi"/>
                <w:b/>
                <w:bCs/>
                <w:color w:val="000000"/>
              </w:rPr>
              <w:t>The only</w:t>
            </w:r>
            <w:r w:rsidR="00FC3EC9">
              <w:rPr>
                <w:rFonts w:cstheme="minorHAnsi"/>
                <w:b/>
                <w:bCs/>
                <w:color w:val="000000"/>
              </w:rPr>
              <w:t xml:space="preserve"> allowable</w:t>
            </w:r>
            <w:r>
              <w:rPr>
                <w:rFonts w:cstheme="minorHAnsi"/>
                <w:b/>
                <w:bCs/>
                <w:color w:val="000000"/>
              </w:rPr>
              <w:t xml:space="preserve"> indirect service </w:t>
            </w:r>
            <w:r w:rsidR="00FC3EC9">
              <w:rPr>
                <w:rFonts w:cstheme="minorHAnsi"/>
                <w:b/>
                <w:bCs/>
                <w:color w:val="000000"/>
              </w:rPr>
              <w:t>for</w:t>
            </w:r>
            <w:r>
              <w:rPr>
                <w:rFonts w:cstheme="minorHAnsi"/>
                <w:b/>
                <w:bCs/>
                <w:color w:val="000000"/>
              </w:rPr>
              <w:t xml:space="preserve"> Supports Coordination Organizations is</w:t>
            </w:r>
            <w:r w:rsidR="00FC3EC9">
              <w:rPr>
                <w:rFonts w:cstheme="minorHAnsi"/>
                <w:b/>
                <w:bCs/>
                <w:color w:val="000000"/>
              </w:rPr>
              <w:t xml:space="preserve"> functioning</w:t>
            </w:r>
            <w:r>
              <w:rPr>
                <w:rFonts w:cstheme="minorHAnsi"/>
                <w:b/>
                <w:bCs/>
                <w:color w:val="000000"/>
              </w:rPr>
              <w:t xml:space="preserve"> as an Organized Health Care Delivery System for vendor goods and services.</w:t>
            </w:r>
            <w:r w:rsidRPr="00F65D31">
              <w:rPr>
                <w:rFonts w:cstheme="minorHAnsi"/>
                <w:color w:val="000000"/>
              </w:rPr>
              <w:t xml:space="preserve"> </w:t>
            </w:r>
            <w:r w:rsidR="00FC3EC9" w:rsidRPr="008C3AB0">
              <w:rPr>
                <w:rFonts w:cstheme="minorHAnsi"/>
                <w:b/>
                <w:bCs/>
              </w:rPr>
              <w:t>A participant's S</w:t>
            </w:r>
            <w:r w:rsidR="00FC3EC9">
              <w:rPr>
                <w:rFonts w:cstheme="minorHAnsi"/>
                <w:b/>
                <w:bCs/>
              </w:rPr>
              <w:t xml:space="preserve">upports </w:t>
            </w:r>
            <w:r w:rsidR="00FC3EC9" w:rsidRPr="008C3AB0">
              <w:rPr>
                <w:rFonts w:cstheme="minorHAnsi"/>
                <w:b/>
                <w:bCs/>
              </w:rPr>
              <w:t>C</w:t>
            </w:r>
            <w:r w:rsidR="00FC3EC9">
              <w:rPr>
                <w:rFonts w:cstheme="minorHAnsi"/>
                <w:b/>
                <w:bCs/>
              </w:rPr>
              <w:t xml:space="preserve">oordination </w:t>
            </w:r>
            <w:r w:rsidR="00FC3EC9" w:rsidRPr="008C3AB0">
              <w:rPr>
                <w:rFonts w:cstheme="minorHAnsi"/>
                <w:b/>
                <w:bCs/>
              </w:rPr>
              <w:t>O</w:t>
            </w:r>
            <w:r w:rsidR="00FC3EC9">
              <w:rPr>
                <w:rFonts w:cstheme="minorHAnsi"/>
                <w:b/>
                <w:bCs/>
              </w:rPr>
              <w:t>rganization</w:t>
            </w:r>
            <w:r w:rsidR="00FC3EC9" w:rsidRPr="008C3AB0">
              <w:rPr>
                <w:rFonts w:cstheme="minorHAnsi"/>
                <w:b/>
                <w:bCs/>
              </w:rPr>
              <w:t xml:space="preserve"> may not own or operate providers of vendor </w:t>
            </w:r>
            <w:r w:rsidR="00FC3EC9">
              <w:rPr>
                <w:rFonts w:cstheme="minorHAnsi"/>
                <w:b/>
                <w:bCs/>
              </w:rPr>
              <w:t xml:space="preserve">goods and </w:t>
            </w:r>
            <w:r w:rsidR="00FC3EC9" w:rsidRPr="008C3AB0">
              <w:rPr>
                <w:rFonts w:cstheme="minorHAnsi"/>
                <w:b/>
                <w:bCs/>
              </w:rPr>
              <w:t>services with which it is acting as an O</w:t>
            </w:r>
            <w:r w:rsidR="00FC3EC9">
              <w:rPr>
                <w:rFonts w:cstheme="minorHAnsi"/>
                <w:b/>
                <w:bCs/>
              </w:rPr>
              <w:t xml:space="preserve">rganized </w:t>
            </w:r>
            <w:r w:rsidR="00FC3EC9" w:rsidRPr="008C3AB0">
              <w:rPr>
                <w:rFonts w:cstheme="minorHAnsi"/>
                <w:b/>
                <w:bCs/>
              </w:rPr>
              <w:t>H</w:t>
            </w:r>
            <w:r w:rsidR="00FC3EC9">
              <w:rPr>
                <w:rFonts w:cstheme="minorHAnsi"/>
                <w:b/>
                <w:bCs/>
              </w:rPr>
              <w:t xml:space="preserve">ealth </w:t>
            </w:r>
            <w:r w:rsidR="00FC3EC9" w:rsidRPr="008C3AB0">
              <w:rPr>
                <w:rFonts w:cstheme="minorHAnsi"/>
                <w:b/>
                <w:bCs/>
              </w:rPr>
              <w:t>C</w:t>
            </w:r>
            <w:r w:rsidR="00FC3EC9">
              <w:rPr>
                <w:rFonts w:cstheme="minorHAnsi"/>
                <w:b/>
                <w:bCs/>
              </w:rPr>
              <w:t xml:space="preserve">are </w:t>
            </w:r>
            <w:r w:rsidR="00FC3EC9" w:rsidRPr="008C3AB0">
              <w:rPr>
                <w:rFonts w:cstheme="minorHAnsi"/>
                <w:b/>
                <w:bCs/>
              </w:rPr>
              <w:t>D</w:t>
            </w:r>
            <w:r w:rsidR="00FC3EC9">
              <w:rPr>
                <w:rFonts w:cstheme="minorHAnsi"/>
                <w:b/>
                <w:bCs/>
              </w:rPr>
              <w:t xml:space="preserve">elivery </w:t>
            </w:r>
            <w:r w:rsidR="00FC3EC9" w:rsidRPr="008C3AB0">
              <w:rPr>
                <w:rFonts w:cstheme="minorHAnsi"/>
                <w:b/>
                <w:bCs/>
              </w:rPr>
              <w:t>S</w:t>
            </w:r>
            <w:r w:rsidR="00FC3EC9">
              <w:rPr>
                <w:rFonts w:cstheme="minorHAnsi"/>
                <w:b/>
                <w:bCs/>
              </w:rPr>
              <w:t>ystem</w:t>
            </w:r>
            <w:r w:rsidR="00FC3EC9" w:rsidRPr="008C3AB0">
              <w:rPr>
                <w:rFonts w:cstheme="minorHAnsi"/>
                <w:b/>
                <w:bCs/>
              </w:rPr>
              <w:t xml:space="preserve">.  </w:t>
            </w:r>
          </w:p>
          <w:p w14:paraId="6C1F2C1E" w14:textId="77777777" w:rsidR="00F65D31" w:rsidRPr="00F65D31" w:rsidRDefault="00F65D31" w:rsidP="00E00F67">
            <w:pPr>
              <w:pStyle w:val="NormalWeb"/>
              <w:rPr>
                <w:rFonts w:asciiTheme="minorHAnsi" w:hAnsiTheme="minorHAnsi" w:cstheme="minorHAnsi"/>
                <w:sz w:val="22"/>
                <w:szCs w:val="22"/>
              </w:rPr>
            </w:pPr>
          </w:p>
        </w:tc>
        <w:tc>
          <w:tcPr>
            <w:tcW w:w="3240" w:type="dxa"/>
          </w:tcPr>
          <w:p w14:paraId="02EC5E8F" w14:textId="1AAA8FD6" w:rsidR="00F65D31" w:rsidRPr="00F65D31" w:rsidRDefault="00FC3EC9" w:rsidP="00012156">
            <w:pPr>
              <w:rPr>
                <w:rFonts w:cstheme="minorHAnsi"/>
                <w:color w:val="201F1E"/>
                <w:shd w:val="clear" w:color="auto" w:fill="FFFFFF"/>
              </w:rPr>
            </w:pPr>
            <w:r>
              <w:rPr>
                <w:rFonts w:cstheme="minorHAnsi"/>
              </w:rPr>
              <w:t xml:space="preserve">Allowing SCOs to be Organized Health Care Delivery Systems gives participants more options for receiving needed vendor goods and services.   </w:t>
            </w:r>
          </w:p>
        </w:tc>
      </w:tr>
    </w:tbl>
    <w:p w14:paraId="436987AE" w14:textId="77777777" w:rsidR="00604D9A" w:rsidRPr="00A81338" w:rsidRDefault="00604D9A">
      <w:pPr>
        <w:rPr>
          <w:rFonts w:cstheme="minorHAnsi"/>
        </w:rPr>
      </w:pPr>
    </w:p>
    <w:sectPr w:rsidR="00604D9A" w:rsidRPr="00A81338" w:rsidSect="00A81338">
      <w:pgSz w:w="20160" w:h="12240" w:orient="landscape"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6B300D"/>
    <w:multiLevelType w:val="hybridMultilevel"/>
    <w:tmpl w:val="30FC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E7B49"/>
    <w:multiLevelType w:val="hybridMultilevel"/>
    <w:tmpl w:val="D300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8D4C5B"/>
    <w:multiLevelType w:val="hybridMultilevel"/>
    <w:tmpl w:val="F890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553A1"/>
    <w:multiLevelType w:val="hybridMultilevel"/>
    <w:tmpl w:val="B2223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3E2536"/>
    <w:multiLevelType w:val="hybridMultilevel"/>
    <w:tmpl w:val="94E6B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D4FB3"/>
    <w:multiLevelType w:val="hybridMultilevel"/>
    <w:tmpl w:val="7FD0D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4C3451"/>
    <w:multiLevelType w:val="hybridMultilevel"/>
    <w:tmpl w:val="430E0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49698F"/>
    <w:multiLevelType w:val="hybridMultilevel"/>
    <w:tmpl w:val="BB009D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8" w15:restartNumberingAfterBreak="0">
    <w:nsid w:val="2C502B1C"/>
    <w:multiLevelType w:val="hybridMultilevel"/>
    <w:tmpl w:val="06543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F0F7E06"/>
    <w:multiLevelType w:val="hybridMultilevel"/>
    <w:tmpl w:val="10F6F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2005433"/>
    <w:multiLevelType w:val="hybridMultilevel"/>
    <w:tmpl w:val="2CDAF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6FCE96"/>
    <w:multiLevelType w:val="hybridMultilevel"/>
    <w:tmpl w:val="EE027D4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A2F51D7"/>
    <w:multiLevelType w:val="hybridMultilevel"/>
    <w:tmpl w:val="BDD4E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E03BC2"/>
    <w:multiLevelType w:val="hybridMultilevel"/>
    <w:tmpl w:val="A8203F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3D0D75"/>
    <w:multiLevelType w:val="hybridMultilevel"/>
    <w:tmpl w:val="D764BE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81F00B9"/>
    <w:multiLevelType w:val="hybridMultilevel"/>
    <w:tmpl w:val="E1144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8F51C8"/>
    <w:multiLevelType w:val="hybridMultilevel"/>
    <w:tmpl w:val="395E4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1D21A9"/>
    <w:multiLevelType w:val="hybridMultilevel"/>
    <w:tmpl w:val="2D66FC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B116ACF"/>
    <w:multiLevelType w:val="hybridMultilevel"/>
    <w:tmpl w:val="89D4F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8A0A1B"/>
    <w:multiLevelType w:val="hybridMultilevel"/>
    <w:tmpl w:val="D8E6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BC4806"/>
    <w:multiLevelType w:val="hybridMultilevel"/>
    <w:tmpl w:val="C892010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046677"/>
    <w:multiLevelType w:val="multilevel"/>
    <w:tmpl w:val="5C941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60762FE"/>
    <w:multiLevelType w:val="hybridMultilevel"/>
    <w:tmpl w:val="71A4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7A0F4A"/>
    <w:multiLevelType w:val="hybridMultilevel"/>
    <w:tmpl w:val="661A5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97578A7"/>
    <w:multiLevelType w:val="hybridMultilevel"/>
    <w:tmpl w:val="61601F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522B97"/>
    <w:multiLevelType w:val="hybridMultilevel"/>
    <w:tmpl w:val="0ABE87D4"/>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26" w15:restartNumberingAfterBreak="0">
    <w:nsid w:val="7299295F"/>
    <w:multiLevelType w:val="hybridMultilevel"/>
    <w:tmpl w:val="AB36C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6B6C1C"/>
    <w:multiLevelType w:val="hybridMultilevel"/>
    <w:tmpl w:val="B6B613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6"/>
  </w:num>
  <w:num w:numId="3">
    <w:abstractNumId w:val="9"/>
  </w:num>
  <w:num w:numId="4">
    <w:abstractNumId w:val="25"/>
  </w:num>
  <w:num w:numId="5">
    <w:abstractNumId w:val="17"/>
  </w:num>
  <w:num w:numId="6">
    <w:abstractNumId w:val="16"/>
  </w:num>
  <w:num w:numId="7">
    <w:abstractNumId w:val="6"/>
  </w:num>
  <w:num w:numId="8">
    <w:abstractNumId w:val="18"/>
  </w:num>
  <w:num w:numId="9">
    <w:abstractNumId w:val="24"/>
  </w:num>
  <w:num w:numId="10">
    <w:abstractNumId w:val="27"/>
  </w:num>
  <w:num w:numId="11">
    <w:abstractNumId w:val="23"/>
  </w:num>
  <w:num w:numId="12">
    <w:abstractNumId w:val="11"/>
  </w:num>
  <w:num w:numId="13">
    <w:abstractNumId w:val="8"/>
  </w:num>
  <w:num w:numId="14">
    <w:abstractNumId w:val="19"/>
  </w:num>
  <w:num w:numId="15">
    <w:abstractNumId w:val="7"/>
  </w:num>
  <w:num w:numId="16">
    <w:abstractNumId w:val="22"/>
  </w:num>
  <w:num w:numId="17">
    <w:abstractNumId w:val="1"/>
  </w:num>
  <w:num w:numId="18">
    <w:abstractNumId w:val="15"/>
  </w:num>
  <w:num w:numId="19">
    <w:abstractNumId w:val="20"/>
  </w:num>
  <w:num w:numId="20">
    <w:abstractNumId w:val="14"/>
  </w:num>
  <w:num w:numId="21">
    <w:abstractNumId w:val="10"/>
  </w:num>
  <w:num w:numId="22">
    <w:abstractNumId w:val="13"/>
  </w:num>
  <w:num w:numId="23">
    <w:abstractNumId w:val="5"/>
  </w:num>
  <w:num w:numId="24">
    <w:abstractNumId w:val="2"/>
  </w:num>
  <w:num w:numId="25">
    <w:abstractNumId w:val="3"/>
  </w:num>
  <w:num w:numId="26">
    <w:abstractNumId w:val="0"/>
  </w:num>
  <w:num w:numId="27">
    <w:abstractNumId w:val="12"/>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338"/>
    <w:rsid w:val="00001E7C"/>
    <w:rsid w:val="00003D62"/>
    <w:rsid w:val="00005A2F"/>
    <w:rsid w:val="00010AEB"/>
    <w:rsid w:val="00012156"/>
    <w:rsid w:val="000126A9"/>
    <w:rsid w:val="00015166"/>
    <w:rsid w:val="00016721"/>
    <w:rsid w:val="00016B6B"/>
    <w:rsid w:val="0002207B"/>
    <w:rsid w:val="00023481"/>
    <w:rsid w:val="00024E3C"/>
    <w:rsid w:val="000328DD"/>
    <w:rsid w:val="00033415"/>
    <w:rsid w:val="00033992"/>
    <w:rsid w:val="000445C3"/>
    <w:rsid w:val="00044A47"/>
    <w:rsid w:val="000557FC"/>
    <w:rsid w:val="00062A2A"/>
    <w:rsid w:val="00065963"/>
    <w:rsid w:val="00073352"/>
    <w:rsid w:val="00073D84"/>
    <w:rsid w:val="00081B37"/>
    <w:rsid w:val="00081BE6"/>
    <w:rsid w:val="00090AF3"/>
    <w:rsid w:val="00091A50"/>
    <w:rsid w:val="000A0DBD"/>
    <w:rsid w:val="000A126F"/>
    <w:rsid w:val="000A35DC"/>
    <w:rsid w:val="000A5AAE"/>
    <w:rsid w:val="000A6BED"/>
    <w:rsid w:val="000B2B5F"/>
    <w:rsid w:val="000B460B"/>
    <w:rsid w:val="000C78F7"/>
    <w:rsid w:val="000D16CD"/>
    <w:rsid w:val="000E2F70"/>
    <w:rsid w:val="000E604B"/>
    <w:rsid w:val="000E7880"/>
    <w:rsid w:val="000F3038"/>
    <w:rsid w:val="00102DD9"/>
    <w:rsid w:val="0011221F"/>
    <w:rsid w:val="00112545"/>
    <w:rsid w:val="00120386"/>
    <w:rsid w:val="001206F6"/>
    <w:rsid w:val="001259AD"/>
    <w:rsid w:val="00140B98"/>
    <w:rsid w:val="00142895"/>
    <w:rsid w:val="00147D90"/>
    <w:rsid w:val="00150D0E"/>
    <w:rsid w:val="00155266"/>
    <w:rsid w:val="0016096A"/>
    <w:rsid w:val="00162B10"/>
    <w:rsid w:val="00163D58"/>
    <w:rsid w:val="0016497E"/>
    <w:rsid w:val="00165F14"/>
    <w:rsid w:val="0017427A"/>
    <w:rsid w:val="001759C9"/>
    <w:rsid w:val="00175C3B"/>
    <w:rsid w:val="0018037B"/>
    <w:rsid w:val="00184695"/>
    <w:rsid w:val="001A6069"/>
    <w:rsid w:val="001A6578"/>
    <w:rsid w:val="001B0D73"/>
    <w:rsid w:val="001B270C"/>
    <w:rsid w:val="001B743E"/>
    <w:rsid w:val="001C7395"/>
    <w:rsid w:val="001D243B"/>
    <w:rsid w:val="001E718F"/>
    <w:rsid w:val="00204140"/>
    <w:rsid w:val="002055D0"/>
    <w:rsid w:val="00206ACC"/>
    <w:rsid w:val="00212318"/>
    <w:rsid w:val="00213425"/>
    <w:rsid w:val="00227010"/>
    <w:rsid w:val="00227DFA"/>
    <w:rsid w:val="002321E4"/>
    <w:rsid w:val="002326F4"/>
    <w:rsid w:val="00233F18"/>
    <w:rsid w:val="00236F8F"/>
    <w:rsid w:val="00241586"/>
    <w:rsid w:val="0024182D"/>
    <w:rsid w:val="00244999"/>
    <w:rsid w:val="00247675"/>
    <w:rsid w:val="00251211"/>
    <w:rsid w:val="002516E1"/>
    <w:rsid w:val="00251B18"/>
    <w:rsid w:val="00251CED"/>
    <w:rsid w:val="002529F6"/>
    <w:rsid w:val="00257E1F"/>
    <w:rsid w:val="00257FAD"/>
    <w:rsid w:val="00264103"/>
    <w:rsid w:val="00266ED9"/>
    <w:rsid w:val="002731EE"/>
    <w:rsid w:val="00275755"/>
    <w:rsid w:val="0028032E"/>
    <w:rsid w:val="00282FE5"/>
    <w:rsid w:val="002850BB"/>
    <w:rsid w:val="00290FD4"/>
    <w:rsid w:val="0029147C"/>
    <w:rsid w:val="002A0362"/>
    <w:rsid w:val="002A1153"/>
    <w:rsid w:val="002A2F8E"/>
    <w:rsid w:val="002A491A"/>
    <w:rsid w:val="002B0404"/>
    <w:rsid w:val="002B72DB"/>
    <w:rsid w:val="002C3CC5"/>
    <w:rsid w:val="002C4D7E"/>
    <w:rsid w:val="002C5FDF"/>
    <w:rsid w:val="002C7064"/>
    <w:rsid w:val="002D3156"/>
    <w:rsid w:val="002D6E7B"/>
    <w:rsid w:val="002D777A"/>
    <w:rsid w:val="002E0F9A"/>
    <w:rsid w:val="002F1A76"/>
    <w:rsid w:val="002F3EBA"/>
    <w:rsid w:val="00301340"/>
    <w:rsid w:val="00302534"/>
    <w:rsid w:val="003028EB"/>
    <w:rsid w:val="00315829"/>
    <w:rsid w:val="00317A7B"/>
    <w:rsid w:val="00333B2A"/>
    <w:rsid w:val="00334711"/>
    <w:rsid w:val="00342C8C"/>
    <w:rsid w:val="00345135"/>
    <w:rsid w:val="0034527A"/>
    <w:rsid w:val="00347F54"/>
    <w:rsid w:val="00353E61"/>
    <w:rsid w:val="00355254"/>
    <w:rsid w:val="00367DD1"/>
    <w:rsid w:val="00370E2A"/>
    <w:rsid w:val="00374642"/>
    <w:rsid w:val="003852DA"/>
    <w:rsid w:val="00390C75"/>
    <w:rsid w:val="0039740B"/>
    <w:rsid w:val="003A177F"/>
    <w:rsid w:val="003A2E85"/>
    <w:rsid w:val="003A3B5D"/>
    <w:rsid w:val="003A5034"/>
    <w:rsid w:val="003A50F1"/>
    <w:rsid w:val="003B47C4"/>
    <w:rsid w:val="003B5552"/>
    <w:rsid w:val="003B7AC8"/>
    <w:rsid w:val="003D7E52"/>
    <w:rsid w:val="003F30E4"/>
    <w:rsid w:val="003F5E6E"/>
    <w:rsid w:val="00400531"/>
    <w:rsid w:val="00401DF6"/>
    <w:rsid w:val="00405B22"/>
    <w:rsid w:val="0040653B"/>
    <w:rsid w:val="004128C0"/>
    <w:rsid w:val="00421A21"/>
    <w:rsid w:val="00423946"/>
    <w:rsid w:val="00430618"/>
    <w:rsid w:val="00430718"/>
    <w:rsid w:val="00432377"/>
    <w:rsid w:val="00432B25"/>
    <w:rsid w:val="0043557B"/>
    <w:rsid w:val="004369AA"/>
    <w:rsid w:val="004412C0"/>
    <w:rsid w:val="004434CE"/>
    <w:rsid w:val="00447E14"/>
    <w:rsid w:val="0045583C"/>
    <w:rsid w:val="00462DE4"/>
    <w:rsid w:val="00464736"/>
    <w:rsid w:val="00473820"/>
    <w:rsid w:val="0048351E"/>
    <w:rsid w:val="00484DDE"/>
    <w:rsid w:val="0048601A"/>
    <w:rsid w:val="00486C0B"/>
    <w:rsid w:val="004905CE"/>
    <w:rsid w:val="00493164"/>
    <w:rsid w:val="004932BA"/>
    <w:rsid w:val="004940F5"/>
    <w:rsid w:val="004A2A76"/>
    <w:rsid w:val="004B38A1"/>
    <w:rsid w:val="004C7A6C"/>
    <w:rsid w:val="004D10CB"/>
    <w:rsid w:val="004D1484"/>
    <w:rsid w:val="004D3FCA"/>
    <w:rsid w:val="004D40B9"/>
    <w:rsid w:val="004F0B61"/>
    <w:rsid w:val="004F0F10"/>
    <w:rsid w:val="004F1F56"/>
    <w:rsid w:val="00503BAA"/>
    <w:rsid w:val="00506067"/>
    <w:rsid w:val="00511A30"/>
    <w:rsid w:val="00512C04"/>
    <w:rsid w:val="0051454D"/>
    <w:rsid w:val="005301FA"/>
    <w:rsid w:val="00530316"/>
    <w:rsid w:val="00531B35"/>
    <w:rsid w:val="00532865"/>
    <w:rsid w:val="00534DD8"/>
    <w:rsid w:val="00535EF7"/>
    <w:rsid w:val="00540BB9"/>
    <w:rsid w:val="0054764B"/>
    <w:rsid w:val="00547FA7"/>
    <w:rsid w:val="005559C4"/>
    <w:rsid w:val="00576016"/>
    <w:rsid w:val="00576453"/>
    <w:rsid w:val="00582A0B"/>
    <w:rsid w:val="005849B8"/>
    <w:rsid w:val="00585713"/>
    <w:rsid w:val="00590A6D"/>
    <w:rsid w:val="005962DC"/>
    <w:rsid w:val="005972B3"/>
    <w:rsid w:val="005A665C"/>
    <w:rsid w:val="005B223F"/>
    <w:rsid w:val="005B5C30"/>
    <w:rsid w:val="005C5AD6"/>
    <w:rsid w:val="005C7817"/>
    <w:rsid w:val="005C7D9D"/>
    <w:rsid w:val="005D369E"/>
    <w:rsid w:val="005D408A"/>
    <w:rsid w:val="005D65B1"/>
    <w:rsid w:val="005E0CA7"/>
    <w:rsid w:val="005E3498"/>
    <w:rsid w:val="005E381A"/>
    <w:rsid w:val="00604D9A"/>
    <w:rsid w:val="0061137C"/>
    <w:rsid w:val="006118DA"/>
    <w:rsid w:val="00620FED"/>
    <w:rsid w:val="00634F05"/>
    <w:rsid w:val="00637202"/>
    <w:rsid w:val="00645275"/>
    <w:rsid w:val="00650640"/>
    <w:rsid w:val="0066094C"/>
    <w:rsid w:val="006639E9"/>
    <w:rsid w:val="00665D81"/>
    <w:rsid w:val="00670E0E"/>
    <w:rsid w:val="00673A5F"/>
    <w:rsid w:val="00680F10"/>
    <w:rsid w:val="00681275"/>
    <w:rsid w:val="00683265"/>
    <w:rsid w:val="006874F0"/>
    <w:rsid w:val="00693762"/>
    <w:rsid w:val="006B4147"/>
    <w:rsid w:val="006B7B81"/>
    <w:rsid w:val="006D0D81"/>
    <w:rsid w:val="006D19B2"/>
    <w:rsid w:val="006D3F35"/>
    <w:rsid w:val="006D4B94"/>
    <w:rsid w:val="006D6D98"/>
    <w:rsid w:val="006E2D5D"/>
    <w:rsid w:val="006E39B2"/>
    <w:rsid w:val="006E6CCB"/>
    <w:rsid w:val="006F06B9"/>
    <w:rsid w:val="00701B67"/>
    <w:rsid w:val="00704CF6"/>
    <w:rsid w:val="00711BA3"/>
    <w:rsid w:val="0071257E"/>
    <w:rsid w:val="00715848"/>
    <w:rsid w:val="007200E6"/>
    <w:rsid w:val="00721B88"/>
    <w:rsid w:val="00731CDC"/>
    <w:rsid w:val="00732DDD"/>
    <w:rsid w:val="00733A58"/>
    <w:rsid w:val="00733CEB"/>
    <w:rsid w:val="0075597E"/>
    <w:rsid w:val="007568C5"/>
    <w:rsid w:val="0076118C"/>
    <w:rsid w:val="0076244E"/>
    <w:rsid w:val="0076335D"/>
    <w:rsid w:val="0077054D"/>
    <w:rsid w:val="007768EC"/>
    <w:rsid w:val="00780B19"/>
    <w:rsid w:val="00781324"/>
    <w:rsid w:val="00783A93"/>
    <w:rsid w:val="0078548E"/>
    <w:rsid w:val="00795EA7"/>
    <w:rsid w:val="007A04F3"/>
    <w:rsid w:val="007A4323"/>
    <w:rsid w:val="007A4944"/>
    <w:rsid w:val="007A7D92"/>
    <w:rsid w:val="007B0E5D"/>
    <w:rsid w:val="007C167E"/>
    <w:rsid w:val="007C2772"/>
    <w:rsid w:val="007C5050"/>
    <w:rsid w:val="007D2AC7"/>
    <w:rsid w:val="007D5E41"/>
    <w:rsid w:val="007D780B"/>
    <w:rsid w:val="007E54A9"/>
    <w:rsid w:val="007E62B8"/>
    <w:rsid w:val="007F7DE3"/>
    <w:rsid w:val="008013F1"/>
    <w:rsid w:val="00805E11"/>
    <w:rsid w:val="008065AC"/>
    <w:rsid w:val="008110F4"/>
    <w:rsid w:val="00811DAD"/>
    <w:rsid w:val="00827106"/>
    <w:rsid w:val="008323A6"/>
    <w:rsid w:val="00834F42"/>
    <w:rsid w:val="00840D99"/>
    <w:rsid w:val="00841C0D"/>
    <w:rsid w:val="00842741"/>
    <w:rsid w:val="00844F35"/>
    <w:rsid w:val="00846CA5"/>
    <w:rsid w:val="008507E1"/>
    <w:rsid w:val="00854BD0"/>
    <w:rsid w:val="008601AE"/>
    <w:rsid w:val="00872DA8"/>
    <w:rsid w:val="008758FB"/>
    <w:rsid w:val="008837FB"/>
    <w:rsid w:val="0088599A"/>
    <w:rsid w:val="008878E4"/>
    <w:rsid w:val="00894F02"/>
    <w:rsid w:val="00896C32"/>
    <w:rsid w:val="008A3433"/>
    <w:rsid w:val="008A394B"/>
    <w:rsid w:val="008A7103"/>
    <w:rsid w:val="008C1190"/>
    <w:rsid w:val="008C3AB0"/>
    <w:rsid w:val="008C7545"/>
    <w:rsid w:val="008D5548"/>
    <w:rsid w:val="008E09EB"/>
    <w:rsid w:val="008E7DF3"/>
    <w:rsid w:val="0090478F"/>
    <w:rsid w:val="009075A2"/>
    <w:rsid w:val="00912015"/>
    <w:rsid w:val="00913520"/>
    <w:rsid w:val="009170D1"/>
    <w:rsid w:val="0092266B"/>
    <w:rsid w:val="0092753D"/>
    <w:rsid w:val="0094125D"/>
    <w:rsid w:val="00941792"/>
    <w:rsid w:val="00944A75"/>
    <w:rsid w:val="009473B2"/>
    <w:rsid w:val="00947C44"/>
    <w:rsid w:val="00956904"/>
    <w:rsid w:val="00962C25"/>
    <w:rsid w:val="009654CA"/>
    <w:rsid w:val="009770F2"/>
    <w:rsid w:val="009775B7"/>
    <w:rsid w:val="009840B4"/>
    <w:rsid w:val="00992FE1"/>
    <w:rsid w:val="009A2FE2"/>
    <w:rsid w:val="009A30FE"/>
    <w:rsid w:val="009B43EA"/>
    <w:rsid w:val="009B52FD"/>
    <w:rsid w:val="009C0D7F"/>
    <w:rsid w:val="009C2C72"/>
    <w:rsid w:val="009C5B93"/>
    <w:rsid w:val="009D2580"/>
    <w:rsid w:val="009D52A7"/>
    <w:rsid w:val="009E311B"/>
    <w:rsid w:val="009F2123"/>
    <w:rsid w:val="00A102EF"/>
    <w:rsid w:val="00A11382"/>
    <w:rsid w:val="00A2147E"/>
    <w:rsid w:val="00A22C8F"/>
    <w:rsid w:val="00A2322D"/>
    <w:rsid w:val="00A25571"/>
    <w:rsid w:val="00A37067"/>
    <w:rsid w:val="00A4010F"/>
    <w:rsid w:val="00A41324"/>
    <w:rsid w:val="00A43676"/>
    <w:rsid w:val="00A520C6"/>
    <w:rsid w:val="00A530B8"/>
    <w:rsid w:val="00A547CD"/>
    <w:rsid w:val="00A56F1C"/>
    <w:rsid w:val="00A57AEA"/>
    <w:rsid w:val="00A60145"/>
    <w:rsid w:val="00A66073"/>
    <w:rsid w:val="00A67EB0"/>
    <w:rsid w:val="00A7279A"/>
    <w:rsid w:val="00A76991"/>
    <w:rsid w:val="00A81338"/>
    <w:rsid w:val="00A843EF"/>
    <w:rsid w:val="00A84BB7"/>
    <w:rsid w:val="00A85CBA"/>
    <w:rsid w:val="00A952C0"/>
    <w:rsid w:val="00A959F7"/>
    <w:rsid w:val="00A95BE3"/>
    <w:rsid w:val="00A9786D"/>
    <w:rsid w:val="00AA2183"/>
    <w:rsid w:val="00AA37C0"/>
    <w:rsid w:val="00AA72A3"/>
    <w:rsid w:val="00AB0884"/>
    <w:rsid w:val="00AB2C57"/>
    <w:rsid w:val="00AC60D3"/>
    <w:rsid w:val="00AC6457"/>
    <w:rsid w:val="00AD40DD"/>
    <w:rsid w:val="00AD4CC2"/>
    <w:rsid w:val="00AD4F6A"/>
    <w:rsid w:val="00AF0CE2"/>
    <w:rsid w:val="00AF25C8"/>
    <w:rsid w:val="00AF5365"/>
    <w:rsid w:val="00B00521"/>
    <w:rsid w:val="00B03B14"/>
    <w:rsid w:val="00B101FB"/>
    <w:rsid w:val="00B16480"/>
    <w:rsid w:val="00B2037E"/>
    <w:rsid w:val="00B37FDC"/>
    <w:rsid w:val="00B41739"/>
    <w:rsid w:val="00B41D31"/>
    <w:rsid w:val="00B44775"/>
    <w:rsid w:val="00B46C6D"/>
    <w:rsid w:val="00B54291"/>
    <w:rsid w:val="00B62369"/>
    <w:rsid w:val="00B62B8D"/>
    <w:rsid w:val="00B67596"/>
    <w:rsid w:val="00B67B54"/>
    <w:rsid w:val="00B75BBE"/>
    <w:rsid w:val="00B775C3"/>
    <w:rsid w:val="00B808F8"/>
    <w:rsid w:val="00B8477C"/>
    <w:rsid w:val="00B84A90"/>
    <w:rsid w:val="00B865CD"/>
    <w:rsid w:val="00B91A1B"/>
    <w:rsid w:val="00B92E9B"/>
    <w:rsid w:val="00BA08D7"/>
    <w:rsid w:val="00BB11C5"/>
    <w:rsid w:val="00BB16F4"/>
    <w:rsid w:val="00BB4013"/>
    <w:rsid w:val="00BB56A3"/>
    <w:rsid w:val="00BC6306"/>
    <w:rsid w:val="00BC7230"/>
    <w:rsid w:val="00BD1CC5"/>
    <w:rsid w:val="00BE1121"/>
    <w:rsid w:val="00BE4E84"/>
    <w:rsid w:val="00C00A85"/>
    <w:rsid w:val="00C0167A"/>
    <w:rsid w:val="00C01B35"/>
    <w:rsid w:val="00C11BD0"/>
    <w:rsid w:val="00C17AE6"/>
    <w:rsid w:val="00C270D0"/>
    <w:rsid w:val="00C35313"/>
    <w:rsid w:val="00C35952"/>
    <w:rsid w:val="00C3752A"/>
    <w:rsid w:val="00C45058"/>
    <w:rsid w:val="00C52417"/>
    <w:rsid w:val="00C52CB8"/>
    <w:rsid w:val="00C52FD2"/>
    <w:rsid w:val="00C60716"/>
    <w:rsid w:val="00C60D7B"/>
    <w:rsid w:val="00C60F6C"/>
    <w:rsid w:val="00C620B7"/>
    <w:rsid w:val="00C71CE6"/>
    <w:rsid w:val="00C83B4B"/>
    <w:rsid w:val="00C86F59"/>
    <w:rsid w:val="00C87BC5"/>
    <w:rsid w:val="00C90095"/>
    <w:rsid w:val="00C945D7"/>
    <w:rsid w:val="00C957D8"/>
    <w:rsid w:val="00C96936"/>
    <w:rsid w:val="00CA13FE"/>
    <w:rsid w:val="00CA2DDC"/>
    <w:rsid w:val="00CA36F2"/>
    <w:rsid w:val="00CA5831"/>
    <w:rsid w:val="00CA6158"/>
    <w:rsid w:val="00CA6D37"/>
    <w:rsid w:val="00CB2246"/>
    <w:rsid w:val="00CB7405"/>
    <w:rsid w:val="00CB79E0"/>
    <w:rsid w:val="00CB7ED8"/>
    <w:rsid w:val="00CD0783"/>
    <w:rsid w:val="00CD2D76"/>
    <w:rsid w:val="00CE59C3"/>
    <w:rsid w:val="00CF7C1D"/>
    <w:rsid w:val="00D03AA7"/>
    <w:rsid w:val="00D10783"/>
    <w:rsid w:val="00D168D6"/>
    <w:rsid w:val="00D21886"/>
    <w:rsid w:val="00D22A23"/>
    <w:rsid w:val="00D22ED5"/>
    <w:rsid w:val="00D378E7"/>
    <w:rsid w:val="00D45B28"/>
    <w:rsid w:val="00D46641"/>
    <w:rsid w:val="00D57046"/>
    <w:rsid w:val="00D572F9"/>
    <w:rsid w:val="00D616FE"/>
    <w:rsid w:val="00D744E4"/>
    <w:rsid w:val="00D83A4D"/>
    <w:rsid w:val="00DA1EE7"/>
    <w:rsid w:val="00DC0B3B"/>
    <w:rsid w:val="00DC237C"/>
    <w:rsid w:val="00DC4BCD"/>
    <w:rsid w:val="00DC4E44"/>
    <w:rsid w:val="00DD3765"/>
    <w:rsid w:val="00DE3045"/>
    <w:rsid w:val="00DE359E"/>
    <w:rsid w:val="00DE3CD0"/>
    <w:rsid w:val="00DE5FC4"/>
    <w:rsid w:val="00DF5886"/>
    <w:rsid w:val="00DF6ABE"/>
    <w:rsid w:val="00E00F67"/>
    <w:rsid w:val="00E0366E"/>
    <w:rsid w:val="00E042F9"/>
    <w:rsid w:val="00E049AF"/>
    <w:rsid w:val="00E059CE"/>
    <w:rsid w:val="00E11358"/>
    <w:rsid w:val="00E12344"/>
    <w:rsid w:val="00E14DB4"/>
    <w:rsid w:val="00E1521E"/>
    <w:rsid w:val="00E243DF"/>
    <w:rsid w:val="00E244D8"/>
    <w:rsid w:val="00E26EEB"/>
    <w:rsid w:val="00E413F8"/>
    <w:rsid w:val="00E43FE1"/>
    <w:rsid w:val="00E4520B"/>
    <w:rsid w:val="00E4752E"/>
    <w:rsid w:val="00E549E4"/>
    <w:rsid w:val="00E55ADE"/>
    <w:rsid w:val="00E55F69"/>
    <w:rsid w:val="00E57590"/>
    <w:rsid w:val="00EA1B96"/>
    <w:rsid w:val="00EB3610"/>
    <w:rsid w:val="00EB43D1"/>
    <w:rsid w:val="00EB5DEE"/>
    <w:rsid w:val="00EC0A81"/>
    <w:rsid w:val="00EC10D8"/>
    <w:rsid w:val="00EC4FE3"/>
    <w:rsid w:val="00ED639C"/>
    <w:rsid w:val="00ED69D1"/>
    <w:rsid w:val="00EE0DA2"/>
    <w:rsid w:val="00EE4263"/>
    <w:rsid w:val="00EE4908"/>
    <w:rsid w:val="00EE7947"/>
    <w:rsid w:val="00F00149"/>
    <w:rsid w:val="00F010F0"/>
    <w:rsid w:val="00F018CA"/>
    <w:rsid w:val="00F02D89"/>
    <w:rsid w:val="00F14499"/>
    <w:rsid w:val="00F15ADA"/>
    <w:rsid w:val="00F1615C"/>
    <w:rsid w:val="00F21CF7"/>
    <w:rsid w:val="00F221B2"/>
    <w:rsid w:val="00F25283"/>
    <w:rsid w:val="00F26A16"/>
    <w:rsid w:val="00F36405"/>
    <w:rsid w:val="00F4023B"/>
    <w:rsid w:val="00F477BC"/>
    <w:rsid w:val="00F55F8B"/>
    <w:rsid w:val="00F5732A"/>
    <w:rsid w:val="00F60D74"/>
    <w:rsid w:val="00F65241"/>
    <w:rsid w:val="00F65D31"/>
    <w:rsid w:val="00F70034"/>
    <w:rsid w:val="00F70229"/>
    <w:rsid w:val="00F711A3"/>
    <w:rsid w:val="00F7463E"/>
    <w:rsid w:val="00F76A4A"/>
    <w:rsid w:val="00F77B4D"/>
    <w:rsid w:val="00F860A5"/>
    <w:rsid w:val="00F863E7"/>
    <w:rsid w:val="00F8707D"/>
    <w:rsid w:val="00F912C2"/>
    <w:rsid w:val="00FB11EB"/>
    <w:rsid w:val="00FC3EC9"/>
    <w:rsid w:val="00FD096E"/>
    <w:rsid w:val="00FD7D9B"/>
    <w:rsid w:val="00FE1303"/>
    <w:rsid w:val="00FE3AA4"/>
    <w:rsid w:val="00FF0300"/>
    <w:rsid w:val="00FF1504"/>
    <w:rsid w:val="00FF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6DBF8"/>
  <w15:chartTrackingRefBased/>
  <w15:docId w15:val="{A281E7CB-C7CE-4D73-A580-62F61F50D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1338"/>
    <w:rPr>
      <w:rFonts w:ascii="Segoe UI" w:hAnsi="Segoe UI" w:cs="Segoe UI"/>
      <w:sz w:val="18"/>
      <w:szCs w:val="18"/>
    </w:rPr>
  </w:style>
  <w:style w:type="table" w:styleId="TableGrid">
    <w:name w:val="Table Grid"/>
    <w:basedOn w:val="TableNormal"/>
    <w:uiPriority w:val="39"/>
    <w:rsid w:val="00A81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1338"/>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A81338"/>
    <w:rPr>
      <w:sz w:val="16"/>
      <w:szCs w:val="16"/>
    </w:rPr>
  </w:style>
  <w:style w:type="paragraph" w:styleId="CommentText">
    <w:name w:val="annotation text"/>
    <w:basedOn w:val="Normal"/>
    <w:link w:val="CommentTextChar"/>
    <w:uiPriority w:val="99"/>
    <w:unhideWhenUsed/>
    <w:rsid w:val="00A81338"/>
    <w:pPr>
      <w:spacing w:line="240" w:lineRule="auto"/>
    </w:pPr>
    <w:rPr>
      <w:sz w:val="20"/>
      <w:szCs w:val="20"/>
    </w:rPr>
  </w:style>
  <w:style w:type="character" w:customStyle="1" w:styleId="CommentTextChar">
    <w:name w:val="Comment Text Char"/>
    <w:basedOn w:val="DefaultParagraphFont"/>
    <w:link w:val="CommentText"/>
    <w:uiPriority w:val="99"/>
    <w:rsid w:val="00A81338"/>
    <w:rPr>
      <w:sz w:val="20"/>
      <w:szCs w:val="20"/>
    </w:rPr>
  </w:style>
  <w:style w:type="paragraph" w:styleId="CommentSubject">
    <w:name w:val="annotation subject"/>
    <w:basedOn w:val="CommentText"/>
    <w:next w:val="CommentText"/>
    <w:link w:val="CommentSubjectChar"/>
    <w:uiPriority w:val="99"/>
    <w:semiHidden/>
    <w:unhideWhenUsed/>
    <w:rsid w:val="00A81338"/>
    <w:rPr>
      <w:b/>
      <w:bCs/>
    </w:rPr>
  </w:style>
  <w:style w:type="character" w:customStyle="1" w:styleId="CommentSubjectChar">
    <w:name w:val="Comment Subject Char"/>
    <w:basedOn w:val="CommentTextChar"/>
    <w:link w:val="CommentSubject"/>
    <w:uiPriority w:val="99"/>
    <w:semiHidden/>
    <w:rsid w:val="00A81338"/>
    <w:rPr>
      <w:b/>
      <w:bCs/>
      <w:sz w:val="20"/>
      <w:szCs w:val="20"/>
    </w:rPr>
  </w:style>
  <w:style w:type="paragraph" w:styleId="NormalWeb">
    <w:name w:val="Normal (Web)"/>
    <w:basedOn w:val="Normal"/>
    <w:uiPriority w:val="99"/>
    <w:unhideWhenUsed/>
    <w:rsid w:val="00A8133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81338"/>
    <w:pPr>
      <w:spacing w:after="200" w:line="276" w:lineRule="auto"/>
      <w:ind w:left="720"/>
      <w:contextualSpacing/>
    </w:pPr>
  </w:style>
  <w:style w:type="paragraph" w:customStyle="1" w:styleId="MeluskyStandard">
    <w:name w:val="Melusky Standard"/>
    <w:basedOn w:val="NoSpacing"/>
    <w:link w:val="MeluskyStandardChar"/>
    <w:qFormat/>
    <w:rsid w:val="00EB5DEE"/>
    <w:rPr>
      <w:rFonts w:ascii="Arial" w:hAnsi="Arial"/>
    </w:rPr>
  </w:style>
  <w:style w:type="character" w:customStyle="1" w:styleId="MeluskyStandardChar">
    <w:name w:val="Melusky Standard Char"/>
    <w:basedOn w:val="DefaultParagraphFont"/>
    <w:link w:val="MeluskyStandard"/>
    <w:rsid w:val="00EB5DEE"/>
    <w:rPr>
      <w:rFonts w:ascii="Arial" w:hAnsi="Arial"/>
    </w:rPr>
  </w:style>
  <w:style w:type="paragraph" w:styleId="NoSpacing">
    <w:name w:val="No Spacing"/>
    <w:uiPriority w:val="1"/>
    <w:qFormat/>
    <w:rsid w:val="00EB5DEE"/>
    <w:pPr>
      <w:spacing w:after="0" w:line="240" w:lineRule="auto"/>
    </w:pPr>
  </w:style>
  <w:style w:type="paragraph" w:customStyle="1" w:styleId="xxxmsonormal">
    <w:name w:val="x_x_xmsonormal"/>
    <w:basedOn w:val="Normal"/>
    <w:rsid w:val="00532865"/>
    <w:pPr>
      <w:spacing w:after="0" w:line="240" w:lineRule="auto"/>
    </w:pPr>
    <w:rPr>
      <w:rFonts w:ascii="Calibri" w:hAnsi="Calibri" w:cs="Calibri"/>
    </w:rPr>
  </w:style>
  <w:style w:type="paragraph" w:customStyle="1" w:styleId="xdefault">
    <w:name w:val="x_default"/>
    <w:basedOn w:val="Normal"/>
    <w:rsid w:val="004C7A6C"/>
    <w:pPr>
      <w:autoSpaceDE w:val="0"/>
      <w:autoSpaceDN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466569">
      <w:bodyDiv w:val="1"/>
      <w:marLeft w:val="0"/>
      <w:marRight w:val="0"/>
      <w:marTop w:val="0"/>
      <w:marBottom w:val="0"/>
      <w:divBdr>
        <w:top w:val="none" w:sz="0" w:space="0" w:color="auto"/>
        <w:left w:val="none" w:sz="0" w:space="0" w:color="auto"/>
        <w:bottom w:val="none" w:sz="0" w:space="0" w:color="auto"/>
        <w:right w:val="none" w:sz="0" w:space="0" w:color="auto"/>
      </w:divBdr>
    </w:div>
    <w:div w:id="837888363">
      <w:bodyDiv w:val="1"/>
      <w:marLeft w:val="0"/>
      <w:marRight w:val="0"/>
      <w:marTop w:val="0"/>
      <w:marBottom w:val="0"/>
      <w:divBdr>
        <w:top w:val="none" w:sz="0" w:space="0" w:color="auto"/>
        <w:left w:val="none" w:sz="0" w:space="0" w:color="auto"/>
        <w:bottom w:val="none" w:sz="0" w:space="0" w:color="auto"/>
        <w:right w:val="none" w:sz="0" w:space="0" w:color="auto"/>
      </w:divBdr>
    </w:div>
    <w:div w:id="1320108973">
      <w:bodyDiv w:val="1"/>
      <w:marLeft w:val="0"/>
      <w:marRight w:val="0"/>
      <w:marTop w:val="0"/>
      <w:marBottom w:val="0"/>
      <w:divBdr>
        <w:top w:val="none" w:sz="0" w:space="0" w:color="auto"/>
        <w:left w:val="none" w:sz="0" w:space="0" w:color="auto"/>
        <w:bottom w:val="none" w:sz="0" w:space="0" w:color="auto"/>
        <w:right w:val="none" w:sz="0" w:space="0" w:color="auto"/>
      </w:divBdr>
    </w:div>
    <w:div w:id="20640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9D9DE656233A744B7FE1751C73D0D6E" ma:contentTypeVersion="1" ma:contentTypeDescription="Create a new document." ma:contentTypeScope="" ma:versionID="99f2937958e760f4b1af8e67b75f1f11">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61020C-8480-40C5-B774-857742EBAFE3}">
  <ds:schemaRefs>
    <ds:schemaRef ds:uri="http://schemas.openxmlformats.org/officeDocument/2006/bibliography"/>
  </ds:schemaRefs>
</ds:datastoreItem>
</file>

<file path=customXml/itemProps2.xml><?xml version="1.0" encoding="utf-8"?>
<ds:datastoreItem xmlns:ds="http://schemas.openxmlformats.org/officeDocument/2006/customXml" ds:itemID="{F96A2481-4190-4D5E-90D5-E0DE255D2ED1}">
  <ds:schemaRefs>
    <ds:schemaRef ds:uri="http://schemas.microsoft.com/office/2006/metadata/properties"/>
    <ds:schemaRef ds:uri="http://purl.org/dc/elements/1.1/"/>
    <ds:schemaRef ds:uri="http://purl.org/dc/dcmitype/"/>
    <ds:schemaRef ds:uri="d8172004-59a9-47d1-921a-2c9227bae06a"/>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cefe48e-f918-44d1-9875-b57636909eb6"/>
    <ds:schemaRef ds:uri="http://www.w3.org/XML/1998/namespace"/>
  </ds:schemaRefs>
</ds:datastoreItem>
</file>

<file path=customXml/itemProps3.xml><?xml version="1.0" encoding="utf-8"?>
<ds:datastoreItem xmlns:ds="http://schemas.openxmlformats.org/officeDocument/2006/customXml" ds:itemID="{F9D90CBB-F871-438A-AD6D-EF0E1D8384BC}">
  <ds:schemaRefs>
    <ds:schemaRef ds:uri="http://schemas.microsoft.com/sharepoint/v3/contenttype/forms"/>
  </ds:schemaRefs>
</ds:datastoreItem>
</file>

<file path=customXml/itemProps4.xml><?xml version="1.0" encoding="utf-8"?>
<ds:datastoreItem xmlns:ds="http://schemas.openxmlformats.org/officeDocument/2006/customXml" ds:itemID="{A4D6C680-2191-4F3E-9841-4BD21FDF83EA}"/>
</file>

<file path=docProps/app.xml><?xml version="1.0" encoding="utf-8"?>
<Properties xmlns="http://schemas.openxmlformats.org/officeDocument/2006/extended-properties" xmlns:vt="http://schemas.openxmlformats.org/officeDocument/2006/docPropsVTypes">
  <Template>Normal</Template>
  <TotalTime>1</TotalTime>
  <Pages>31</Pages>
  <Words>9270</Words>
  <Characters>52841</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Mochon, Julie</dc:creator>
  <cp:keywords/>
  <dc:description/>
  <cp:lastModifiedBy>Wilson, Katie-Marie</cp:lastModifiedBy>
  <cp:revision>2</cp:revision>
  <dcterms:created xsi:type="dcterms:W3CDTF">2020-12-15T17:39:00Z</dcterms:created>
  <dcterms:modified xsi:type="dcterms:W3CDTF">2020-12-15T17:39:00Z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0x010100B9D9DE656233A744B7FE1751C73D0D6E</vt:lpwstr>
  </property>
  <property fmtid="{D5CDD505-2E9C-101B-9397-08002B2CF9AE}" pid="3" name="Order">
    <vt:r8>46700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