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77C5" w:rsidRDefault="008C77C5" w:rsidP="009028C3">
      <w:pPr>
        <w:rPr>
          <w:rFonts w:ascii="Arial" w:hAnsi="Arial" w:cs="Arial"/>
          <w:color w:val="000000"/>
          <w:sz w:val="16"/>
          <w:szCs w:val="16"/>
        </w:rPr>
      </w:pPr>
    </w:p>
    <w:p w:rsidR="008C77C5" w:rsidRDefault="008C77C5" w:rsidP="009028C3">
      <w:pPr>
        <w:rPr>
          <w:rFonts w:ascii="Arial" w:hAnsi="Arial" w:cs="Arial"/>
          <w:color w:val="000000"/>
          <w:sz w:val="16"/>
          <w:szCs w:val="16"/>
        </w:rPr>
      </w:pPr>
    </w:p>
    <w:p w:rsidR="008C781C" w:rsidRDefault="008C781C" w:rsidP="008C781C">
      <w:pPr>
        <w:overflowPunct/>
        <w:jc w:val="center"/>
        <w:textAlignment w:val="auto"/>
        <w:rPr>
          <w:rFonts w:ascii="Arial" w:eastAsia="Calibri" w:hAnsi="Arial" w:cs="Arial"/>
          <w:b/>
          <w:color w:val="000000"/>
          <w:sz w:val="32"/>
          <w:szCs w:val="32"/>
        </w:rPr>
      </w:pPr>
    </w:p>
    <w:p w:rsidR="008C781C" w:rsidRDefault="008C781C" w:rsidP="008C781C">
      <w:pPr>
        <w:overflowPunct/>
        <w:jc w:val="center"/>
        <w:textAlignment w:val="auto"/>
        <w:rPr>
          <w:rFonts w:ascii="Arial" w:eastAsia="Calibri" w:hAnsi="Arial" w:cs="Arial"/>
          <w:b/>
          <w:color w:val="000000"/>
          <w:sz w:val="32"/>
          <w:szCs w:val="32"/>
        </w:rPr>
      </w:pPr>
    </w:p>
    <w:p w:rsidR="008C781C" w:rsidRDefault="008C781C" w:rsidP="008C781C">
      <w:pPr>
        <w:overflowPunct/>
        <w:jc w:val="center"/>
        <w:textAlignment w:val="auto"/>
        <w:rPr>
          <w:rFonts w:ascii="Arial" w:eastAsia="Calibri" w:hAnsi="Arial" w:cs="Arial"/>
          <w:b/>
          <w:color w:val="000000"/>
          <w:sz w:val="32"/>
          <w:szCs w:val="32"/>
        </w:rPr>
      </w:pPr>
    </w:p>
    <w:p w:rsidR="008C781C" w:rsidRDefault="008C781C" w:rsidP="008C781C">
      <w:pPr>
        <w:overflowPunct/>
        <w:jc w:val="center"/>
        <w:textAlignment w:val="auto"/>
        <w:rPr>
          <w:rFonts w:ascii="Arial" w:eastAsia="Calibri" w:hAnsi="Arial" w:cs="Arial"/>
          <w:b/>
          <w:color w:val="000000"/>
          <w:sz w:val="32"/>
          <w:szCs w:val="32"/>
        </w:rPr>
      </w:pPr>
    </w:p>
    <w:p w:rsidR="008C781C" w:rsidRDefault="008C781C" w:rsidP="008C781C">
      <w:pPr>
        <w:overflowPunct/>
        <w:jc w:val="center"/>
        <w:textAlignment w:val="auto"/>
        <w:rPr>
          <w:rFonts w:ascii="Arial" w:eastAsia="Calibri" w:hAnsi="Arial" w:cs="Arial"/>
          <w:b/>
          <w:color w:val="000000"/>
          <w:sz w:val="32"/>
          <w:szCs w:val="32"/>
        </w:rPr>
      </w:pPr>
      <w:r>
        <w:rPr>
          <w:rFonts w:ascii="Arial" w:eastAsia="Calibri" w:hAnsi="Arial" w:cs="Arial"/>
          <w:b/>
          <w:color w:val="000000"/>
          <w:sz w:val="32"/>
          <w:szCs w:val="32"/>
        </w:rPr>
        <w:t>The Market Rate Survey for the</w:t>
      </w:r>
    </w:p>
    <w:p w:rsidR="008C781C" w:rsidRDefault="008C781C" w:rsidP="008C781C">
      <w:pPr>
        <w:overflowPunct/>
        <w:jc w:val="center"/>
        <w:textAlignment w:val="auto"/>
        <w:rPr>
          <w:rFonts w:ascii="Arial" w:eastAsia="Calibri" w:hAnsi="Arial" w:cs="Arial"/>
          <w:b/>
          <w:color w:val="000000"/>
          <w:sz w:val="32"/>
          <w:szCs w:val="32"/>
        </w:rPr>
      </w:pPr>
      <w:r>
        <w:rPr>
          <w:rFonts w:ascii="Arial" w:eastAsia="Calibri" w:hAnsi="Arial" w:cs="Arial"/>
          <w:b/>
          <w:color w:val="000000"/>
          <w:sz w:val="32"/>
          <w:szCs w:val="32"/>
        </w:rPr>
        <w:t>Child Care Works Subsidized Child Care Program</w:t>
      </w:r>
    </w:p>
    <w:p w:rsidR="008C781C" w:rsidRDefault="008C781C" w:rsidP="008C781C">
      <w:pPr>
        <w:overflowPunct/>
        <w:jc w:val="center"/>
        <w:textAlignment w:val="auto"/>
        <w:rPr>
          <w:rFonts w:ascii="Arial" w:eastAsia="Calibri" w:hAnsi="Arial" w:cs="Arial"/>
          <w:b/>
          <w:color w:val="000000"/>
          <w:sz w:val="32"/>
          <w:szCs w:val="32"/>
        </w:rPr>
      </w:pPr>
    </w:p>
    <w:p w:rsidR="008C781C" w:rsidRDefault="008C781C" w:rsidP="008C781C">
      <w:pPr>
        <w:overflowPunct/>
        <w:jc w:val="center"/>
        <w:textAlignment w:val="auto"/>
        <w:rPr>
          <w:rFonts w:ascii="Arial" w:eastAsia="Calibri" w:hAnsi="Arial" w:cs="Arial"/>
          <w:b/>
          <w:color w:val="000000"/>
          <w:sz w:val="32"/>
          <w:szCs w:val="32"/>
        </w:rPr>
      </w:pPr>
      <w:r>
        <w:rPr>
          <w:rFonts w:ascii="Arial" w:eastAsia="Calibri" w:hAnsi="Arial" w:cs="Arial"/>
          <w:b/>
          <w:color w:val="000000"/>
          <w:sz w:val="32"/>
          <w:szCs w:val="32"/>
        </w:rPr>
        <w:t>201</w:t>
      </w:r>
      <w:r w:rsidR="006C5E78">
        <w:rPr>
          <w:rFonts w:ascii="Arial" w:eastAsia="Calibri" w:hAnsi="Arial" w:cs="Arial"/>
          <w:b/>
          <w:color w:val="000000"/>
          <w:sz w:val="32"/>
          <w:szCs w:val="32"/>
        </w:rPr>
        <w:t>6</w:t>
      </w:r>
    </w:p>
    <w:p w:rsidR="008C781C" w:rsidRDefault="008C781C" w:rsidP="008C781C">
      <w:pPr>
        <w:overflowPunct/>
        <w:jc w:val="center"/>
        <w:textAlignment w:val="auto"/>
        <w:rPr>
          <w:rFonts w:ascii="Arial" w:eastAsia="Calibri" w:hAnsi="Arial" w:cs="Arial"/>
          <w:b/>
          <w:color w:val="000000"/>
          <w:sz w:val="32"/>
          <w:szCs w:val="32"/>
        </w:rPr>
      </w:pPr>
    </w:p>
    <w:p w:rsidR="008C781C" w:rsidRDefault="008C781C" w:rsidP="008C781C">
      <w:pPr>
        <w:overflowPunct/>
        <w:autoSpaceDE/>
        <w:autoSpaceDN/>
        <w:adjustRightInd/>
        <w:spacing w:after="200" w:line="276" w:lineRule="auto"/>
        <w:jc w:val="center"/>
        <w:textAlignment w:val="auto"/>
        <w:rPr>
          <w:rFonts w:ascii="Arial" w:eastAsia="Calibri" w:hAnsi="Arial" w:cs="Arial"/>
          <w:b/>
          <w:color w:val="000000"/>
          <w:sz w:val="32"/>
          <w:szCs w:val="32"/>
        </w:rPr>
      </w:pPr>
    </w:p>
    <w:p w:rsidR="008C781C" w:rsidRDefault="008C781C" w:rsidP="008C781C">
      <w:pPr>
        <w:overflowPunct/>
        <w:autoSpaceDE/>
        <w:autoSpaceDN/>
        <w:adjustRightInd/>
        <w:spacing w:after="200" w:line="276" w:lineRule="auto"/>
        <w:jc w:val="center"/>
        <w:textAlignment w:val="auto"/>
        <w:rPr>
          <w:rFonts w:ascii="Arial" w:eastAsia="Calibri" w:hAnsi="Arial" w:cs="Arial"/>
          <w:b/>
          <w:color w:val="000000"/>
          <w:sz w:val="32"/>
          <w:szCs w:val="32"/>
        </w:rPr>
      </w:pPr>
    </w:p>
    <w:p w:rsidR="008C781C" w:rsidRDefault="008C781C" w:rsidP="008C781C">
      <w:pPr>
        <w:overflowPunct/>
        <w:autoSpaceDE/>
        <w:autoSpaceDN/>
        <w:adjustRightInd/>
        <w:spacing w:after="200" w:line="276" w:lineRule="auto"/>
        <w:jc w:val="center"/>
        <w:textAlignment w:val="auto"/>
        <w:rPr>
          <w:rFonts w:ascii="Arial" w:eastAsia="Calibri" w:hAnsi="Arial" w:cs="Arial"/>
          <w:b/>
          <w:color w:val="000000"/>
          <w:sz w:val="32"/>
          <w:szCs w:val="32"/>
        </w:rPr>
      </w:pPr>
      <w:r>
        <w:rPr>
          <w:rFonts w:ascii="Arial" w:eastAsia="Calibri" w:hAnsi="Arial" w:cs="Arial"/>
          <w:b/>
          <w:color w:val="000000"/>
          <w:sz w:val="32"/>
          <w:szCs w:val="32"/>
        </w:rPr>
        <w:t xml:space="preserve">The </w:t>
      </w:r>
      <w:r w:rsidRPr="008C781C">
        <w:rPr>
          <w:rFonts w:ascii="Arial" w:eastAsia="Calibri" w:hAnsi="Arial" w:cs="Arial"/>
          <w:b/>
          <w:color w:val="000000"/>
          <w:sz w:val="32"/>
          <w:szCs w:val="32"/>
        </w:rPr>
        <w:t>Office of Child Development and Early Learning</w:t>
      </w:r>
    </w:p>
    <w:p w:rsidR="008C781C" w:rsidRPr="008C781C" w:rsidRDefault="008C781C" w:rsidP="008C781C">
      <w:pPr>
        <w:overflowPunct/>
        <w:autoSpaceDE/>
        <w:autoSpaceDN/>
        <w:adjustRightInd/>
        <w:spacing w:after="200" w:line="276" w:lineRule="auto"/>
        <w:jc w:val="center"/>
        <w:textAlignment w:val="auto"/>
        <w:rPr>
          <w:rFonts w:ascii="Arial" w:eastAsia="Calibri" w:hAnsi="Arial" w:cs="Arial"/>
          <w:b/>
          <w:color w:val="000000"/>
          <w:sz w:val="32"/>
          <w:szCs w:val="32"/>
        </w:rPr>
      </w:pPr>
      <w:r>
        <w:rPr>
          <w:rFonts w:ascii="Arial" w:eastAsia="Calibri" w:hAnsi="Arial" w:cs="Arial"/>
          <w:b/>
          <w:color w:val="000000"/>
          <w:sz w:val="32"/>
          <w:szCs w:val="32"/>
        </w:rPr>
        <w:t>The Bureau of Subsidized Child Care Services</w:t>
      </w:r>
    </w:p>
    <w:p w:rsidR="008C781C" w:rsidRPr="008C781C" w:rsidRDefault="008C781C" w:rsidP="008C781C">
      <w:pPr>
        <w:overflowPunct/>
        <w:autoSpaceDE/>
        <w:autoSpaceDN/>
        <w:adjustRightInd/>
        <w:spacing w:after="200" w:line="276" w:lineRule="auto"/>
        <w:textAlignment w:val="auto"/>
        <w:rPr>
          <w:rFonts w:ascii="Times New Roman" w:eastAsia="Calibri" w:hAnsi="Times New Roman" w:cs="Times New Roman"/>
          <w:sz w:val="22"/>
          <w:szCs w:val="22"/>
        </w:rPr>
      </w:pPr>
      <w:r w:rsidRPr="008C781C">
        <w:rPr>
          <w:rFonts w:ascii="Calibri" w:eastAsia="Calibri" w:hAnsi="Calibri" w:cs="Times New Roman"/>
          <w:sz w:val="22"/>
          <w:szCs w:val="22"/>
        </w:rPr>
        <w:br w:type="page"/>
      </w:r>
    </w:p>
    <w:p w:rsidR="008C781C" w:rsidRDefault="008C781C" w:rsidP="008C781C">
      <w:pPr>
        <w:overflowPunct/>
        <w:textAlignment w:val="auto"/>
        <w:rPr>
          <w:rFonts w:ascii="Arial" w:eastAsia="Calibri" w:hAnsi="Arial" w:cs="Arial"/>
          <w:color w:val="000000"/>
          <w:sz w:val="22"/>
          <w:szCs w:val="22"/>
        </w:rPr>
      </w:pPr>
      <w:r>
        <w:rPr>
          <w:rFonts w:ascii="Arial" w:eastAsia="Calibri" w:hAnsi="Arial" w:cs="Arial"/>
          <w:color w:val="000000"/>
          <w:sz w:val="22"/>
          <w:szCs w:val="22"/>
        </w:rPr>
        <w:lastRenderedPageBreak/>
        <w:t>The Child Care Development Block Grant (CCDBG) is the primary federal funding source for Pennsylvania’s subsidized child care program Child Care Works (CCW).  The CCDBG requires that states periodically conduct surveys to obtain information about the rates the child care market charges the general public.  These surveys, known as “Market Rate Surveys”, are used to determine how the rates the CCW program pays compare to the rates paid by private-paying families.  Under CCDBG, states are encouraged to ensure payment rates for the subsidized child care program are at or near the 75</w:t>
      </w:r>
      <w:r w:rsidRPr="008C781C">
        <w:rPr>
          <w:rFonts w:ascii="Arial" w:eastAsia="Calibri" w:hAnsi="Arial" w:cs="Arial"/>
          <w:color w:val="000000"/>
          <w:sz w:val="22"/>
          <w:szCs w:val="22"/>
          <w:vertAlign w:val="superscript"/>
        </w:rPr>
        <w:t>th</w:t>
      </w:r>
      <w:r>
        <w:rPr>
          <w:rFonts w:ascii="Arial" w:eastAsia="Calibri" w:hAnsi="Arial" w:cs="Arial"/>
          <w:color w:val="000000"/>
          <w:sz w:val="22"/>
          <w:szCs w:val="22"/>
        </w:rPr>
        <w:t xml:space="preserve"> percentile of the market rate to ensure that children participating in the program have access to child care options equal to those available to children from private-paying families.</w:t>
      </w:r>
    </w:p>
    <w:p w:rsidR="008C781C" w:rsidRDefault="008C781C" w:rsidP="008C781C">
      <w:pPr>
        <w:overflowPunct/>
        <w:textAlignment w:val="auto"/>
        <w:rPr>
          <w:rFonts w:ascii="Arial" w:eastAsia="Calibri" w:hAnsi="Arial" w:cs="Arial"/>
          <w:color w:val="000000"/>
          <w:sz w:val="22"/>
          <w:szCs w:val="22"/>
        </w:rPr>
      </w:pPr>
    </w:p>
    <w:p w:rsidR="008C781C" w:rsidRDefault="008C781C" w:rsidP="008C781C">
      <w:pPr>
        <w:overflowPunct/>
        <w:textAlignment w:val="auto"/>
        <w:rPr>
          <w:rFonts w:ascii="Arial" w:eastAsia="Calibri" w:hAnsi="Arial" w:cs="Arial"/>
          <w:color w:val="000000"/>
          <w:sz w:val="22"/>
          <w:szCs w:val="22"/>
        </w:rPr>
      </w:pPr>
      <w:r w:rsidRPr="008C781C">
        <w:rPr>
          <w:rFonts w:ascii="Arial" w:eastAsia="Calibri" w:hAnsi="Arial" w:cs="Arial"/>
          <w:color w:val="000000"/>
          <w:sz w:val="22"/>
          <w:szCs w:val="22"/>
        </w:rPr>
        <w:t xml:space="preserve">In </w:t>
      </w:r>
      <w:r w:rsidR="00DD53EC">
        <w:rPr>
          <w:rFonts w:ascii="Arial" w:eastAsia="Calibri" w:hAnsi="Arial" w:cs="Arial"/>
          <w:color w:val="000000"/>
          <w:sz w:val="22"/>
          <w:szCs w:val="22"/>
        </w:rPr>
        <w:t>August</w:t>
      </w:r>
      <w:r w:rsidRPr="008C781C">
        <w:rPr>
          <w:rFonts w:ascii="Arial" w:eastAsia="Calibri" w:hAnsi="Arial" w:cs="Arial"/>
          <w:color w:val="000000"/>
          <w:sz w:val="22"/>
          <w:szCs w:val="22"/>
        </w:rPr>
        <w:t xml:space="preserve"> 201</w:t>
      </w:r>
      <w:r w:rsidR="006C5E78">
        <w:rPr>
          <w:rFonts w:ascii="Arial" w:eastAsia="Calibri" w:hAnsi="Arial" w:cs="Arial"/>
          <w:color w:val="000000"/>
          <w:sz w:val="22"/>
          <w:szCs w:val="22"/>
        </w:rPr>
        <w:t>6</w:t>
      </w:r>
      <w:r w:rsidRPr="008C781C">
        <w:rPr>
          <w:rFonts w:ascii="Arial" w:eastAsia="Calibri" w:hAnsi="Arial" w:cs="Arial"/>
          <w:color w:val="000000"/>
          <w:sz w:val="22"/>
          <w:szCs w:val="22"/>
        </w:rPr>
        <w:t>, the Office of Child Development and Early Learning (OCDEL)</w:t>
      </w:r>
      <w:r>
        <w:rPr>
          <w:rFonts w:ascii="Arial" w:eastAsia="Calibri" w:hAnsi="Arial" w:cs="Arial"/>
          <w:color w:val="000000"/>
          <w:sz w:val="22"/>
          <w:szCs w:val="22"/>
        </w:rPr>
        <w:t>, the Bureau of Subsidized Child Care Services</w:t>
      </w:r>
      <w:r w:rsidRPr="008C781C">
        <w:rPr>
          <w:rFonts w:ascii="Arial" w:eastAsia="Calibri" w:hAnsi="Arial" w:cs="Arial"/>
          <w:color w:val="000000"/>
          <w:sz w:val="22"/>
          <w:szCs w:val="22"/>
        </w:rPr>
        <w:t xml:space="preserve"> conducted a Market Rate Survey (MRS) of all regulated child care providers in Pennsylvania.</w:t>
      </w:r>
      <w:r>
        <w:rPr>
          <w:rFonts w:ascii="Arial" w:eastAsia="Calibri" w:hAnsi="Arial" w:cs="Arial"/>
          <w:color w:val="000000"/>
          <w:sz w:val="22"/>
          <w:szCs w:val="22"/>
        </w:rPr>
        <w:t xml:space="preserve"> </w:t>
      </w:r>
      <w:r w:rsidR="001B75A5">
        <w:rPr>
          <w:rFonts w:ascii="Arial" w:eastAsia="Calibri" w:hAnsi="Arial" w:cs="Arial"/>
          <w:color w:val="000000"/>
          <w:sz w:val="22"/>
          <w:szCs w:val="22"/>
        </w:rPr>
        <w:t>A l</w:t>
      </w:r>
      <w:r w:rsidR="00DD53EC">
        <w:rPr>
          <w:rFonts w:ascii="Arial" w:eastAsia="Calibri" w:hAnsi="Arial" w:cs="Arial"/>
          <w:color w:val="000000"/>
          <w:sz w:val="22"/>
          <w:szCs w:val="22"/>
        </w:rPr>
        <w:t>etter</w:t>
      </w:r>
      <w:r w:rsidR="001B75A5">
        <w:rPr>
          <w:rFonts w:ascii="Arial" w:eastAsia="Calibri" w:hAnsi="Arial" w:cs="Arial"/>
          <w:color w:val="000000"/>
          <w:sz w:val="22"/>
          <w:szCs w:val="22"/>
        </w:rPr>
        <w:t xml:space="preserve"> (Attachment 1) was </w:t>
      </w:r>
      <w:r w:rsidR="00DD53EC">
        <w:rPr>
          <w:rFonts w:ascii="Arial" w:eastAsia="Calibri" w:hAnsi="Arial" w:cs="Arial"/>
          <w:color w:val="000000"/>
          <w:sz w:val="22"/>
          <w:szCs w:val="22"/>
        </w:rPr>
        <w:t xml:space="preserve">sent through the Child Care Information Service (CCIS) agencies to </w:t>
      </w:r>
      <w:r w:rsidR="001B75A5">
        <w:rPr>
          <w:rFonts w:ascii="Arial" w:eastAsia="Calibri" w:hAnsi="Arial" w:cs="Arial"/>
          <w:color w:val="000000"/>
          <w:sz w:val="22"/>
          <w:szCs w:val="22"/>
        </w:rPr>
        <w:t xml:space="preserve">each regulated </w:t>
      </w:r>
      <w:r w:rsidR="00DD53EC">
        <w:rPr>
          <w:rFonts w:ascii="Arial" w:eastAsia="Calibri" w:hAnsi="Arial" w:cs="Arial"/>
          <w:color w:val="000000"/>
          <w:sz w:val="22"/>
          <w:szCs w:val="22"/>
        </w:rPr>
        <w:t>provider regardless of whether the provider had an agreement to take subsidy children or not</w:t>
      </w:r>
      <w:r w:rsidR="001B75A5">
        <w:rPr>
          <w:rFonts w:ascii="Arial" w:eastAsia="Calibri" w:hAnsi="Arial" w:cs="Arial"/>
          <w:color w:val="000000"/>
          <w:sz w:val="22"/>
          <w:szCs w:val="22"/>
        </w:rPr>
        <w:t xml:space="preserve">. Each provider was also sent instructions for how to sign up for Provider Self Service (PSS) and how to enter the private pay rates through PSS. On August 15, 2016, the </w:t>
      </w:r>
      <w:r w:rsidR="00A75C46">
        <w:rPr>
          <w:rFonts w:ascii="Arial" w:eastAsia="Calibri" w:hAnsi="Arial" w:cs="Arial"/>
          <w:color w:val="000000"/>
          <w:sz w:val="22"/>
          <w:szCs w:val="22"/>
        </w:rPr>
        <w:t xml:space="preserve">Bureau of Subsidized Child Care Services </w:t>
      </w:r>
      <w:r w:rsidR="001B75A5">
        <w:rPr>
          <w:rFonts w:ascii="Arial" w:eastAsia="Calibri" w:hAnsi="Arial" w:cs="Arial"/>
          <w:color w:val="000000"/>
          <w:sz w:val="22"/>
          <w:szCs w:val="22"/>
        </w:rPr>
        <w:t>conducted a webinar with the</w:t>
      </w:r>
      <w:r w:rsidR="001B75A5" w:rsidRPr="001B75A5">
        <w:rPr>
          <w:rFonts w:ascii="Arial" w:eastAsia="Calibri" w:hAnsi="Arial" w:cs="Arial"/>
          <w:color w:val="000000"/>
          <w:sz w:val="22"/>
          <w:szCs w:val="22"/>
        </w:rPr>
        <w:t xml:space="preserve"> Pennsylvania Child Care Association (PACCA) </w:t>
      </w:r>
      <w:r w:rsidR="001B75A5">
        <w:rPr>
          <w:rFonts w:ascii="Arial" w:eastAsia="Calibri" w:hAnsi="Arial" w:cs="Arial"/>
          <w:color w:val="000000"/>
          <w:sz w:val="22"/>
          <w:szCs w:val="22"/>
        </w:rPr>
        <w:t xml:space="preserve">for providers wanting to know more about the Market Rate Survey and entering rates into PSS.  </w:t>
      </w:r>
      <w:r w:rsidR="00A75C46">
        <w:rPr>
          <w:rFonts w:ascii="Arial" w:eastAsia="Calibri" w:hAnsi="Arial" w:cs="Arial"/>
          <w:color w:val="000000"/>
          <w:sz w:val="22"/>
          <w:szCs w:val="22"/>
        </w:rPr>
        <w:t>This webinar was taped and available to any provider through the PACCA website. Providers were given until September 16, 2016 to enter rates. On September 28, 2016 OCDEL extracted the “Private Pay Rates” uploaded from August 1, 2015 until this date into PELICAN Child Care Works from PSS as the Market Rate Survey Results</w:t>
      </w:r>
      <w:r>
        <w:rPr>
          <w:rFonts w:ascii="Arial" w:eastAsia="Calibri" w:hAnsi="Arial" w:cs="Arial"/>
          <w:color w:val="000000"/>
          <w:sz w:val="22"/>
          <w:szCs w:val="22"/>
        </w:rPr>
        <w:t>.</w:t>
      </w:r>
    </w:p>
    <w:p w:rsidR="008C781C" w:rsidRDefault="008C781C" w:rsidP="008C781C">
      <w:pPr>
        <w:overflowPunct/>
        <w:textAlignment w:val="auto"/>
        <w:rPr>
          <w:rFonts w:ascii="Arial" w:eastAsia="Calibri" w:hAnsi="Arial" w:cs="Arial"/>
          <w:color w:val="000000"/>
          <w:sz w:val="22"/>
          <w:szCs w:val="22"/>
        </w:rPr>
      </w:pPr>
    </w:p>
    <w:p w:rsidR="008C781C" w:rsidRDefault="008C781C" w:rsidP="00D76A16">
      <w:pPr>
        <w:overflowPunct/>
        <w:textAlignment w:val="auto"/>
        <w:rPr>
          <w:rFonts w:ascii="Arial" w:eastAsia="Calibri" w:hAnsi="Arial" w:cs="Arial"/>
          <w:color w:val="000000"/>
          <w:sz w:val="22"/>
          <w:szCs w:val="22"/>
        </w:rPr>
      </w:pPr>
      <w:r w:rsidRPr="00594583">
        <w:rPr>
          <w:rFonts w:ascii="Arial" w:eastAsia="Calibri" w:hAnsi="Arial" w:cs="Arial"/>
          <w:color w:val="000000"/>
          <w:sz w:val="22"/>
          <w:szCs w:val="22"/>
        </w:rPr>
        <w:t xml:space="preserve">OCDEL received responses from </w:t>
      </w:r>
      <w:r w:rsidR="00F22136" w:rsidRPr="00594583">
        <w:rPr>
          <w:rFonts w:ascii="Arial" w:eastAsia="Calibri" w:hAnsi="Arial" w:cs="Arial"/>
          <w:color w:val="000000"/>
          <w:sz w:val="22"/>
          <w:szCs w:val="22"/>
        </w:rPr>
        <w:t>2</w:t>
      </w:r>
      <w:r w:rsidRPr="00594583">
        <w:rPr>
          <w:rFonts w:ascii="Arial" w:eastAsia="Calibri" w:hAnsi="Arial" w:cs="Arial"/>
          <w:color w:val="000000"/>
          <w:sz w:val="22"/>
          <w:szCs w:val="22"/>
        </w:rPr>
        <w:t>,</w:t>
      </w:r>
      <w:r w:rsidR="00F22136" w:rsidRPr="00594583">
        <w:rPr>
          <w:rFonts w:ascii="Arial" w:eastAsia="Calibri" w:hAnsi="Arial" w:cs="Arial"/>
          <w:color w:val="000000"/>
          <w:sz w:val="22"/>
          <w:szCs w:val="22"/>
        </w:rPr>
        <w:t>013</w:t>
      </w:r>
      <w:r w:rsidRPr="00594583">
        <w:rPr>
          <w:rFonts w:ascii="Arial" w:eastAsia="Calibri" w:hAnsi="Arial" w:cs="Arial"/>
          <w:color w:val="000000"/>
          <w:sz w:val="22"/>
          <w:szCs w:val="22"/>
        </w:rPr>
        <w:t xml:space="preserve"> providers.  Using that information, OCDEL performed an analysis to determine variation in child care costs by care level (age of the child), provider type (child care center, group child care facility or family child care home), </w:t>
      </w:r>
      <w:r w:rsidR="00594583">
        <w:rPr>
          <w:rFonts w:ascii="Arial" w:eastAsia="Calibri" w:hAnsi="Arial" w:cs="Arial"/>
          <w:color w:val="000000"/>
          <w:sz w:val="22"/>
          <w:szCs w:val="22"/>
        </w:rPr>
        <w:t>n</w:t>
      </w:r>
      <w:r w:rsidRPr="00594583">
        <w:rPr>
          <w:rFonts w:ascii="Arial" w:eastAsia="Calibri" w:hAnsi="Arial" w:cs="Arial"/>
          <w:color w:val="000000"/>
          <w:sz w:val="22"/>
          <w:szCs w:val="22"/>
        </w:rPr>
        <w:t>umber of hours of care (full-time care at 5 or more hours per day; part-time at less than 5 hours per day)</w:t>
      </w:r>
      <w:r w:rsidR="00594583">
        <w:rPr>
          <w:rFonts w:ascii="Arial" w:eastAsia="Calibri" w:hAnsi="Arial" w:cs="Arial"/>
          <w:color w:val="000000"/>
          <w:sz w:val="22"/>
          <w:szCs w:val="22"/>
        </w:rPr>
        <w:t>, and Keystone STAR level (No STAR Rating, STAR 1, STAR 2, STAR 3, or STAR 4)</w:t>
      </w:r>
      <w:r w:rsidRPr="00594583">
        <w:rPr>
          <w:rFonts w:ascii="Arial" w:eastAsia="Calibri" w:hAnsi="Arial" w:cs="Arial"/>
          <w:color w:val="000000"/>
          <w:sz w:val="22"/>
          <w:szCs w:val="22"/>
        </w:rPr>
        <w:t>. Mean (average) and median (middle) weekly child care rates are given in Table 1.</w:t>
      </w:r>
    </w:p>
    <w:p w:rsidR="00D76A16" w:rsidRPr="00D76A16" w:rsidRDefault="00D76A16" w:rsidP="00D76A16">
      <w:pPr>
        <w:overflowPunct/>
        <w:textAlignment w:val="auto"/>
        <w:rPr>
          <w:rFonts w:ascii="Arial" w:eastAsia="Calibri" w:hAnsi="Arial" w:cs="Arial"/>
          <w:color w:val="000000"/>
          <w:sz w:val="22"/>
          <w:szCs w:val="22"/>
        </w:rPr>
      </w:pPr>
    </w:p>
    <w:p w:rsidR="008C781C" w:rsidRPr="00A75C46" w:rsidRDefault="00594583" w:rsidP="008C781C">
      <w:pPr>
        <w:overflowPunct/>
        <w:autoSpaceDE/>
        <w:autoSpaceDN/>
        <w:adjustRightInd/>
        <w:jc w:val="center"/>
        <w:textAlignment w:val="auto"/>
        <w:rPr>
          <w:rFonts w:ascii="Calibri" w:eastAsia="Calibri" w:hAnsi="Calibri" w:cs="Times New Roman"/>
          <w:color w:val="000000"/>
          <w:sz w:val="23"/>
          <w:szCs w:val="23"/>
          <w:highlight w:val="yellow"/>
        </w:rPr>
      </w:pPr>
      <w:r>
        <w:rPr>
          <w:noProof/>
        </w:rPr>
        <w:lastRenderedPageBreak/>
        <w:drawing>
          <wp:inline distT="0" distB="0" distL="0" distR="0" wp14:anchorId="3B248D70" wp14:editId="2A0A4809">
            <wp:extent cx="3604474" cy="34137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5912" t="26881" r="77893" b="21994"/>
                    <a:stretch/>
                  </pic:blipFill>
                  <pic:spPr bwMode="auto">
                    <a:xfrm>
                      <a:off x="0" y="0"/>
                      <a:ext cx="3628941" cy="3436933"/>
                    </a:xfrm>
                    <a:prstGeom prst="rect">
                      <a:avLst/>
                    </a:prstGeom>
                    <a:ln>
                      <a:noFill/>
                    </a:ln>
                    <a:extLst>
                      <a:ext uri="{53640926-AAD7-44D8-BBD7-CCE9431645EC}">
                        <a14:shadowObscured xmlns:a14="http://schemas.microsoft.com/office/drawing/2010/main"/>
                      </a:ext>
                    </a:extLst>
                  </pic:spPr>
                </pic:pic>
              </a:graphicData>
            </a:graphic>
          </wp:inline>
        </w:drawing>
      </w:r>
    </w:p>
    <w:p w:rsidR="008C781C" w:rsidRPr="00A75C46" w:rsidRDefault="008C781C" w:rsidP="008C781C">
      <w:pPr>
        <w:overflowPunct/>
        <w:autoSpaceDE/>
        <w:autoSpaceDN/>
        <w:adjustRightInd/>
        <w:textAlignment w:val="auto"/>
        <w:rPr>
          <w:rFonts w:ascii="Calibri" w:eastAsia="Calibri" w:hAnsi="Calibri" w:cs="Times New Roman"/>
          <w:color w:val="000000"/>
          <w:sz w:val="23"/>
          <w:szCs w:val="23"/>
          <w:highlight w:val="yellow"/>
        </w:rPr>
      </w:pPr>
    </w:p>
    <w:p w:rsidR="008C781C" w:rsidRPr="00472364" w:rsidRDefault="008C781C" w:rsidP="008C781C">
      <w:pPr>
        <w:overflowPunct/>
        <w:textAlignment w:val="auto"/>
        <w:rPr>
          <w:rFonts w:ascii="Arial" w:eastAsia="Calibri" w:hAnsi="Arial" w:cs="Arial"/>
          <w:color w:val="000000"/>
          <w:sz w:val="22"/>
          <w:szCs w:val="22"/>
        </w:rPr>
      </w:pPr>
      <w:r w:rsidRPr="00472364">
        <w:rPr>
          <w:rFonts w:ascii="Arial" w:eastAsia="Calibri" w:hAnsi="Arial" w:cs="Arial"/>
          <w:color w:val="000000"/>
          <w:sz w:val="22"/>
          <w:szCs w:val="22"/>
        </w:rPr>
        <w:t xml:space="preserve">The </w:t>
      </w:r>
      <w:r w:rsidR="00472364" w:rsidRPr="00472364">
        <w:rPr>
          <w:rFonts w:ascii="Arial" w:eastAsia="Calibri" w:hAnsi="Arial" w:cs="Arial"/>
          <w:color w:val="000000"/>
          <w:sz w:val="22"/>
          <w:szCs w:val="22"/>
        </w:rPr>
        <w:t>analysis</w:t>
      </w:r>
      <w:r w:rsidRPr="00472364">
        <w:rPr>
          <w:rFonts w:ascii="Arial" w:eastAsia="Calibri" w:hAnsi="Arial" w:cs="Arial"/>
          <w:color w:val="000000"/>
          <w:sz w:val="22"/>
          <w:szCs w:val="22"/>
        </w:rPr>
        <w:t xml:space="preserve"> prod</w:t>
      </w:r>
      <w:r w:rsidR="00472364" w:rsidRPr="00472364">
        <w:rPr>
          <w:rFonts w:ascii="Arial" w:eastAsia="Calibri" w:hAnsi="Arial" w:cs="Arial"/>
          <w:color w:val="000000"/>
          <w:sz w:val="22"/>
          <w:szCs w:val="22"/>
        </w:rPr>
        <w:t>uced the following key findings</w:t>
      </w:r>
      <w:r w:rsidRPr="00472364">
        <w:rPr>
          <w:rFonts w:ascii="Arial" w:eastAsia="Calibri" w:hAnsi="Arial" w:cs="Arial"/>
          <w:color w:val="000000"/>
          <w:sz w:val="22"/>
          <w:szCs w:val="22"/>
        </w:rPr>
        <w:t xml:space="preserve">: </w:t>
      </w:r>
    </w:p>
    <w:p w:rsidR="008C781C" w:rsidRPr="00472364" w:rsidRDefault="008C781C" w:rsidP="008C781C">
      <w:pPr>
        <w:overflowPunct/>
        <w:textAlignment w:val="auto"/>
        <w:rPr>
          <w:rFonts w:ascii="Arial" w:eastAsia="Calibri" w:hAnsi="Arial" w:cs="Arial"/>
          <w:color w:val="000000"/>
          <w:sz w:val="24"/>
          <w:szCs w:val="24"/>
        </w:rPr>
      </w:pPr>
    </w:p>
    <w:p w:rsidR="008C781C" w:rsidRPr="00472364" w:rsidRDefault="008C781C" w:rsidP="008C781C">
      <w:pPr>
        <w:pStyle w:val="ListParagraph"/>
        <w:numPr>
          <w:ilvl w:val="0"/>
          <w:numId w:val="3"/>
        </w:numPr>
        <w:overflowPunct/>
        <w:autoSpaceDE/>
        <w:autoSpaceDN/>
        <w:adjustRightInd/>
        <w:spacing w:line="276" w:lineRule="auto"/>
        <w:textAlignment w:val="auto"/>
        <w:rPr>
          <w:rFonts w:ascii="Arial" w:eastAsia="Calibri" w:hAnsi="Arial" w:cs="Arial"/>
          <w:color w:val="000000"/>
          <w:sz w:val="22"/>
          <w:szCs w:val="22"/>
        </w:rPr>
      </w:pPr>
      <w:r w:rsidRPr="00472364">
        <w:rPr>
          <w:rFonts w:ascii="Arial" w:eastAsia="Calibri" w:hAnsi="Arial" w:cs="Arial"/>
          <w:color w:val="000000"/>
          <w:sz w:val="22"/>
          <w:szCs w:val="22"/>
        </w:rPr>
        <w:t>Infant costs are higher than costs for other care levels. In general, the younger the age of the child, the higher the cost of child care.</w:t>
      </w:r>
    </w:p>
    <w:p w:rsidR="008C781C" w:rsidRDefault="008C781C" w:rsidP="008C781C">
      <w:pPr>
        <w:pStyle w:val="ListParagraph"/>
        <w:numPr>
          <w:ilvl w:val="0"/>
          <w:numId w:val="3"/>
        </w:numPr>
        <w:overflowPunct/>
        <w:autoSpaceDE/>
        <w:autoSpaceDN/>
        <w:adjustRightInd/>
        <w:spacing w:line="276" w:lineRule="auto"/>
        <w:textAlignment w:val="auto"/>
        <w:rPr>
          <w:rFonts w:ascii="Arial" w:eastAsia="Calibri" w:hAnsi="Arial" w:cs="Arial"/>
          <w:color w:val="000000"/>
          <w:sz w:val="22"/>
          <w:szCs w:val="22"/>
        </w:rPr>
      </w:pPr>
      <w:r w:rsidRPr="00472364">
        <w:rPr>
          <w:rFonts w:ascii="Arial" w:eastAsia="Calibri" w:hAnsi="Arial" w:cs="Arial"/>
          <w:color w:val="000000"/>
          <w:sz w:val="22"/>
          <w:szCs w:val="22"/>
        </w:rPr>
        <w:t>Center costs are higher than costs for family and group child care.</w:t>
      </w:r>
    </w:p>
    <w:p w:rsidR="007102CA" w:rsidRPr="00472364" w:rsidRDefault="007102CA" w:rsidP="008C781C">
      <w:pPr>
        <w:pStyle w:val="ListParagraph"/>
        <w:numPr>
          <w:ilvl w:val="0"/>
          <w:numId w:val="3"/>
        </w:numPr>
        <w:overflowPunct/>
        <w:autoSpaceDE/>
        <w:autoSpaceDN/>
        <w:adjustRightInd/>
        <w:spacing w:line="276" w:lineRule="auto"/>
        <w:textAlignment w:val="auto"/>
        <w:rPr>
          <w:rFonts w:ascii="Arial" w:eastAsia="Calibri" w:hAnsi="Arial" w:cs="Arial"/>
          <w:color w:val="000000"/>
          <w:sz w:val="22"/>
          <w:szCs w:val="22"/>
        </w:rPr>
      </w:pPr>
      <w:r>
        <w:rPr>
          <w:rFonts w:ascii="Arial" w:eastAsia="Calibri" w:hAnsi="Arial" w:cs="Arial"/>
          <w:color w:val="000000"/>
          <w:sz w:val="22"/>
          <w:szCs w:val="22"/>
        </w:rPr>
        <w:t>Full-time costs are higher than costs for part-time care.</w:t>
      </w:r>
    </w:p>
    <w:p w:rsidR="008C781C" w:rsidRPr="00472364" w:rsidRDefault="008C781C" w:rsidP="008C781C">
      <w:pPr>
        <w:pStyle w:val="ListParagraph"/>
        <w:numPr>
          <w:ilvl w:val="0"/>
          <w:numId w:val="3"/>
        </w:numPr>
        <w:overflowPunct/>
        <w:autoSpaceDE/>
        <w:autoSpaceDN/>
        <w:adjustRightInd/>
        <w:spacing w:line="276" w:lineRule="auto"/>
        <w:textAlignment w:val="auto"/>
        <w:rPr>
          <w:rFonts w:ascii="Arial" w:eastAsia="Calibri" w:hAnsi="Arial" w:cs="Arial"/>
          <w:color w:val="000000"/>
          <w:sz w:val="22"/>
          <w:szCs w:val="22"/>
        </w:rPr>
      </w:pPr>
      <w:r w:rsidRPr="00472364">
        <w:rPr>
          <w:rFonts w:ascii="Arial" w:eastAsia="Calibri" w:hAnsi="Arial" w:cs="Arial"/>
          <w:color w:val="000000"/>
          <w:sz w:val="22"/>
          <w:szCs w:val="22"/>
        </w:rPr>
        <w:t>The highest costs of child care are found in the Southeast region, while the lowest costs are found in the Northwest region.</w:t>
      </w:r>
    </w:p>
    <w:p w:rsidR="00472364" w:rsidRDefault="008C781C" w:rsidP="008C781C">
      <w:pPr>
        <w:pStyle w:val="ListParagraph"/>
        <w:numPr>
          <w:ilvl w:val="0"/>
          <w:numId w:val="3"/>
        </w:numPr>
        <w:overflowPunct/>
        <w:autoSpaceDE/>
        <w:autoSpaceDN/>
        <w:adjustRightInd/>
        <w:spacing w:line="276" w:lineRule="auto"/>
        <w:textAlignment w:val="auto"/>
        <w:rPr>
          <w:rFonts w:ascii="Arial" w:eastAsia="Calibri" w:hAnsi="Arial" w:cs="Arial"/>
          <w:color w:val="000000"/>
          <w:sz w:val="22"/>
          <w:szCs w:val="22"/>
        </w:rPr>
      </w:pPr>
      <w:r w:rsidRPr="00472364">
        <w:rPr>
          <w:rFonts w:ascii="Arial" w:eastAsia="Calibri" w:hAnsi="Arial" w:cs="Arial"/>
          <w:color w:val="000000"/>
          <w:sz w:val="22"/>
          <w:szCs w:val="22"/>
        </w:rPr>
        <w:t>Child care costs in urban areas are higher than in rural areas.</w:t>
      </w:r>
    </w:p>
    <w:p w:rsidR="008C781C" w:rsidRPr="00472364" w:rsidRDefault="007102CA" w:rsidP="008C781C">
      <w:pPr>
        <w:pStyle w:val="ListParagraph"/>
        <w:numPr>
          <w:ilvl w:val="0"/>
          <w:numId w:val="3"/>
        </w:numPr>
        <w:overflowPunct/>
        <w:autoSpaceDE/>
        <w:autoSpaceDN/>
        <w:adjustRightInd/>
        <w:spacing w:line="276" w:lineRule="auto"/>
        <w:textAlignment w:val="auto"/>
        <w:rPr>
          <w:rFonts w:ascii="Arial" w:eastAsia="Calibri" w:hAnsi="Arial" w:cs="Arial"/>
          <w:color w:val="000000"/>
          <w:sz w:val="22"/>
          <w:szCs w:val="22"/>
        </w:rPr>
      </w:pPr>
      <w:r>
        <w:rPr>
          <w:rFonts w:ascii="Arial" w:eastAsia="Calibri" w:hAnsi="Arial" w:cs="Arial"/>
          <w:color w:val="000000"/>
          <w:sz w:val="22"/>
          <w:szCs w:val="22"/>
        </w:rPr>
        <w:t>STAR 4 child care costs are higher than costs of other STAR levels. In general, the higher the STAR level, the higher the cost of child care.</w:t>
      </w:r>
      <w:r w:rsidR="008C781C" w:rsidRPr="00472364">
        <w:rPr>
          <w:rFonts w:ascii="Arial" w:eastAsia="Calibri" w:hAnsi="Arial" w:cs="Arial"/>
          <w:color w:val="000000"/>
          <w:sz w:val="22"/>
          <w:szCs w:val="22"/>
        </w:rPr>
        <w:t xml:space="preserve"> </w:t>
      </w:r>
    </w:p>
    <w:p w:rsidR="0049634F" w:rsidRPr="00A75C46" w:rsidRDefault="0049634F" w:rsidP="0049634F">
      <w:pPr>
        <w:pStyle w:val="Default"/>
        <w:rPr>
          <w:highlight w:val="yellow"/>
        </w:rPr>
      </w:pPr>
    </w:p>
    <w:p w:rsidR="0049634F" w:rsidRPr="00A75C46" w:rsidRDefault="0049634F" w:rsidP="00237E30">
      <w:pPr>
        <w:pStyle w:val="Default"/>
        <w:rPr>
          <w:rFonts w:ascii="Arial" w:eastAsia="Calibri" w:hAnsi="Arial" w:cs="Arial"/>
          <w:sz w:val="22"/>
          <w:szCs w:val="22"/>
          <w:highlight w:val="yellow"/>
        </w:rPr>
      </w:pPr>
      <w:r w:rsidRPr="00890799">
        <w:rPr>
          <w:rFonts w:ascii="Arial" w:eastAsia="Calibri" w:hAnsi="Arial" w:cs="Arial"/>
          <w:sz w:val="22"/>
          <w:szCs w:val="22"/>
        </w:rPr>
        <w:t xml:space="preserve">In a continuing effort to encourage providers to offer the highest quality child care, </w:t>
      </w:r>
      <w:r w:rsidR="00237E30">
        <w:rPr>
          <w:rFonts w:ascii="Arial" w:eastAsia="Calibri" w:hAnsi="Arial" w:cs="Arial"/>
          <w:sz w:val="22"/>
          <w:szCs w:val="22"/>
        </w:rPr>
        <w:t>there are</w:t>
      </w:r>
      <w:r w:rsidRPr="00890799">
        <w:rPr>
          <w:rFonts w:ascii="Arial" w:eastAsia="Calibri" w:hAnsi="Arial" w:cs="Arial"/>
          <w:sz w:val="22"/>
          <w:szCs w:val="22"/>
        </w:rPr>
        <w:t xml:space="preserve"> tiered reimbursement add-on amounts for</w:t>
      </w:r>
      <w:r w:rsidR="00237E30">
        <w:rPr>
          <w:rFonts w:ascii="Arial" w:eastAsia="Calibri" w:hAnsi="Arial" w:cs="Arial"/>
          <w:sz w:val="22"/>
          <w:szCs w:val="22"/>
        </w:rPr>
        <w:t xml:space="preserve"> providers participating in</w:t>
      </w:r>
      <w:r w:rsidRPr="00890799">
        <w:rPr>
          <w:rFonts w:ascii="Arial" w:eastAsia="Calibri" w:hAnsi="Arial" w:cs="Arial"/>
          <w:sz w:val="22"/>
          <w:szCs w:val="22"/>
        </w:rPr>
        <w:t xml:space="preserve"> the Keystone STARS program</w:t>
      </w:r>
      <w:r w:rsidR="00237E30">
        <w:rPr>
          <w:rFonts w:ascii="Arial" w:eastAsia="Calibri" w:hAnsi="Arial" w:cs="Arial"/>
          <w:sz w:val="22"/>
          <w:szCs w:val="22"/>
        </w:rPr>
        <w:t>. The weekly amounts by Keystone STAR level, care level, and hours of care are listed in table 2.</w:t>
      </w:r>
    </w:p>
    <w:p w:rsidR="0049634F" w:rsidRPr="00A75C46" w:rsidRDefault="0049634F" w:rsidP="0049634F">
      <w:pPr>
        <w:pStyle w:val="Default"/>
        <w:rPr>
          <w:highlight w:val="yellow"/>
        </w:rPr>
      </w:pPr>
    </w:p>
    <w:p w:rsidR="0049634F" w:rsidRDefault="0049634F" w:rsidP="0049634F">
      <w:pPr>
        <w:overflowPunct/>
        <w:textAlignment w:val="auto"/>
        <w:rPr>
          <w:rFonts w:ascii="Arial" w:eastAsia="Calibri" w:hAnsi="Arial" w:cs="Arial"/>
          <w:color w:val="000000"/>
          <w:sz w:val="22"/>
          <w:szCs w:val="22"/>
          <w:highlight w:val="yellow"/>
        </w:rPr>
      </w:pPr>
    </w:p>
    <w:p w:rsidR="00237E30" w:rsidRDefault="00237E30" w:rsidP="0049634F">
      <w:pPr>
        <w:overflowPunct/>
        <w:textAlignment w:val="auto"/>
        <w:rPr>
          <w:rFonts w:ascii="Arial" w:eastAsia="Calibri" w:hAnsi="Arial" w:cs="Arial"/>
          <w:color w:val="000000"/>
          <w:sz w:val="22"/>
          <w:szCs w:val="22"/>
          <w:highlight w:val="yellow"/>
        </w:rPr>
      </w:pPr>
    </w:p>
    <w:p w:rsidR="00237E30" w:rsidRDefault="00237E30" w:rsidP="0049634F">
      <w:pPr>
        <w:overflowPunct/>
        <w:textAlignment w:val="auto"/>
        <w:rPr>
          <w:rFonts w:ascii="Arial" w:eastAsia="Calibri" w:hAnsi="Arial" w:cs="Arial"/>
          <w:color w:val="000000"/>
          <w:sz w:val="22"/>
          <w:szCs w:val="22"/>
          <w:highlight w:val="yellow"/>
        </w:rPr>
      </w:pPr>
    </w:p>
    <w:p w:rsidR="00237E30" w:rsidRDefault="00237E30" w:rsidP="0049634F">
      <w:pPr>
        <w:overflowPunct/>
        <w:textAlignment w:val="auto"/>
        <w:rPr>
          <w:rFonts w:ascii="Arial" w:eastAsia="Calibri" w:hAnsi="Arial" w:cs="Arial"/>
          <w:color w:val="000000"/>
          <w:sz w:val="22"/>
          <w:szCs w:val="22"/>
          <w:highlight w:val="yellow"/>
        </w:rPr>
      </w:pPr>
    </w:p>
    <w:p w:rsidR="00237E30" w:rsidRDefault="00E9220F" w:rsidP="00E9220F">
      <w:pPr>
        <w:overflowPunct/>
        <w:jc w:val="center"/>
        <w:textAlignment w:val="auto"/>
        <w:rPr>
          <w:rFonts w:ascii="Arial" w:eastAsia="Calibri" w:hAnsi="Arial" w:cs="Arial"/>
          <w:color w:val="000000"/>
          <w:sz w:val="22"/>
          <w:szCs w:val="22"/>
          <w:highlight w:val="yellow"/>
        </w:rPr>
      </w:pPr>
      <w:r>
        <w:rPr>
          <w:noProof/>
        </w:rPr>
        <w:lastRenderedPageBreak/>
        <w:drawing>
          <wp:inline distT="0" distB="0" distL="0" distR="0" wp14:anchorId="6DB4ECD1" wp14:editId="28FDEE76">
            <wp:extent cx="3391397" cy="40322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81" t="23952" r="80440" b="11138"/>
                    <a:stretch/>
                  </pic:blipFill>
                  <pic:spPr bwMode="auto">
                    <a:xfrm>
                      <a:off x="0" y="0"/>
                      <a:ext cx="3418974" cy="4065038"/>
                    </a:xfrm>
                    <a:prstGeom prst="rect">
                      <a:avLst/>
                    </a:prstGeom>
                    <a:ln>
                      <a:noFill/>
                    </a:ln>
                    <a:extLst>
                      <a:ext uri="{53640926-AAD7-44D8-BBD7-CCE9431645EC}">
                        <a14:shadowObscured xmlns:a14="http://schemas.microsoft.com/office/drawing/2010/main"/>
                      </a:ext>
                    </a:extLst>
                  </pic:spPr>
                </pic:pic>
              </a:graphicData>
            </a:graphic>
          </wp:inline>
        </w:drawing>
      </w:r>
    </w:p>
    <w:p w:rsidR="00E9220F" w:rsidRDefault="00E9220F" w:rsidP="00240BEA">
      <w:pPr>
        <w:overflowPunct/>
        <w:textAlignment w:val="auto"/>
        <w:rPr>
          <w:rFonts w:ascii="Arial" w:eastAsia="Calibri" w:hAnsi="Arial" w:cs="Arial"/>
          <w:color w:val="000000"/>
          <w:sz w:val="22"/>
          <w:szCs w:val="22"/>
          <w:highlight w:val="yellow"/>
        </w:rPr>
      </w:pPr>
    </w:p>
    <w:p w:rsidR="00A16050" w:rsidRDefault="00A16050" w:rsidP="00240BEA">
      <w:pPr>
        <w:overflowPunct/>
        <w:textAlignment w:val="auto"/>
        <w:rPr>
          <w:rFonts w:ascii="Arial" w:eastAsia="Calibri" w:hAnsi="Arial" w:cs="Arial"/>
          <w:color w:val="000000"/>
          <w:sz w:val="22"/>
          <w:szCs w:val="22"/>
        </w:rPr>
      </w:pPr>
    </w:p>
    <w:p w:rsidR="00240BEA" w:rsidRDefault="00240BEA" w:rsidP="00240BEA">
      <w:pPr>
        <w:overflowPunct/>
        <w:textAlignment w:val="auto"/>
        <w:rPr>
          <w:rFonts w:ascii="Arial" w:eastAsia="Calibri" w:hAnsi="Arial" w:cs="Arial"/>
          <w:sz w:val="22"/>
          <w:szCs w:val="22"/>
        </w:rPr>
      </w:pPr>
      <w:r w:rsidRPr="00240BEA">
        <w:rPr>
          <w:rFonts w:ascii="Arial" w:eastAsia="Calibri" w:hAnsi="Arial" w:cs="Arial"/>
          <w:color w:val="000000"/>
          <w:sz w:val="22"/>
          <w:szCs w:val="22"/>
        </w:rPr>
        <w:t>In an analysis of Philadelphia, our most populous county, it was found that</w:t>
      </w:r>
      <w:r>
        <w:rPr>
          <w:rFonts w:ascii="Arial" w:eastAsia="Calibri" w:hAnsi="Arial" w:cs="Arial"/>
          <w:color w:val="000000"/>
          <w:sz w:val="22"/>
          <w:szCs w:val="22"/>
        </w:rPr>
        <w:t xml:space="preserve"> for Center and Family providers offering Full Time Infant, Preschool, and School Age care,</w:t>
      </w:r>
      <w:r w:rsidRPr="00240BEA">
        <w:rPr>
          <w:rFonts w:ascii="Arial" w:eastAsia="Calibri" w:hAnsi="Arial" w:cs="Arial"/>
          <w:color w:val="000000"/>
          <w:sz w:val="22"/>
          <w:szCs w:val="22"/>
        </w:rPr>
        <w:t xml:space="preserve"> </w:t>
      </w:r>
      <w:r>
        <w:rPr>
          <w:rFonts w:ascii="Arial" w:eastAsia="Calibri" w:hAnsi="Arial" w:cs="Arial"/>
          <w:color w:val="000000"/>
          <w:sz w:val="22"/>
          <w:szCs w:val="22"/>
        </w:rPr>
        <w:t xml:space="preserve">the percent of market rates reported at or below the maximum child care allowance (MCCA) increased when the Keystone STARS </w:t>
      </w:r>
      <w:r w:rsidRPr="00890799">
        <w:rPr>
          <w:rFonts w:ascii="Arial" w:eastAsia="Calibri" w:hAnsi="Arial" w:cs="Arial"/>
          <w:sz w:val="22"/>
          <w:szCs w:val="22"/>
        </w:rPr>
        <w:t xml:space="preserve">tiered reimbursement add-on amounts </w:t>
      </w:r>
      <w:r>
        <w:rPr>
          <w:rFonts w:ascii="Arial" w:eastAsia="Calibri" w:hAnsi="Arial" w:cs="Arial"/>
          <w:sz w:val="22"/>
          <w:szCs w:val="22"/>
        </w:rPr>
        <w:t xml:space="preserve">were </w:t>
      </w:r>
      <w:r w:rsidR="000C5DDF">
        <w:rPr>
          <w:rFonts w:ascii="Arial" w:eastAsia="Calibri" w:hAnsi="Arial" w:cs="Arial"/>
          <w:sz w:val="22"/>
          <w:szCs w:val="22"/>
        </w:rPr>
        <w:t>considered</w:t>
      </w:r>
      <w:r>
        <w:rPr>
          <w:rFonts w:ascii="Arial" w:eastAsia="Calibri" w:hAnsi="Arial" w:cs="Arial"/>
          <w:sz w:val="22"/>
          <w:szCs w:val="22"/>
        </w:rPr>
        <w:t>. The largest increase was seen at STAR 3 and 4 providers.</w:t>
      </w:r>
      <w:r w:rsidR="000C5DDF">
        <w:rPr>
          <w:rFonts w:ascii="Arial" w:eastAsia="Calibri" w:hAnsi="Arial" w:cs="Arial"/>
          <w:sz w:val="22"/>
          <w:szCs w:val="22"/>
        </w:rPr>
        <w:t xml:space="preserve"> The results of this analysis are in table 3.</w:t>
      </w:r>
      <w:r w:rsidR="00A16050">
        <w:rPr>
          <w:rFonts w:ascii="Arial" w:eastAsia="Calibri" w:hAnsi="Arial" w:cs="Arial"/>
          <w:sz w:val="22"/>
          <w:szCs w:val="22"/>
        </w:rPr>
        <w:t xml:space="preserve"> </w:t>
      </w:r>
      <w:r w:rsidR="00A16050">
        <w:rPr>
          <w:rFonts w:ascii="Arial" w:eastAsia="Calibri" w:hAnsi="Arial" w:cs="Arial"/>
          <w:color w:val="000000"/>
          <w:sz w:val="22"/>
          <w:szCs w:val="22"/>
        </w:rPr>
        <w:t>It should be noted that the sample size of reported market rates in Philadelphia County was not significant for some provider types and STAR levels thus these percentiles may not be representative of the actual market rates.</w:t>
      </w:r>
    </w:p>
    <w:p w:rsidR="000C5DDF" w:rsidRDefault="000C5DDF" w:rsidP="00240BEA">
      <w:pPr>
        <w:overflowPunct/>
        <w:textAlignment w:val="auto"/>
        <w:rPr>
          <w:rFonts w:ascii="Arial" w:eastAsia="Calibri" w:hAnsi="Arial" w:cs="Arial"/>
          <w:sz w:val="22"/>
          <w:szCs w:val="22"/>
        </w:rPr>
      </w:pPr>
    </w:p>
    <w:p w:rsidR="00D76A16" w:rsidRDefault="00D76A16" w:rsidP="00472364">
      <w:pPr>
        <w:overflowPunct/>
        <w:textAlignment w:val="auto"/>
        <w:rPr>
          <w:rFonts w:ascii="Arial" w:eastAsia="Calibri" w:hAnsi="Arial" w:cs="Arial"/>
          <w:sz w:val="22"/>
          <w:szCs w:val="22"/>
        </w:rPr>
      </w:pPr>
      <w:r>
        <w:rPr>
          <w:noProof/>
        </w:rPr>
        <w:lastRenderedPageBreak/>
        <w:drawing>
          <wp:inline distT="0" distB="0" distL="0" distR="0" wp14:anchorId="45F85E6D" wp14:editId="6BA2E92A">
            <wp:extent cx="5821769" cy="27889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018" t="31567" r="21992" b="23735"/>
                    <a:stretch/>
                  </pic:blipFill>
                  <pic:spPr bwMode="auto">
                    <a:xfrm>
                      <a:off x="0" y="0"/>
                      <a:ext cx="5871428" cy="2812709"/>
                    </a:xfrm>
                    <a:prstGeom prst="rect">
                      <a:avLst/>
                    </a:prstGeom>
                    <a:ln>
                      <a:noFill/>
                    </a:ln>
                    <a:extLst>
                      <a:ext uri="{53640926-AAD7-44D8-BBD7-CCE9431645EC}">
                        <a14:shadowObscured xmlns:a14="http://schemas.microsoft.com/office/drawing/2010/main"/>
                      </a:ext>
                    </a:extLst>
                  </pic:spPr>
                </pic:pic>
              </a:graphicData>
            </a:graphic>
          </wp:inline>
        </w:drawing>
      </w:r>
    </w:p>
    <w:p w:rsidR="00A16050" w:rsidRDefault="00A16050" w:rsidP="00472364">
      <w:pPr>
        <w:overflowPunct/>
        <w:textAlignment w:val="auto"/>
        <w:rPr>
          <w:rFonts w:ascii="Arial" w:eastAsia="Calibri" w:hAnsi="Arial" w:cs="Arial"/>
          <w:color w:val="000000"/>
          <w:sz w:val="22"/>
          <w:szCs w:val="22"/>
        </w:rPr>
      </w:pPr>
    </w:p>
    <w:p w:rsidR="00A16050" w:rsidRDefault="00A16050" w:rsidP="00472364">
      <w:pPr>
        <w:overflowPunct/>
        <w:textAlignment w:val="auto"/>
        <w:rPr>
          <w:rFonts w:ascii="Arial" w:eastAsia="Calibri" w:hAnsi="Arial" w:cs="Arial"/>
          <w:color w:val="000000"/>
          <w:sz w:val="22"/>
          <w:szCs w:val="22"/>
        </w:rPr>
      </w:pPr>
    </w:p>
    <w:p w:rsidR="00426658" w:rsidRDefault="00426658" w:rsidP="00472364">
      <w:pPr>
        <w:overflowPunct/>
        <w:textAlignment w:val="auto"/>
        <w:rPr>
          <w:rFonts w:ascii="Arial" w:eastAsia="Calibri" w:hAnsi="Arial" w:cs="Arial"/>
          <w:color w:val="000000"/>
          <w:sz w:val="22"/>
          <w:szCs w:val="22"/>
        </w:rPr>
      </w:pPr>
      <w:r>
        <w:rPr>
          <w:rFonts w:ascii="Arial" w:eastAsia="Calibri" w:hAnsi="Arial" w:cs="Arial"/>
          <w:color w:val="000000"/>
          <w:sz w:val="22"/>
          <w:szCs w:val="22"/>
        </w:rPr>
        <w:t xml:space="preserve">In every instance, the addition of tiered reimbursement to </w:t>
      </w:r>
      <w:r w:rsidR="00AA47EF">
        <w:rPr>
          <w:rFonts w:ascii="Arial" w:eastAsia="Calibri" w:hAnsi="Arial" w:cs="Arial"/>
          <w:color w:val="000000"/>
          <w:sz w:val="22"/>
          <w:szCs w:val="22"/>
        </w:rPr>
        <w:t>the MCCA</w:t>
      </w:r>
      <w:r>
        <w:rPr>
          <w:rFonts w:ascii="Arial" w:eastAsia="Calibri" w:hAnsi="Arial" w:cs="Arial"/>
          <w:color w:val="000000"/>
          <w:sz w:val="22"/>
          <w:szCs w:val="22"/>
        </w:rPr>
        <w:t xml:space="preserve"> resulted in moving that payment rate to a higher percentile ranking in the market.  This</w:t>
      </w:r>
      <w:r w:rsidR="00570F8E">
        <w:rPr>
          <w:rFonts w:ascii="Arial" w:eastAsia="Calibri" w:hAnsi="Arial" w:cs="Arial"/>
          <w:color w:val="000000"/>
          <w:sz w:val="22"/>
          <w:szCs w:val="22"/>
        </w:rPr>
        <w:t xml:space="preserve"> is</w:t>
      </w:r>
      <w:r>
        <w:rPr>
          <w:rFonts w:ascii="Arial" w:eastAsia="Calibri" w:hAnsi="Arial" w:cs="Arial"/>
          <w:color w:val="000000"/>
          <w:sz w:val="22"/>
          <w:szCs w:val="22"/>
        </w:rPr>
        <w:t xml:space="preserve"> indicative of the investment Pennsylvania has made to building quality and supporting providers operating at the high end of the quality spectrum.</w:t>
      </w:r>
    </w:p>
    <w:p w:rsidR="00426658" w:rsidRDefault="00426658" w:rsidP="00472364">
      <w:pPr>
        <w:overflowPunct/>
        <w:textAlignment w:val="auto"/>
        <w:rPr>
          <w:rFonts w:ascii="Arial" w:eastAsia="Calibri" w:hAnsi="Arial" w:cs="Arial"/>
          <w:color w:val="000000"/>
          <w:sz w:val="22"/>
          <w:szCs w:val="22"/>
        </w:rPr>
      </w:pPr>
    </w:p>
    <w:p w:rsidR="008C781C" w:rsidRPr="00D76A16" w:rsidRDefault="008C781C" w:rsidP="00472364">
      <w:pPr>
        <w:overflowPunct/>
        <w:textAlignment w:val="auto"/>
        <w:rPr>
          <w:rFonts w:ascii="Arial" w:eastAsia="Calibri" w:hAnsi="Arial" w:cs="Arial"/>
          <w:sz w:val="22"/>
          <w:szCs w:val="22"/>
        </w:rPr>
      </w:pPr>
      <w:r w:rsidRPr="00890799">
        <w:rPr>
          <w:rFonts w:ascii="Arial" w:eastAsia="Calibri" w:hAnsi="Arial" w:cs="Arial"/>
          <w:color w:val="000000"/>
          <w:sz w:val="22"/>
          <w:szCs w:val="22"/>
        </w:rPr>
        <w:t xml:space="preserve">Questions about this report may be submitted in writing to the Office of Child Development and Early Learning, the Bureau of Subsidized Child Care Services at 333 Market Street, 6th Floor, </w:t>
      </w:r>
      <w:r w:rsidR="00900E7E" w:rsidRPr="00890799">
        <w:rPr>
          <w:rFonts w:ascii="Arial" w:eastAsia="Calibri" w:hAnsi="Arial" w:cs="Arial"/>
          <w:color w:val="000000"/>
          <w:sz w:val="22"/>
          <w:szCs w:val="22"/>
        </w:rPr>
        <w:t>and Harrisburg</w:t>
      </w:r>
      <w:r w:rsidRPr="00890799">
        <w:rPr>
          <w:rFonts w:ascii="Arial" w:eastAsia="Calibri" w:hAnsi="Arial" w:cs="Arial"/>
          <w:color w:val="000000"/>
          <w:sz w:val="22"/>
          <w:szCs w:val="22"/>
        </w:rPr>
        <w:t>, Pennsylvania 17126 or by calling 717-346-9320.</w:t>
      </w:r>
    </w:p>
    <w:p w:rsidR="008C781C" w:rsidRDefault="008C781C" w:rsidP="008C781C">
      <w:pPr>
        <w:overflowPunct/>
        <w:autoSpaceDE/>
        <w:autoSpaceDN/>
        <w:adjustRightInd/>
        <w:spacing w:after="200" w:line="276" w:lineRule="auto"/>
        <w:textAlignment w:val="auto"/>
        <w:rPr>
          <w:rFonts w:ascii="Arial" w:eastAsia="Calibri" w:hAnsi="Arial" w:cs="Arial"/>
          <w:b/>
          <w:color w:val="FF0000"/>
          <w:sz w:val="32"/>
          <w:szCs w:val="32"/>
        </w:rPr>
      </w:pPr>
    </w:p>
    <w:p w:rsidR="008C781C" w:rsidRDefault="008C781C" w:rsidP="008C781C">
      <w:pPr>
        <w:overflowPunct/>
        <w:autoSpaceDE/>
        <w:autoSpaceDN/>
        <w:adjustRightInd/>
        <w:spacing w:after="200" w:line="276" w:lineRule="auto"/>
        <w:textAlignment w:val="auto"/>
        <w:rPr>
          <w:rFonts w:ascii="Arial" w:eastAsia="Calibri" w:hAnsi="Arial" w:cs="Arial"/>
          <w:b/>
          <w:color w:val="FF0000"/>
          <w:sz w:val="32"/>
          <w:szCs w:val="32"/>
        </w:rPr>
      </w:pPr>
    </w:p>
    <w:p w:rsidR="008C781C" w:rsidRDefault="008C781C" w:rsidP="008C781C">
      <w:pPr>
        <w:overflowPunct/>
        <w:autoSpaceDE/>
        <w:autoSpaceDN/>
        <w:adjustRightInd/>
        <w:spacing w:after="200" w:line="276" w:lineRule="auto"/>
        <w:textAlignment w:val="auto"/>
        <w:rPr>
          <w:rFonts w:ascii="Arial" w:eastAsia="Calibri" w:hAnsi="Arial" w:cs="Arial"/>
          <w:b/>
          <w:color w:val="FF0000"/>
          <w:sz w:val="32"/>
          <w:szCs w:val="32"/>
        </w:rPr>
      </w:pPr>
    </w:p>
    <w:p w:rsidR="008C781C" w:rsidRDefault="008C781C" w:rsidP="008C781C">
      <w:pPr>
        <w:overflowPunct/>
        <w:autoSpaceDE/>
        <w:autoSpaceDN/>
        <w:adjustRightInd/>
        <w:spacing w:after="200" w:line="276" w:lineRule="auto"/>
        <w:textAlignment w:val="auto"/>
        <w:rPr>
          <w:rFonts w:ascii="Arial" w:eastAsia="Calibri" w:hAnsi="Arial" w:cs="Arial"/>
          <w:b/>
          <w:color w:val="FF0000"/>
          <w:sz w:val="32"/>
          <w:szCs w:val="32"/>
        </w:rPr>
      </w:pPr>
    </w:p>
    <w:p w:rsidR="00DD53EC" w:rsidRDefault="00DD53EC">
      <w:pPr>
        <w:overflowPunct/>
        <w:autoSpaceDE/>
        <w:autoSpaceDN/>
        <w:adjustRightInd/>
        <w:textAlignment w:val="auto"/>
        <w:rPr>
          <w:rFonts w:ascii="Arial" w:eastAsia="Calibri" w:hAnsi="Arial" w:cs="Arial"/>
          <w:b/>
          <w:color w:val="FF0000"/>
          <w:sz w:val="32"/>
          <w:szCs w:val="32"/>
        </w:rPr>
      </w:pPr>
      <w:r>
        <w:rPr>
          <w:rFonts w:ascii="Arial" w:eastAsia="Calibri" w:hAnsi="Arial" w:cs="Arial"/>
          <w:b/>
          <w:color w:val="FF0000"/>
          <w:sz w:val="32"/>
          <w:szCs w:val="32"/>
        </w:rPr>
        <w:br w:type="page"/>
      </w:r>
      <w:bookmarkStart w:id="0" w:name="_GoBack"/>
      <w:bookmarkEnd w:id="0"/>
    </w:p>
    <w:p w:rsidR="008C781C" w:rsidRPr="00AA47EF" w:rsidRDefault="00DD53EC" w:rsidP="008C781C">
      <w:pPr>
        <w:overflowPunct/>
        <w:autoSpaceDE/>
        <w:autoSpaceDN/>
        <w:adjustRightInd/>
        <w:spacing w:after="200" w:line="276" w:lineRule="auto"/>
        <w:textAlignment w:val="auto"/>
        <w:rPr>
          <w:rFonts w:ascii="Arial" w:eastAsia="Calibri" w:hAnsi="Arial" w:cs="Arial"/>
          <w:b/>
          <w:color w:val="000000" w:themeColor="text1"/>
          <w:sz w:val="32"/>
          <w:szCs w:val="32"/>
        </w:rPr>
      </w:pPr>
      <w:r w:rsidRPr="00AA47EF">
        <w:rPr>
          <w:rFonts w:ascii="Arial" w:eastAsia="Calibri" w:hAnsi="Arial" w:cs="Arial"/>
          <w:b/>
          <w:color w:val="000000" w:themeColor="text1"/>
          <w:sz w:val="32"/>
          <w:szCs w:val="32"/>
        </w:rPr>
        <w:t>Attachment 1 – Letter to Providers</w:t>
      </w:r>
    </w:p>
    <w:p w:rsidR="00DD53EC" w:rsidRDefault="00DD53EC" w:rsidP="008C781C">
      <w:pPr>
        <w:overflowPunct/>
        <w:autoSpaceDE/>
        <w:autoSpaceDN/>
        <w:adjustRightInd/>
        <w:spacing w:after="200" w:line="276" w:lineRule="auto"/>
        <w:textAlignment w:val="auto"/>
        <w:rPr>
          <w:rFonts w:ascii="Arial" w:eastAsia="Calibri" w:hAnsi="Arial" w:cs="Arial"/>
          <w:b/>
          <w:color w:val="FF0000"/>
          <w:sz w:val="32"/>
          <w:szCs w:val="32"/>
        </w:rPr>
      </w:pPr>
    </w:p>
    <w:p w:rsidR="00DD53EC" w:rsidRPr="009C4581" w:rsidRDefault="00DD53EC" w:rsidP="00DD53EC">
      <w:pPr>
        <w:ind w:right="324"/>
        <w:jc w:val="center"/>
        <w:rPr>
          <w:b/>
          <w:sz w:val="28"/>
          <w:szCs w:val="28"/>
        </w:rPr>
      </w:pPr>
      <w:r w:rsidRPr="009C4581">
        <w:rPr>
          <w:b/>
          <w:sz w:val="28"/>
          <w:szCs w:val="28"/>
        </w:rPr>
        <w:t>**IMPORTANT PLEASE READ**</w:t>
      </w:r>
    </w:p>
    <w:p w:rsidR="00DD53EC" w:rsidRDefault="00DD53EC" w:rsidP="00DD53EC">
      <w:pPr>
        <w:ind w:right="324"/>
      </w:pPr>
    </w:p>
    <w:p w:rsidR="00DD53EC" w:rsidRDefault="00DD53EC" w:rsidP="00DD53EC">
      <w:pPr>
        <w:ind w:right="324"/>
      </w:pPr>
      <w:r>
        <w:t>Dear Child Care Provider,</w:t>
      </w:r>
    </w:p>
    <w:p w:rsidR="00DD53EC" w:rsidRPr="00D403F3" w:rsidRDefault="00DD53EC" w:rsidP="00DD53EC">
      <w:pPr>
        <w:ind w:right="324"/>
      </w:pPr>
    </w:p>
    <w:p w:rsidR="00DD53EC" w:rsidRPr="00D403F3" w:rsidRDefault="00DD53EC" w:rsidP="00DD53EC">
      <w:r w:rsidRPr="00D403F3">
        <w:t xml:space="preserve">The federal government requires the Office of Child Development and Early Learning (OCDEL) to survey child care providers every two years to determine the </w:t>
      </w:r>
      <w:r>
        <w:t>private pay</w:t>
      </w:r>
      <w:r w:rsidRPr="00D403F3">
        <w:t xml:space="preserve"> cost of child care for each state. </w:t>
      </w:r>
      <w:r>
        <w:t xml:space="preserve"> This year, OCDEL is partnering with the Pennsylvania Child Care Association (PACCA) and the Pennsylvania Association for the Education of Young Children (PennAEYC) to encourage all providers to participate in this very important survey.</w:t>
      </w:r>
    </w:p>
    <w:p w:rsidR="00DD53EC" w:rsidRPr="00D403F3" w:rsidRDefault="00DD53EC" w:rsidP="00DD53EC"/>
    <w:p w:rsidR="00DD53EC" w:rsidRDefault="00DD53EC" w:rsidP="00DD53EC">
      <w:pPr>
        <w:ind w:right="324"/>
      </w:pPr>
      <w:r>
        <w:t>OCDEL</w:t>
      </w:r>
      <w:r w:rsidRPr="00D403F3">
        <w:t xml:space="preserve"> will gather </w:t>
      </w:r>
      <w:r>
        <w:t xml:space="preserve">the survey </w:t>
      </w:r>
      <w:r w:rsidRPr="00D403F3">
        <w:t>rate data from Private Pay Rates shown in Provider Self Service (PSS)</w:t>
      </w:r>
      <w:r>
        <w:t>,</w:t>
      </w:r>
      <w:r w:rsidRPr="00D403F3">
        <w:t xml:space="preserve"> if that information was entered or updated between August 1, 2015 and </w:t>
      </w:r>
      <w:r>
        <w:t>September 16</w:t>
      </w:r>
      <w:r w:rsidRPr="00D403F3">
        <w:t xml:space="preserve">, 2016. To determine when your Private Pay Rates were last updated, please see the “Current Effective Date” field under the Private Pay Rates on the </w:t>
      </w:r>
      <w:r>
        <w:t>Rates page under the Provider Profile tile</w:t>
      </w:r>
      <w:r w:rsidRPr="00D403F3">
        <w:t xml:space="preserve"> in PSS. We encourage you to keep this information up-to-date. These are the rates parents see when they look for providers on the COMPASS website. These charges are also shared with parents when they come to our office seeking a child care provider.</w:t>
      </w:r>
    </w:p>
    <w:p w:rsidR="00DD53EC" w:rsidRDefault="00DD53EC" w:rsidP="00DD53EC">
      <w:pPr>
        <w:ind w:right="324"/>
      </w:pPr>
    </w:p>
    <w:p w:rsidR="00DD53EC" w:rsidRDefault="00DD53EC" w:rsidP="00DD53EC">
      <w:pPr>
        <w:ind w:right="324"/>
      </w:pPr>
      <w:r w:rsidRPr="00953AAE">
        <w:t xml:space="preserve">If you advertise both weekly and daily rates, enter the </w:t>
      </w:r>
      <w:r w:rsidRPr="00953AAE">
        <w:rPr>
          <w:u w:val="single"/>
        </w:rPr>
        <w:t>weekly rate</w:t>
      </w:r>
      <w:r w:rsidRPr="00953AAE">
        <w:t xml:space="preserve"> into PSS and allow </w:t>
      </w:r>
      <w:r>
        <w:t>the system</w:t>
      </w:r>
      <w:r w:rsidRPr="00953AAE">
        <w:t xml:space="preserve"> to change the rate to daily. The CCIS </w:t>
      </w:r>
      <w:r>
        <w:t>will</w:t>
      </w:r>
      <w:r w:rsidRPr="00953AAE">
        <w:t xml:space="preserve"> NOT </w:t>
      </w:r>
      <w:r>
        <w:t>update</w:t>
      </w:r>
      <w:r w:rsidRPr="00953AAE">
        <w:t xml:space="preserve"> the rates </w:t>
      </w:r>
      <w:r>
        <w:t>in PSS for you</w:t>
      </w:r>
      <w:r w:rsidRPr="00953AAE">
        <w:t>.</w:t>
      </w:r>
      <w:r>
        <w:t xml:space="preserve"> </w:t>
      </w:r>
    </w:p>
    <w:p w:rsidR="00DD53EC" w:rsidRPr="00D403F3" w:rsidRDefault="00DD53EC" w:rsidP="00DD53EC">
      <w:pPr>
        <w:ind w:right="324"/>
      </w:pPr>
    </w:p>
    <w:p w:rsidR="00DD53EC" w:rsidRPr="00D403F3" w:rsidRDefault="00DD53EC" w:rsidP="00DD53EC">
      <w:pPr>
        <w:ind w:right="324"/>
      </w:pPr>
      <w:r w:rsidRPr="00D403F3">
        <w:t xml:space="preserve">Included with this letter are instructions for how to participate in PSS as well as how to update your rate information if you already use PSS. If you have questions about PSS registration, contact the PELICAN </w:t>
      </w:r>
      <w:r>
        <w:t xml:space="preserve">Provider </w:t>
      </w:r>
      <w:r w:rsidRPr="00D403F3">
        <w:t>Help Desk at</w:t>
      </w:r>
      <w:r>
        <w:t xml:space="preserve"> </w:t>
      </w:r>
      <w:r w:rsidRPr="00D403F3">
        <w:t xml:space="preserve">877-491-3818 or </w:t>
      </w:r>
      <w:hyperlink r:id="rId10" w:history="1">
        <w:r w:rsidRPr="00D403F3">
          <w:t>ra-eln@pa.gov</w:t>
        </w:r>
      </w:hyperlink>
      <w:r w:rsidRPr="00D403F3">
        <w:t>. The</w:t>
      </w:r>
      <w:r>
        <w:t xml:space="preserve"> Help Desk’s</w:t>
      </w:r>
      <w:r w:rsidRPr="00D403F3">
        <w:t xml:space="preserve"> hours of operation are 8:30 am to 5:00 pm, Monday through Friday. If you have </w:t>
      </w:r>
      <w:r>
        <w:t>questions about rates, contact your</w:t>
      </w:r>
      <w:r w:rsidRPr="00D403F3">
        <w:t xml:space="preserve"> CCIS.</w:t>
      </w:r>
    </w:p>
    <w:p w:rsidR="00DD53EC" w:rsidRPr="00D403F3" w:rsidRDefault="00DD53EC" w:rsidP="00DD53EC">
      <w:pPr>
        <w:ind w:right="324"/>
      </w:pPr>
    </w:p>
    <w:p w:rsidR="00DD53EC" w:rsidRPr="00D403F3" w:rsidRDefault="00DD53EC" w:rsidP="00DD53EC">
      <w:pPr>
        <w:pStyle w:val="Default"/>
      </w:pPr>
      <w:r w:rsidRPr="00D403F3">
        <w:rPr>
          <w:color w:val="auto"/>
        </w:rPr>
        <w:t xml:space="preserve">In addition to collecting information about what you charge your private-pay parents, we would like to know how that compares to your cost of doing business. In the upcoming weeks, </w:t>
      </w:r>
      <w:r w:rsidRPr="00953AAE">
        <w:rPr>
          <w:color w:val="auto"/>
        </w:rPr>
        <w:t>PACCA and PennAEYC</w:t>
      </w:r>
      <w:r w:rsidRPr="00D403F3">
        <w:rPr>
          <w:color w:val="auto"/>
        </w:rPr>
        <w:t xml:space="preserve"> </w:t>
      </w:r>
      <w:r>
        <w:rPr>
          <w:color w:val="auto"/>
        </w:rPr>
        <w:t>may</w:t>
      </w:r>
      <w:r w:rsidRPr="00D403F3">
        <w:rPr>
          <w:color w:val="auto"/>
        </w:rPr>
        <w:t xml:space="preserve"> </w:t>
      </w:r>
      <w:r>
        <w:rPr>
          <w:color w:val="auto"/>
        </w:rPr>
        <w:t>contact you</w:t>
      </w:r>
      <w:r w:rsidRPr="00D403F3">
        <w:rPr>
          <w:color w:val="auto"/>
        </w:rPr>
        <w:t xml:space="preserve"> to obtain data related to </w:t>
      </w:r>
      <w:r>
        <w:rPr>
          <w:color w:val="auto"/>
        </w:rPr>
        <w:t xml:space="preserve">your </w:t>
      </w:r>
      <w:r w:rsidRPr="00D403F3">
        <w:rPr>
          <w:color w:val="auto"/>
        </w:rPr>
        <w:t xml:space="preserve">operating costs. With this additional data we hope to get a more complete picture of the cost to provide quality </w:t>
      </w:r>
      <w:r>
        <w:rPr>
          <w:color w:val="auto"/>
        </w:rPr>
        <w:t xml:space="preserve">child </w:t>
      </w:r>
      <w:r w:rsidRPr="00D403F3">
        <w:rPr>
          <w:color w:val="auto"/>
        </w:rPr>
        <w:t xml:space="preserve">care in Pennsylvania. </w:t>
      </w:r>
    </w:p>
    <w:p w:rsidR="00DD53EC" w:rsidRDefault="00DD53EC" w:rsidP="00DD53EC">
      <w:pPr>
        <w:ind w:right="324"/>
      </w:pPr>
    </w:p>
    <w:p w:rsidR="00DD53EC" w:rsidRDefault="00DD53EC" w:rsidP="00DD53EC">
      <w:pPr>
        <w:ind w:right="324"/>
      </w:pPr>
      <w:r>
        <w:t>If you have any questions regarding the information in this letter, please contact your CCIS agency at &lt;</w:t>
      </w:r>
      <w:r w:rsidRPr="00B52BBA">
        <w:rPr>
          <w:b/>
        </w:rPr>
        <w:t>TELEPHONE NUMBER</w:t>
      </w:r>
      <w:r>
        <w:t>&gt;.</w:t>
      </w:r>
    </w:p>
    <w:p w:rsidR="00DD53EC" w:rsidRDefault="00DD53EC" w:rsidP="00DD53EC">
      <w:pPr>
        <w:ind w:right="324"/>
      </w:pPr>
    </w:p>
    <w:p w:rsidR="00DD53EC" w:rsidRPr="003F75FC" w:rsidRDefault="00DD53EC" w:rsidP="00DD53EC">
      <w:pPr>
        <w:ind w:right="324"/>
      </w:pPr>
      <w:r>
        <w:t xml:space="preserve">Thank you for participating in the subsidized child care program.  </w:t>
      </w:r>
    </w:p>
    <w:p w:rsidR="00DD53EC" w:rsidRDefault="00DD53EC" w:rsidP="00DD53EC">
      <w:pPr>
        <w:ind w:left="360" w:right="324"/>
      </w:pPr>
    </w:p>
    <w:p w:rsidR="00DD53EC" w:rsidRDefault="00DD53EC" w:rsidP="00DD53EC">
      <w:pPr>
        <w:ind w:left="360" w:right="324"/>
      </w:pPr>
    </w:p>
    <w:p w:rsidR="00DD53EC" w:rsidRDefault="00DD53EC" w:rsidP="00DD53EC">
      <w:pPr>
        <w:ind w:right="324"/>
      </w:pPr>
    </w:p>
    <w:p w:rsidR="00DD53EC" w:rsidRDefault="00DD53EC" w:rsidP="00DD53EC">
      <w:pPr>
        <w:ind w:right="324"/>
      </w:pPr>
      <w:r>
        <w:t>Sincerely,</w:t>
      </w:r>
    </w:p>
    <w:p w:rsidR="00DD53EC" w:rsidRDefault="00DD53EC" w:rsidP="00DD53EC">
      <w:pPr>
        <w:ind w:right="324"/>
      </w:pPr>
      <w:r>
        <w:t>CCIS of &lt;</w:t>
      </w:r>
      <w:r w:rsidRPr="00B52BBA">
        <w:t>_____________________</w:t>
      </w:r>
      <w:r>
        <w:t>&gt;</w:t>
      </w:r>
    </w:p>
    <w:p w:rsidR="00DD53EC" w:rsidRPr="00585B21" w:rsidRDefault="00DD53EC" w:rsidP="00DD53EC">
      <w:pPr>
        <w:tabs>
          <w:tab w:val="left" w:pos="4320"/>
        </w:tabs>
        <w:ind w:right="324"/>
      </w:pPr>
      <w:r>
        <w:t>&lt;</w:t>
      </w:r>
      <w:r w:rsidRPr="00B52BBA">
        <w:rPr>
          <w:b/>
        </w:rPr>
        <w:t>CCIS ADDRESS</w:t>
      </w:r>
      <w:r>
        <w:t>&gt;</w:t>
      </w:r>
    </w:p>
    <w:p w:rsidR="00DD53EC" w:rsidRDefault="00DD53EC" w:rsidP="00DD53EC"/>
    <w:p w:rsidR="00DD53EC" w:rsidRDefault="00DD53EC" w:rsidP="00DD53EC"/>
    <w:p w:rsidR="001B75A5" w:rsidRDefault="001B75A5">
      <w:pPr>
        <w:overflowPunct/>
        <w:autoSpaceDE/>
        <w:autoSpaceDN/>
        <w:adjustRightInd/>
        <w:textAlignment w:val="auto"/>
        <w:rPr>
          <w:rFonts w:ascii="Arial" w:eastAsia="Calibri" w:hAnsi="Arial" w:cs="Arial"/>
          <w:b/>
          <w:color w:val="FF0000"/>
          <w:sz w:val="32"/>
          <w:szCs w:val="32"/>
        </w:rPr>
      </w:pPr>
      <w:r>
        <w:rPr>
          <w:rFonts w:ascii="Arial" w:eastAsia="Calibri" w:hAnsi="Arial" w:cs="Arial"/>
          <w:b/>
          <w:color w:val="FF0000"/>
          <w:sz w:val="32"/>
          <w:szCs w:val="32"/>
        </w:rPr>
        <w:br w:type="page"/>
      </w:r>
    </w:p>
    <w:p w:rsidR="001B75A5" w:rsidRPr="00AA47EF" w:rsidRDefault="001B75A5" w:rsidP="001B75A5">
      <w:pPr>
        <w:overflowPunct/>
        <w:autoSpaceDE/>
        <w:autoSpaceDN/>
        <w:adjustRightInd/>
        <w:spacing w:after="200" w:line="276" w:lineRule="auto"/>
        <w:textAlignment w:val="auto"/>
        <w:rPr>
          <w:rFonts w:ascii="Arial" w:eastAsia="Calibri" w:hAnsi="Arial" w:cs="Arial"/>
          <w:b/>
          <w:color w:val="000000" w:themeColor="text1"/>
          <w:sz w:val="32"/>
          <w:szCs w:val="32"/>
        </w:rPr>
      </w:pPr>
      <w:r w:rsidRPr="00AA47EF">
        <w:rPr>
          <w:rFonts w:ascii="Arial" w:eastAsia="Calibri" w:hAnsi="Arial" w:cs="Arial"/>
          <w:b/>
          <w:color w:val="000000" w:themeColor="text1"/>
          <w:sz w:val="32"/>
          <w:szCs w:val="32"/>
        </w:rPr>
        <w:t>Provider Self Service Instructions</w:t>
      </w:r>
    </w:p>
    <w:p w:rsidR="001B75A5" w:rsidRDefault="001B75A5" w:rsidP="001B75A5">
      <w:pPr>
        <w:pStyle w:val="Default"/>
        <w:rPr>
          <w:b/>
          <w:bCs/>
          <w:sz w:val="22"/>
          <w:szCs w:val="22"/>
        </w:rPr>
      </w:pPr>
      <w:r w:rsidRPr="00AF1DB2">
        <w:rPr>
          <w:b/>
          <w:bCs/>
          <w:sz w:val="22"/>
          <w:szCs w:val="22"/>
        </w:rPr>
        <w:t>Registering as a New User in P</w:t>
      </w:r>
      <w:r>
        <w:rPr>
          <w:b/>
          <w:bCs/>
          <w:sz w:val="22"/>
          <w:szCs w:val="22"/>
        </w:rPr>
        <w:t xml:space="preserve">rovider Self Service </w:t>
      </w:r>
    </w:p>
    <w:p w:rsidR="001B75A5" w:rsidRDefault="001B75A5" w:rsidP="001B75A5">
      <w:pPr>
        <w:pStyle w:val="Default"/>
        <w:rPr>
          <w:b/>
          <w:bCs/>
          <w:sz w:val="22"/>
          <w:szCs w:val="22"/>
        </w:rPr>
      </w:pPr>
    </w:p>
    <w:p w:rsidR="001B75A5" w:rsidRPr="00FD08B1" w:rsidRDefault="001B75A5" w:rsidP="001B75A5">
      <w:pPr>
        <w:pStyle w:val="Default"/>
        <w:rPr>
          <w:bCs/>
          <w:sz w:val="22"/>
          <w:szCs w:val="22"/>
        </w:rPr>
      </w:pPr>
      <w:r>
        <w:rPr>
          <w:b/>
          <w:bCs/>
          <w:sz w:val="22"/>
          <w:szCs w:val="22"/>
        </w:rPr>
        <w:t xml:space="preserve">Note: </w:t>
      </w:r>
      <w:r>
        <w:rPr>
          <w:bCs/>
          <w:sz w:val="22"/>
          <w:szCs w:val="22"/>
        </w:rPr>
        <w:t>If you already are a Provider Self Service (</w:t>
      </w:r>
      <w:r w:rsidRPr="00FD08B1">
        <w:rPr>
          <w:bCs/>
          <w:sz w:val="22"/>
          <w:szCs w:val="22"/>
        </w:rPr>
        <w:t>PSS</w:t>
      </w:r>
      <w:r>
        <w:rPr>
          <w:bCs/>
          <w:sz w:val="22"/>
          <w:szCs w:val="22"/>
        </w:rPr>
        <w:t>)</w:t>
      </w:r>
      <w:r w:rsidRPr="00FD08B1">
        <w:rPr>
          <w:bCs/>
          <w:sz w:val="22"/>
          <w:szCs w:val="22"/>
        </w:rPr>
        <w:t xml:space="preserve"> User, skip to the section on page 3 to Updating Private Pay Rates </w:t>
      </w:r>
    </w:p>
    <w:p w:rsidR="001B75A5" w:rsidRPr="00AF1DB2" w:rsidRDefault="001B75A5" w:rsidP="001B75A5">
      <w:pPr>
        <w:pStyle w:val="Default"/>
        <w:rPr>
          <w:sz w:val="20"/>
          <w:szCs w:val="20"/>
        </w:rPr>
      </w:pPr>
    </w:p>
    <w:p w:rsidR="001B75A5" w:rsidRPr="00AF1DB2" w:rsidRDefault="001B75A5" w:rsidP="001B75A5">
      <w:pPr>
        <w:pStyle w:val="Default"/>
        <w:rPr>
          <w:sz w:val="20"/>
          <w:szCs w:val="20"/>
        </w:rPr>
      </w:pPr>
      <w:r w:rsidRPr="00AF1DB2">
        <w:rPr>
          <w:sz w:val="20"/>
          <w:szCs w:val="20"/>
        </w:rPr>
        <w:t xml:space="preserve">Child care providers who do not already have a </w:t>
      </w:r>
      <w:r w:rsidRPr="00AF1DB2">
        <w:rPr>
          <w:b/>
          <w:bCs/>
          <w:sz w:val="20"/>
          <w:szCs w:val="20"/>
        </w:rPr>
        <w:t xml:space="preserve">b- </w:t>
      </w:r>
      <w:r w:rsidRPr="00AF1DB2">
        <w:rPr>
          <w:sz w:val="20"/>
          <w:szCs w:val="20"/>
        </w:rPr>
        <w:t xml:space="preserve">user name should complete the following steps to register as a new user in PSS. </w:t>
      </w:r>
    </w:p>
    <w:p w:rsidR="001B75A5" w:rsidRPr="00AF1DB2" w:rsidRDefault="001B75A5" w:rsidP="001B75A5">
      <w:pPr>
        <w:pStyle w:val="Default"/>
        <w:rPr>
          <w:sz w:val="20"/>
          <w:szCs w:val="20"/>
        </w:rPr>
      </w:pPr>
    </w:p>
    <w:p w:rsidR="001B75A5" w:rsidRPr="00AF1DB2" w:rsidRDefault="001B75A5" w:rsidP="001B75A5">
      <w:pPr>
        <w:pStyle w:val="Default"/>
        <w:numPr>
          <w:ilvl w:val="0"/>
          <w:numId w:val="5"/>
        </w:numPr>
        <w:ind w:left="360"/>
        <w:rPr>
          <w:sz w:val="20"/>
          <w:szCs w:val="20"/>
        </w:rPr>
      </w:pPr>
      <w:r w:rsidRPr="00AF1DB2">
        <w:rPr>
          <w:sz w:val="20"/>
          <w:szCs w:val="20"/>
        </w:rPr>
        <w:t xml:space="preserve">Open an Internet browser and navigate to </w:t>
      </w:r>
      <w:hyperlink r:id="rId11" w:history="1">
        <w:r w:rsidRPr="00AF1DB2">
          <w:rPr>
            <w:sz w:val="20"/>
            <w:szCs w:val="20"/>
          </w:rPr>
          <w:t>www.pelican.state.pa.us/provider</w:t>
        </w:r>
      </w:hyperlink>
      <w:r w:rsidRPr="00AF1DB2">
        <w:rPr>
          <w:sz w:val="20"/>
          <w:szCs w:val="20"/>
        </w:rPr>
        <w:t xml:space="preserve">. </w:t>
      </w:r>
    </w:p>
    <w:p w:rsidR="001B75A5" w:rsidRPr="00AF1DB2" w:rsidRDefault="001B75A5" w:rsidP="001B75A5">
      <w:pPr>
        <w:pStyle w:val="Default"/>
        <w:rPr>
          <w:sz w:val="20"/>
          <w:szCs w:val="20"/>
        </w:rPr>
      </w:pPr>
      <w:r w:rsidRPr="00AF1DB2">
        <w:rPr>
          <w:noProof/>
          <w:sz w:val="20"/>
          <w:szCs w:val="20"/>
        </w:rPr>
        <w:drawing>
          <wp:inline distT="0" distB="0" distL="0" distR="0" wp14:anchorId="01BC16F8" wp14:editId="27C9EBFB">
            <wp:extent cx="5682343" cy="26822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25019"/>
                    <a:stretch/>
                  </pic:blipFill>
                  <pic:spPr bwMode="auto">
                    <a:xfrm>
                      <a:off x="0" y="0"/>
                      <a:ext cx="5694575" cy="2688014"/>
                    </a:xfrm>
                    <a:prstGeom prst="rect">
                      <a:avLst/>
                    </a:prstGeom>
                    <a:noFill/>
                    <a:ln>
                      <a:noFill/>
                    </a:ln>
                    <a:extLst>
                      <a:ext uri="{53640926-AAD7-44D8-BBD7-CCE9431645EC}">
                        <a14:shadowObscured xmlns:a14="http://schemas.microsoft.com/office/drawing/2010/main"/>
                      </a:ext>
                    </a:extLst>
                  </pic:spPr>
                </pic:pic>
              </a:graphicData>
            </a:graphic>
          </wp:inline>
        </w:drawing>
      </w:r>
    </w:p>
    <w:p w:rsidR="001B75A5" w:rsidRPr="00AF1DB2" w:rsidRDefault="001B75A5" w:rsidP="001B75A5">
      <w:pPr>
        <w:pStyle w:val="Default"/>
        <w:rPr>
          <w:sz w:val="20"/>
          <w:szCs w:val="20"/>
        </w:rPr>
      </w:pPr>
    </w:p>
    <w:p w:rsidR="001B75A5" w:rsidRPr="00AF1DB2" w:rsidRDefault="001B75A5" w:rsidP="001B75A5">
      <w:pPr>
        <w:pStyle w:val="Default"/>
        <w:rPr>
          <w:sz w:val="20"/>
          <w:szCs w:val="20"/>
        </w:rPr>
      </w:pPr>
      <w:r w:rsidRPr="00AF1DB2">
        <w:rPr>
          <w:sz w:val="20"/>
          <w:szCs w:val="20"/>
        </w:rPr>
        <w:t>The Welcome to Provider Self</w:t>
      </w:r>
      <w:r>
        <w:rPr>
          <w:sz w:val="20"/>
          <w:szCs w:val="20"/>
        </w:rPr>
        <w:t xml:space="preserve"> </w:t>
      </w:r>
      <w:r w:rsidRPr="00AF1DB2">
        <w:rPr>
          <w:sz w:val="20"/>
          <w:szCs w:val="20"/>
        </w:rPr>
        <w:t>Service page appears.</w:t>
      </w:r>
    </w:p>
    <w:p w:rsidR="001B75A5" w:rsidRPr="00AF1DB2" w:rsidRDefault="001B75A5" w:rsidP="001B75A5">
      <w:pPr>
        <w:pStyle w:val="Default"/>
        <w:rPr>
          <w:sz w:val="20"/>
          <w:szCs w:val="20"/>
        </w:rPr>
      </w:pPr>
      <w:r w:rsidRPr="00AF1DB2">
        <w:rPr>
          <w:sz w:val="20"/>
          <w:szCs w:val="20"/>
        </w:rPr>
        <w:t xml:space="preserve">2. Click </w:t>
      </w:r>
      <w:r w:rsidRPr="00AF1DB2">
        <w:rPr>
          <w:b/>
          <w:sz w:val="20"/>
          <w:szCs w:val="20"/>
        </w:rPr>
        <w:t>CREATE ACCOUNT</w:t>
      </w:r>
      <w:r w:rsidRPr="00AF1DB2">
        <w:rPr>
          <w:sz w:val="20"/>
          <w:szCs w:val="20"/>
        </w:rPr>
        <w:t xml:space="preserve">. </w:t>
      </w:r>
    </w:p>
    <w:p w:rsidR="001B75A5" w:rsidRPr="00AF1DB2" w:rsidRDefault="001B75A5" w:rsidP="001B75A5">
      <w:pPr>
        <w:pStyle w:val="Default"/>
        <w:rPr>
          <w:sz w:val="20"/>
          <w:szCs w:val="20"/>
        </w:rPr>
      </w:pPr>
    </w:p>
    <w:p w:rsidR="001B75A5" w:rsidRPr="00AF1DB2" w:rsidRDefault="001B75A5" w:rsidP="001B75A5">
      <w:pPr>
        <w:pStyle w:val="Default"/>
        <w:rPr>
          <w:color w:val="auto"/>
          <w:sz w:val="20"/>
          <w:szCs w:val="20"/>
        </w:rPr>
      </w:pPr>
      <w:r w:rsidRPr="00AF1DB2">
        <w:rPr>
          <w:color w:val="auto"/>
          <w:sz w:val="20"/>
          <w:szCs w:val="20"/>
        </w:rPr>
        <w:t>The User Registration, Personal Information page appears.</w:t>
      </w:r>
    </w:p>
    <w:p w:rsidR="001B75A5" w:rsidRPr="00AF1DB2" w:rsidRDefault="001B75A5" w:rsidP="001B75A5">
      <w:pPr>
        <w:pStyle w:val="Default"/>
        <w:spacing w:after="29"/>
        <w:rPr>
          <w:color w:val="auto"/>
          <w:sz w:val="20"/>
          <w:szCs w:val="20"/>
        </w:rPr>
      </w:pPr>
      <w:r w:rsidRPr="00AF1DB2">
        <w:rPr>
          <w:color w:val="auto"/>
          <w:sz w:val="20"/>
          <w:szCs w:val="20"/>
        </w:rPr>
        <w:t>3. Complete all the required fields.</w:t>
      </w:r>
    </w:p>
    <w:p w:rsidR="001B75A5" w:rsidRPr="00AF1DB2" w:rsidRDefault="001B75A5" w:rsidP="001B75A5">
      <w:pPr>
        <w:pStyle w:val="Default"/>
        <w:rPr>
          <w:color w:val="auto"/>
          <w:sz w:val="20"/>
          <w:szCs w:val="20"/>
        </w:rPr>
      </w:pPr>
    </w:p>
    <w:p w:rsidR="001B75A5" w:rsidRPr="00AF1DB2" w:rsidRDefault="001B75A5" w:rsidP="001B75A5">
      <w:pPr>
        <w:pStyle w:val="Default"/>
        <w:rPr>
          <w:color w:val="auto"/>
          <w:sz w:val="20"/>
          <w:szCs w:val="20"/>
        </w:rPr>
      </w:pPr>
      <w:r w:rsidRPr="00AF1DB2">
        <w:rPr>
          <w:color w:val="auto"/>
          <w:sz w:val="20"/>
          <w:szCs w:val="20"/>
        </w:rPr>
        <w:t xml:space="preserve">4. Click </w:t>
      </w:r>
      <w:r w:rsidRPr="00AF1DB2">
        <w:rPr>
          <w:b/>
          <w:bCs/>
          <w:color w:val="auto"/>
          <w:sz w:val="20"/>
          <w:szCs w:val="20"/>
        </w:rPr>
        <w:t>NEXT</w:t>
      </w:r>
      <w:r w:rsidRPr="00AF1DB2">
        <w:rPr>
          <w:color w:val="auto"/>
          <w:sz w:val="20"/>
          <w:szCs w:val="20"/>
        </w:rPr>
        <w:t>.</w:t>
      </w:r>
    </w:p>
    <w:p w:rsidR="001B75A5" w:rsidRPr="00AF1DB2" w:rsidRDefault="001B75A5" w:rsidP="001B75A5">
      <w:pPr>
        <w:pStyle w:val="Default"/>
        <w:rPr>
          <w:color w:val="auto"/>
          <w:sz w:val="20"/>
          <w:szCs w:val="20"/>
        </w:rPr>
      </w:pPr>
    </w:p>
    <w:p w:rsidR="001B75A5" w:rsidRPr="00AF1DB2" w:rsidRDefault="001B75A5" w:rsidP="001B75A5">
      <w:pPr>
        <w:pStyle w:val="Default"/>
        <w:rPr>
          <w:color w:val="auto"/>
          <w:sz w:val="20"/>
          <w:szCs w:val="20"/>
        </w:rPr>
      </w:pPr>
      <w:r w:rsidRPr="00AF1DB2">
        <w:rPr>
          <w:color w:val="auto"/>
          <w:sz w:val="20"/>
          <w:szCs w:val="20"/>
        </w:rPr>
        <w:t xml:space="preserve">The User Registration, Security Questions/User Agreement page appears. </w:t>
      </w:r>
    </w:p>
    <w:p w:rsidR="001B75A5" w:rsidRPr="00AF1DB2" w:rsidRDefault="001B75A5" w:rsidP="001B75A5">
      <w:pPr>
        <w:pStyle w:val="Default"/>
        <w:rPr>
          <w:color w:val="auto"/>
          <w:sz w:val="20"/>
          <w:szCs w:val="20"/>
        </w:rPr>
      </w:pPr>
      <w:r w:rsidRPr="00AF1DB2">
        <w:rPr>
          <w:color w:val="auto"/>
          <w:sz w:val="20"/>
          <w:szCs w:val="20"/>
        </w:rPr>
        <w:t>5. Select three required security questions and enter their answers.</w:t>
      </w:r>
    </w:p>
    <w:p w:rsidR="001B75A5" w:rsidRPr="00AF1DB2" w:rsidRDefault="001B75A5" w:rsidP="001B75A5">
      <w:pPr>
        <w:pStyle w:val="Default"/>
        <w:rPr>
          <w:color w:val="auto"/>
          <w:sz w:val="20"/>
          <w:szCs w:val="20"/>
        </w:rPr>
      </w:pPr>
    </w:p>
    <w:p w:rsidR="001B75A5" w:rsidRPr="00AF1DB2" w:rsidRDefault="001B75A5" w:rsidP="001B75A5">
      <w:pPr>
        <w:pStyle w:val="Default"/>
        <w:rPr>
          <w:color w:val="auto"/>
          <w:sz w:val="20"/>
          <w:szCs w:val="20"/>
        </w:rPr>
      </w:pPr>
      <w:r w:rsidRPr="00AF1DB2">
        <w:rPr>
          <w:color w:val="auto"/>
          <w:sz w:val="20"/>
          <w:szCs w:val="20"/>
        </w:rPr>
        <w:t xml:space="preserve">6. Answer the additional security </w:t>
      </w:r>
      <w:r>
        <w:rPr>
          <w:color w:val="auto"/>
          <w:sz w:val="20"/>
          <w:szCs w:val="20"/>
        </w:rPr>
        <w:t xml:space="preserve">validation </w:t>
      </w:r>
      <w:r w:rsidRPr="00AF1DB2">
        <w:rPr>
          <w:color w:val="auto"/>
          <w:sz w:val="20"/>
          <w:szCs w:val="20"/>
        </w:rPr>
        <w:t xml:space="preserve">question at the bottom of the page. </w:t>
      </w:r>
    </w:p>
    <w:p w:rsidR="001B75A5" w:rsidRPr="00AF1DB2" w:rsidRDefault="001B75A5" w:rsidP="001B75A5">
      <w:pPr>
        <w:pStyle w:val="Default"/>
        <w:rPr>
          <w:color w:val="auto"/>
          <w:sz w:val="20"/>
          <w:szCs w:val="20"/>
        </w:rPr>
      </w:pPr>
    </w:p>
    <w:p w:rsidR="001B75A5" w:rsidRPr="00AF1DB2" w:rsidRDefault="001B75A5" w:rsidP="001B75A5">
      <w:pPr>
        <w:pStyle w:val="Default"/>
        <w:rPr>
          <w:color w:val="auto"/>
          <w:sz w:val="20"/>
          <w:szCs w:val="20"/>
        </w:rPr>
      </w:pPr>
      <w:r w:rsidRPr="00AF1DB2">
        <w:rPr>
          <w:color w:val="auto"/>
          <w:sz w:val="20"/>
          <w:szCs w:val="20"/>
        </w:rPr>
        <w:t xml:space="preserve">7. Click the </w:t>
      </w:r>
      <w:r w:rsidRPr="00AF1DB2">
        <w:rPr>
          <w:b/>
          <w:bCs/>
          <w:color w:val="auto"/>
          <w:sz w:val="20"/>
          <w:szCs w:val="20"/>
        </w:rPr>
        <w:t xml:space="preserve">Terms of Service </w:t>
      </w:r>
      <w:r w:rsidRPr="00AF1DB2">
        <w:rPr>
          <w:color w:val="auto"/>
          <w:sz w:val="20"/>
          <w:szCs w:val="20"/>
        </w:rPr>
        <w:t>hyperlink at the bottom of the page to open and read the Management Directive Agreement, then click the checkbox to confirm agreement.</w:t>
      </w:r>
    </w:p>
    <w:p w:rsidR="001B75A5" w:rsidRPr="00AF1DB2" w:rsidRDefault="001B75A5" w:rsidP="001B75A5">
      <w:pPr>
        <w:pStyle w:val="Default"/>
        <w:rPr>
          <w:color w:val="auto"/>
          <w:sz w:val="20"/>
          <w:szCs w:val="20"/>
        </w:rPr>
      </w:pPr>
    </w:p>
    <w:p w:rsidR="001B75A5" w:rsidRPr="00AF1DB2" w:rsidRDefault="001B75A5" w:rsidP="001B75A5">
      <w:pPr>
        <w:pStyle w:val="Default"/>
        <w:rPr>
          <w:color w:val="auto"/>
          <w:sz w:val="20"/>
          <w:szCs w:val="20"/>
        </w:rPr>
      </w:pPr>
      <w:r w:rsidRPr="00AF1DB2">
        <w:rPr>
          <w:color w:val="auto"/>
          <w:sz w:val="20"/>
          <w:szCs w:val="20"/>
        </w:rPr>
        <w:t xml:space="preserve">8. Click </w:t>
      </w:r>
      <w:r w:rsidRPr="00AF1DB2">
        <w:rPr>
          <w:b/>
          <w:bCs/>
          <w:color w:val="auto"/>
          <w:sz w:val="20"/>
          <w:szCs w:val="20"/>
        </w:rPr>
        <w:t>NEXT</w:t>
      </w:r>
      <w:r w:rsidRPr="00AF1DB2">
        <w:rPr>
          <w:color w:val="auto"/>
          <w:sz w:val="20"/>
          <w:szCs w:val="20"/>
        </w:rPr>
        <w:t>.</w:t>
      </w:r>
    </w:p>
    <w:p w:rsidR="001B75A5" w:rsidRPr="00AF1DB2" w:rsidRDefault="001B75A5" w:rsidP="001B75A5">
      <w:pPr>
        <w:pStyle w:val="Default"/>
        <w:rPr>
          <w:color w:val="auto"/>
          <w:sz w:val="20"/>
          <w:szCs w:val="20"/>
        </w:rPr>
      </w:pPr>
    </w:p>
    <w:p w:rsidR="001B75A5" w:rsidRPr="00AF1DB2" w:rsidRDefault="001B75A5" w:rsidP="001B75A5">
      <w:pPr>
        <w:pStyle w:val="Default"/>
        <w:rPr>
          <w:color w:val="auto"/>
          <w:sz w:val="20"/>
          <w:szCs w:val="20"/>
        </w:rPr>
      </w:pPr>
      <w:r w:rsidRPr="00AF1DB2">
        <w:rPr>
          <w:color w:val="auto"/>
          <w:sz w:val="20"/>
          <w:szCs w:val="20"/>
        </w:rPr>
        <w:t xml:space="preserve">The User Registration, Registration Confirmation page appears. </w:t>
      </w:r>
    </w:p>
    <w:p w:rsidR="001B75A5" w:rsidRPr="00AF1DB2" w:rsidRDefault="001B75A5" w:rsidP="001B75A5">
      <w:pPr>
        <w:pStyle w:val="Default"/>
        <w:rPr>
          <w:color w:val="auto"/>
          <w:sz w:val="20"/>
          <w:szCs w:val="20"/>
        </w:rPr>
      </w:pPr>
      <w:r w:rsidRPr="00AF1DB2">
        <w:rPr>
          <w:color w:val="auto"/>
          <w:sz w:val="20"/>
          <w:szCs w:val="20"/>
        </w:rPr>
        <w:t xml:space="preserve">9. Click </w:t>
      </w:r>
      <w:r w:rsidRPr="00AF1DB2">
        <w:rPr>
          <w:b/>
          <w:bCs/>
          <w:color w:val="auto"/>
          <w:sz w:val="20"/>
          <w:szCs w:val="20"/>
        </w:rPr>
        <w:t xml:space="preserve">PRINT USER ID </w:t>
      </w:r>
      <w:r w:rsidRPr="00AF1DB2">
        <w:rPr>
          <w:color w:val="auto"/>
          <w:sz w:val="20"/>
          <w:szCs w:val="20"/>
        </w:rPr>
        <w:t>to open a local printer window and print this confirmation page.</w:t>
      </w:r>
    </w:p>
    <w:p w:rsidR="001B75A5" w:rsidRPr="00AF1DB2" w:rsidRDefault="001B75A5" w:rsidP="001B75A5">
      <w:pPr>
        <w:pStyle w:val="Default"/>
        <w:rPr>
          <w:color w:val="auto"/>
          <w:sz w:val="20"/>
          <w:szCs w:val="20"/>
        </w:rPr>
      </w:pPr>
    </w:p>
    <w:p w:rsidR="001B75A5" w:rsidRPr="00AF1DB2" w:rsidRDefault="001B75A5" w:rsidP="001B75A5">
      <w:pPr>
        <w:pStyle w:val="Default"/>
        <w:rPr>
          <w:color w:val="auto"/>
          <w:sz w:val="20"/>
          <w:szCs w:val="20"/>
        </w:rPr>
      </w:pPr>
      <w:r w:rsidRPr="00AF1DB2">
        <w:rPr>
          <w:color w:val="auto"/>
          <w:sz w:val="20"/>
          <w:szCs w:val="20"/>
        </w:rPr>
        <w:t xml:space="preserve">10. Click </w:t>
      </w:r>
      <w:r w:rsidRPr="00AF1DB2">
        <w:rPr>
          <w:b/>
          <w:bCs/>
          <w:color w:val="auto"/>
          <w:sz w:val="20"/>
          <w:szCs w:val="20"/>
        </w:rPr>
        <w:t>RETURN TO PSS LOGIN PAGE</w:t>
      </w:r>
      <w:r w:rsidRPr="00AF1DB2">
        <w:rPr>
          <w:color w:val="auto"/>
          <w:sz w:val="20"/>
          <w:szCs w:val="20"/>
        </w:rPr>
        <w:t>.</w:t>
      </w:r>
    </w:p>
    <w:p w:rsidR="001B75A5" w:rsidRPr="00AF1DB2" w:rsidRDefault="001B75A5" w:rsidP="001B75A5">
      <w:pPr>
        <w:pStyle w:val="Default"/>
        <w:rPr>
          <w:color w:val="auto"/>
          <w:sz w:val="20"/>
          <w:szCs w:val="20"/>
        </w:rPr>
      </w:pPr>
    </w:p>
    <w:p w:rsidR="001B75A5" w:rsidRPr="00AF1DB2" w:rsidRDefault="001B75A5" w:rsidP="001B75A5">
      <w:pPr>
        <w:pStyle w:val="Default"/>
        <w:rPr>
          <w:sz w:val="20"/>
          <w:szCs w:val="20"/>
        </w:rPr>
      </w:pPr>
      <w:r w:rsidRPr="00AF1DB2">
        <w:rPr>
          <w:color w:val="auto"/>
          <w:sz w:val="20"/>
          <w:szCs w:val="20"/>
        </w:rPr>
        <w:t xml:space="preserve">11. </w:t>
      </w:r>
      <w:r w:rsidRPr="00AF1DB2">
        <w:rPr>
          <w:sz w:val="20"/>
          <w:szCs w:val="20"/>
        </w:rPr>
        <w:t xml:space="preserve">Enter your User ID and Password and click </w:t>
      </w:r>
      <w:r w:rsidRPr="00AF1DB2">
        <w:rPr>
          <w:b/>
          <w:bCs/>
          <w:sz w:val="20"/>
          <w:szCs w:val="20"/>
        </w:rPr>
        <w:t>LOG IN</w:t>
      </w:r>
      <w:r w:rsidRPr="00AF1DB2">
        <w:rPr>
          <w:sz w:val="20"/>
          <w:szCs w:val="20"/>
        </w:rPr>
        <w:t>.</w:t>
      </w:r>
    </w:p>
    <w:p w:rsidR="001B75A5" w:rsidRPr="00AF1DB2" w:rsidRDefault="001B75A5" w:rsidP="001B75A5">
      <w:pPr>
        <w:pStyle w:val="Default"/>
        <w:rPr>
          <w:color w:val="auto"/>
          <w:sz w:val="20"/>
          <w:szCs w:val="20"/>
        </w:rPr>
      </w:pPr>
    </w:p>
    <w:p w:rsidR="001B75A5" w:rsidRPr="00AF1DB2" w:rsidRDefault="001B75A5" w:rsidP="001B75A5">
      <w:pPr>
        <w:pStyle w:val="Default"/>
        <w:rPr>
          <w:sz w:val="20"/>
          <w:szCs w:val="20"/>
        </w:rPr>
      </w:pPr>
      <w:r w:rsidRPr="00AF1DB2">
        <w:rPr>
          <w:b/>
          <w:color w:val="auto"/>
          <w:sz w:val="20"/>
          <w:szCs w:val="20"/>
        </w:rPr>
        <w:t>Note:</w:t>
      </w:r>
      <w:r w:rsidRPr="00AF1DB2">
        <w:rPr>
          <w:color w:val="auto"/>
          <w:sz w:val="20"/>
          <w:szCs w:val="20"/>
        </w:rPr>
        <w:t xml:space="preserve"> </w:t>
      </w:r>
      <w:r w:rsidRPr="00AF1DB2">
        <w:rPr>
          <w:sz w:val="20"/>
          <w:szCs w:val="20"/>
        </w:rPr>
        <w:t xml:space="preserve">The first user who requests to link to an organization is considered the PSS Account Manager for that organization. The request will be directed to the </w:t>
      </w:r>
      <w:r>
        <w:rPr>
          <w:sz w:val="20"/>
          <w:szCs w:val="20"/>
        </w:rPr>
        <w:t>PELICAN Provider Help Desk, who</w:t>
      </w:r>
      <w:r w:rsidRPr="00AF1DB2">
        <w:rPr>
          <w:sz w:val="20"/>
          <w:szCs w:val="20"/>
        </w:rPr>
        <w:t xml:space="preserve"> will perform the approval. Once an organization’s first user—the PSS Account Manager for that organization—is in place, requests from subsequent users to link to that organization will be directed to the PSS Account Manager for approval. </w:t>
      </w:r>
    </w:p>
    <w:p w:rsidR="001B75A5" w:rsidRPr="00AF1DB2" w:rsidRDefault="001B75A5" w:rsidP="001B75A5">
      <w:pPr>
        <w:pStyle w:val="Default"/>
        <w:rPr>
          <w:sz w:val="20"/>
          <w:szCs w:val="20"/>
        </w:rPr>
      </w:pPr>
    </w:p>
    <w:p w:rsidR="001B75A5" w:rsidRPr="00AF1DB2" w:rsidRDefault="001B75A5" w:rsidP="001B75A5">
      <w:pPr>
        <w:pStyle w:val="Default"/>
        <w:rPr>
          <w:sz w:val="20"/>
          <w:szCs w:val="20"/>
        </w:rPr>
      </w:pPr>
      <w:r w:rsidRPr="00AF1DB2">
        <w:rPr>
          <w:sz w:val="20"/>
          <w:szCs w:val="20"/>
        </w:rPr>
        <w:t>The Link to your Organization! window appears.</w:t>
      </w:r>
    </w:p>
    <w:p w:rsidR="001B75A5" w:rsidRPr="00AF1DB2" w:rsidRDefault="001B75A5" w:rsidP="001B75A5">
      <w:pPr>
        <w:pStyle w:val="Default"/>
        <w:rPr>
          <w:sz w:val="20"/>
          <w:szCs w:val="20"/>
        </w:rPr>
      </w:pPr>
      <w:r w:rsidRPr="00AF1DB2">
        <w:rPr>
          <w:noProof/>
          <w:sz w:val="20"/>
          <w:szCs w:val="20"/>
        </w:rPr>
        <w:drawing>
          <wp:inline distT="0" distB="0" distL="0" distR="0" wp14:anchorId="5048CE16" wp14:editId="14170D11">
            <wp:extent cx="5473487" cy="1591360"/>
            <wp:effectExtent l="19050" t="19050" r="13335"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46564"/>
                    <a:stretch/>
                  </pic:blipFill>
                  <pic:spPr bwMode="auto">
                    <a:xfrm>
                      <a:off x="0" y="0"/>
                      <a:ext cx="5477510" cy="159253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r w:rsidRPr="00AF1DB2">
        <w:rPr>
          <w:sz w:val="20"/>
          <w:szCs w:val="20"/>
        </w:rPr>
        <w:t xml:space="preserve"> </w:t>
      </w:r>
    </w:p>
    <w:p w:rsidR="001B75A5" w:rsidRPr="00AF1DB2" w:rsidRDefault="001B75A5" w:rsidP="001B75A5">
      <w:pPr>
        <w:pStyle w:val="Default"/>
        <w:rPr>
          <w:sz w:val="20"/>
          <w:szCs w:val="20"/>
        </w:rPr>
      </w:pPr>
    </w:p>
    <w:p w:rsidR="001B75A5" w:rsidRPr="00AF1DB2" w:rsidRDefault="001B75A5" w:rsidP="001B75A5">
      <w:pPr>
        <w:pStyle w:val="Default"/>
        <w:rPr>
          <w:sz w:val="20"/>
          <w:szCs w:val="20"/>
        </w:rPr>
      </w:pPr>
      <w:r w:rsidRPr="00AF1DB2">
        <w:rPr>
          <w:sz w:val="20"/>
          <w:szCs w:val="20"/>
        </w:rPr>
        <w:t xml:space="preserve">12. Enter an MPI ID and Tax ID and click </w:t>
      </w:r>
      <w:r w:rsidRPr="00AF1DB2">
        <w:rPr>
          <w:b/>
          <w:bCs/>
          <w:sz w:val="20"/>
          <w:szCs w:val="20"/>
        </w:rPr>
        <w:t>SUBMIT</w:t>
      </w:r>
      <w:r w:rsidRPr="00AF1DB2">
        <w:rPr>
          <w:sz w:val="20"/>
          <w:szCs w:val="20"/>
        </w:rPr>
        <w:t>.</w:t>
      </w:r>
    </w:p>
    <w:p w:rsidR="001B75A5" w:rsidRPr="00AF1DB2" w:rsidRDefault="001B75A5" w:rsidP="001B75A5">
      <w:pPr>
        <w:pStyle w:val="Default"/>
        <w:rPr>
          <w:sz w:val="20"/>
          <w:szCs w:val="20"/>
        </w:rPr>
      </w:pPr>
      <w:r w:rsidRPr="00AF1DB2">
        <w:rPr>
          <w:sz w:val="20"/>
          <w:szCs w:val="20"/>
        </w:rPr>
        <w:t>The Organization Information window appears.</w:t>
      </w:r>
    </w:p>
    <w:p w:rsidR="001B75A5" w:rsidRPr="00AF1DB2" w:rsidRDefault="001B75A5" w:rsidP="001B75A5">
      <w:pPr>
        <w:pStyle w:val="Default"/>
        <w:rPr>
          <w:sz w:val="20"/>
          <w:szCs w:val="20"/>
        </w:rPr>
      </w:pPr>
    </w:p>
    <w:p w:rsidR="001B75A5" w:rsidRPr="00AF1DB2" w:rsidRDefault="001B75A5" w:rsidP="001B75A5">
      <w:pPr>
        <w:pStyle w:val="Default"/>
        <w:rPr>
          <w:sz w:val="20"/>
          <w:szCs w:val="20"/>
        </w:rPr>
      </w:pPr>
      <w:r w:rsidRPr="00AF1DB2">
        <w:rPr>
          <w:b/>
          <w:sz w:val="20"/>
          <w:szCs w:val="20"/>
        </w:rPr>
        <w:t>Note:</w:t>
      </w:r>
      <w:r w:rsidRPr="00AF1DB2">
        <w:rPr>
          <w:sz w:val="20"/>
          <w:szCs w:val="20"/>
        </w:rPr>
        <w:t xml:space="preserve"> The Terms and Conditions statement appears only for the user who is the first to link to the organization, requesting to be that organization’s PSS Account Manager. If the Terms and Conditions statement does not appear under the organization information, there is a PSS Account Manager for this organization already. </w:t>
      </w:r>
    </w:p>
    <w:p w:rsidR="001B75A5" w:rsidRPr="00AF1DB2" w:rsidRDefault="001B75A5" w:rsidP="001B75A5">
      <w:pPr>
        <w:pStyle w:val="Default"/>
        <w:rPr>
          <w:sz w:val="20"/>
          <w:szCs w:val="20"/>
        </w:rPr>
      </w:pPr>
    </w:p>
    <w:p w:rsidR="001B75A5" w:rsidRPr="00AF1DB2" w:rsidRDefault="001B75A5" w:rsidP="001B75A5">
      <w:pPr>
        <w:pStyle w:val="Default"/>
        <w:rPr>
          <w:sz w:val="20"/>
          <w:szCs w:val="20"/>
        </w:rPr>
      </w:pPr>
      <w:r w:rsidRPr="00AF1DB2">
        <w:rPr>
          <w:sz w:val="20"/>
          <w:szCs w:val="20"/>
        </w:rPr>
        <w:t xml:space="preserve">13. Click the </w:t>
      </w:r>
      <w:r w:rsidRPr="00AF1DB2">
        <w:rPr>
          <w:b/>
          <w:bCs/>
          <w:sz w:val="20"/>
          <w:szCs w:val="20"/>
        </w:rPr>
        <w:t xml:space="preserve">Terms and Conditions </w:t>
      </w:r>
      <w:r w:rsidRPr="00AF1DB2">
        <w:rPr>
          <w:sz w:val="20"/>
          <w:szCs w:val="20"/>
        </w:rPr>
        <w:t xml:space="preserve">hyperlink to open and read the Data Release Agreement, then click </w:t>
      </w:r>
      <w:r w:rsidRPr="00AF1DB2">
        <w:rPr>
          <w:b/>
          <w:bCs/>
          <w:sz w:val="20"/>
          <w:szCs w:val="20"/>
        </w:rPr>
        <w:t>CONTINUE</w:t>
      </w:r>
      <w:r w:rsidRPr="00AF1DB2">
        <w:rPr>
          <w:sz w:val="20"/>
          <w:szCs w:val="20"/>
        </w:rPr>
        <w:t>.</w:t>
      </w:r>
    </w:p>
    <w:p w:rsidR="001B75A5" w:rsidRPr="00AF1DB2" w:rsidRDefault="001B75A5" w:rsidP="001B75A5">
      <w:pPr>
        <w:pStyle w:val="Default"/>
        <w:rPr>
          <w:sz w:val="20"/>
          <w:szCs w:val="20"/>
        </w:rPr>
      </w:pPr>
    </w:p>
    <w:p w:rsidR="001B75A5" w:rsidRPr="00AF1DB2" w:rsidRDefault="001B75A5" w:rsidP="001B75A5">
      <w:pPr>
        <w:pStyle w:val="Default"/>
        <w:rPr>
          <w:sz w:val="20"/>
          <w:szCs w:val="20"/>
        </w:rPr>
      </w:pPr>
      <w:r w:rsidRPr="00AF1DB2">
        <w:rPr>
          <w:sz w:val="20"/>
          <w:szCs w:val="20"/>
        </w:rPr>
        <w:t>The Notice! window appears, explaining that the user will be given PSS Account Manager privileges.</w:t>
      </w:r>
    </w:p>
    <w:p w:rsidR="001B75A5" w:rsidRPr="00AF1DB2" w:rsidRDefault="001B75A5" w:rsidP="001B75A5">
      <w:pPr>
        <w:pStyle w:val="Default"/>
        <w:rPr>
          <w:sz w:val="20"/>
          <w:szCs w:val="20"/>
        </w:rPr>
      </w:pPr>
    </w:p>
    <w:p w:rsidR="001B75A5" w:rsidRPr="00AF1DB2" w:rsidRDefault="001B75A5" w:rsidP="001B75A5">
      <w:pPr>
        <w:pStyle w:val="Default"/>
        <w:rPr>
          <w:sz w:val="20"/>
          <w:szCs w:val="20"/>
        </w:rPr>
      </w:pPr>
      <w:r w:rsidRPr="00AF1DB2">
        <w:rPr>
          <w:sz w:val="20"/>
          <w:szCs w:val="20"/>
        </w:rPr>
        <w:t xml:space="preserve">14. Click </w:t>
      </w:r>
      <w:r w:rsidRPr="00AF1DB2">
        <w:rPr>
          <w:b/>
          <w:bCs/>
          <w:sz w:val="20"/>
          <w:szCs w:val="20"/>
        </w:rPr>
        <w:t>CONTINUE</w:t>
      </w:r>
      <w:r w:rsidRPr="00AF1DB2">
        <w:rPr>
          <w:sz w:val="20"/>
          <w:szCs w:val="20"/>
        </w:rPr>
        <w:t>.</w:t>
      </w:r>
    </w:p>
    <w:p w:rsidR="001B75A5" w:rsidRPr="00AF1DB2" w:rsidRDefault="001B75A5" w:rsidP="001B75A5">
      <w:pPr>
        <w:pStyle w:val="Default"/>
        <w:rPr>
          <w:sz w:val="20"/>
          <w:szCs w:val="20"/>
        </w:rPr>
      </w:pPr>
    </w:p>
    <w:p w:rsidR="001B75A5" w:rsidRPr="00AF1DB2" w:rsidRDefault="001B75A5" w:rsidP="001B75A5">
      <w:pPr>
        <w:pStyle w:val="Default"/>
        <w:rPr>
          <w:sz w:val="20"/>
          <w:szCs w:val="20"/>
        </w:rPr>
      </w:pPr>
      <w:r w:rsidRPr="00AF1DB2">
        <w:rPr>
          <w:sz w:val="20"/>
          <w:szCs w:val="20"/>
        </w:rPr>
        <w:t>The PSS Home Page appears, with a message in the top left corner explaining that the access request is pending.</w:t>
      </w:r>
    </w:p>
    <w:p w:rsidR="001B75A5" w:rsidRPr="00AF1DB2" w:rsidRDefault="001B75A5" w:rsidP="001B75A5">
      <w:pPr>
        <w:pStyle w:val="Default"/>
        <w:rPr>
          <w:sz w:val="20"/>
          <w:szCs w:val="20"/>
        </w:rPr>
      </w:pPr>
    </w:p>
    <w:p w:rsidR="001B75A5" w:rsidRPr="00AF1DB2" w:rsidRDefault="001B75A5" w:rsidP="001B75A5">
      <w:pPr>
        <w:pStyle w:val="Default"/>
        <w:rPr>
          <w:sz w:val="20"/>
          <w:szCs w:val="20"/>
        </w:rPr>
      </w:pPr>
      <w:r w:rsidRPr="00AF1DB2">
        <w:rPr>
          <w:b/>
          <w:sz w:val="20"/>
          <w:szCs w:val="20"/>
        </w:rPr>
        <w:t>Note</w:t>
      </w:r>
      <w:r w:rsidRPr="00AF1DB2">
        <w:rPr>
          <w:sz w:val="20"/>
          <w:szCs w:val="20"/>
        </w:rPr>
        <w:t xml:space="preserve">: The PELICAN Help Desk contacts the user to explain the PSS Account Manager role. </w:t>
      </w:r>
    </w:p>
    <w:p w:rsidR="001B75A5" w:rsidRPr="00AF1DB2" w:rsidRDefault="001B75A5" w:rsidP="001B75A5">
      <w:pPr>
        <w:pStyle w:val="Default"/>
        <w:rPr>
          <w:sz w:val="20"/>
          <w:szCs w:val="20"/>
        </w:rPr>
      </w:pPr>
    </w:p>
    <w:p w:rsidR="001B75A5" w:rsidRPr="00AF1DB2" w:rsidRDefault="001B75A5" w:rsidP="001B75A5">
      <w:pPr>
        <w:pStyle w:val="Default"/>
        <w:spacing w:after="29"/>
        <w:rPr>
          <w:sz w:val="20"/>
          <w:szCs w:val="20"/>
        </w:rPr>
      </w:pPr>
      <w:r w:rsidRPr="00AF1DB2">
        <w:rPr>
          <w:sz w:val="20"/>
          <w:szCs w:val="20"/>
        </w:rPr>
        <w:t>15. Once the provider receives an automatic email notice that the request has been approved, he or she can log back in to PSS, where the Home Page will display the following:</w:t>
      </w:r>
    </w:p>
    <w:p w:rsidR="001B75A5" w:rsidRPr="00AF1DB2" w:rsidRDefault="001B75A5" w:rsidP="001B75A5">
      <w:pPr>
        <w:pStyle w:val="Default"/>
        <w:spacing w:after="29"/>
        <w:rPr>
          <w:sz w:val="20"/>
          <w:szCs w:val="20"/>
        </w:rPr>
      </w:pPr>
    </w:p>
    <w:p w:rsidR="001B75A5" w:rsidRPr="00AF1DB2" w:rsidRDefault="001B75A5" w:rsidP="001B75A5">
      <w:pPr>
        <w:pStyle w:val="Default"/>
        <w:numPr>
          <w:ilvl w:val="0"/>
          <w:numId w:val="4"/>
        </w:numPr>
        <w:spacing w:after="29"/>
        <w:rPr>
          <w:sz w:val="20"/>
          <w:szCs w:val="20"/>
        </w:rPr>
      </w:pPr>
      <w:r w:rsidRPr="00AF1DB2">
        <w:rPr>
          <w:sz w:val="20"/>
          <w:szCs w:val="20"/>
        </w:rPr>
        <w:t xml:space="preserve">The </w:t>
      </w:r>
      <w:r w:rsidRPr="00AF1DB2">
        <w:rPr>
          <w:b/>
          <w:bCs/>
          <w:sz w:val="20"/>
          <w:szCs w:val="20"/>
        </w:rPr>
        <w:t xml:space="preserve">Access Request Status: Pending </w:t>
      </w:r>
      <w:r w:rsidRPr="00AF1DB2">
        <w:rPr>
          <w:sz w:val="20"/>
          <w:szCs w:val="20"/>
        </w:rPr>
        <w:t xml:space="preserve">message in the top left corner has been replaced with a new message to </w:t>
      </w:r>
      <w:r w:rsidRPr="00AF1DB2">
        <w:rPr>
          <w:b/>
          <w:bCs/>
          <w:sz w:val="20"/>
          <w:szCs w:val="20"/>
        </w:rPr>
        <w:t xml:space="preserve">Link to your Organization! </w:t>
      </w:r>
      <w:r w:rsidRPr="00AF1DB2">
        <w:rPr>
          <w:sz w:val="20"/>
          <w:szCs w:val="20"/>
        </w:rPr>
        <w:t>This message is a hyperlink that allows the user to link to another organization, when necessary.</w:t>
      </w:r>
    </w:p>
    <w:p w:rsidR="001B75A5" w:rsidRPr="00AF1DB2" w:rsidRDefault="001B75A5" w:rsidP="001B75A5">
      <w:pPr>
        <w:pStyle w:val="Default"/>
        <w:numPr>
          <w:ilvl w:val="0"/>
          <w:numId w:val="4"/>
        </w:numPr>
        <w:spacing w:after="29"/>
        <w:rPr>
          <w:sz w:val="20"/>
          <w:szCs w:val="20"/>
        </w:rPr>
      </w:pPr>
      <w:r w:rsidRPr="00AF1DB2">
        <w:rPr>
          <w:sz w:val="20"/>
          <w:szCs w:val="20"/>
        </w:rPr>
        <w:t>The user’s name and organization name appear in the top right corner.</w:t>
      </w:r>
    </w:p>
    <w:p w:rsidR="001B75A5" w:rsidRPr="00AF1DB2" w:rsidRDefault="001B75A5" w:rsidP="001B75A5">
      <w:pPr>
        <w:pStyle w:val="Default"/>
        <w:numPr>
          <w:ilvl w:val="0"/>
          <w:numId w:val="4"/>
        </w:numPr>
        <w:rPr>
          <w:sz w:val="20"/>
          <w:szCs w:val="20"/>
        </w:rPr>
      </w:pPr>
      <w:r w:rsidRPr="00AF1DB2">
        <w:rPr>
          <w:sz w:val="20"/>
          <w:szCs w:val="20"/>
        </w:rPr>
        <w:t>The tasks that the user is authorized to perform appear when the user hovers over each of the four tiles.</w:t>
      </w:r>
    </w:p>
    <w:p w:rsidR="001B75A5" w:rsidRPr="00AF1DB2" w:rsidRDefault="001B75A5" w:rsidP="001B75A5">
      <w:pPr>
        <w:pStyle w:val="Default"/>
        <w:rPr>
          <w:sz w:val="20"/>
          <w:szCs w:val="20"/>
        </w:rPr>
      </w:pPr>
    </w:p>
    <w:p w:rsidR="001B75A5" w:rsidRPr="00AF1DB2" w:rsidRDefault="001B75A5" w:rsidP="001B75A5">
      <w:pPr>
        <w:pStyle w:val="Default"/>
        <w:rPr>
          <w:sz w:val="20"/>
          <w:szCs w:val="20"/>
        </w:rPr>
      </w:pPr>
      <w:r w:rsidRPr="00AF1DB2">
        <w:rPr>
          <w:sz w:val="20"/>
          <w:szCs w:val="20"/>
        </w:rPr>
        <w:t>Once approved as the PSS Account Manager for an organization, the provider will need to establish his or her own authorizations for access by location</w:t>
      </w:r>
      <w:r>
        <w:rPr>
          <w:sz w:val="20"/>
          <w:szCs w:val="20"/>
        </w:rPr>
        <w:t xml:space="preserve"> and access</w:t>
      </w:r>
      <w:r w:rsidRPr="00AF1DB2">
        <w:rPr>
          <w:sz w:val="20"/>
          <w:szCs w:val="20"/>
        </w:rPr>
        <w:t xml:space="preserve"> level before being able to carry out the responsibilities of the PSS Account Manager.</w:t>
      </w:r>
    </w:p>
    <w:p w:rsidR="001B75A5" w:rsidRPr="00AF1DB2" w:rsidRDefault="001B75A5" w:rsidP="001B75A5">
      <w:pPr>
        <w:pStyle w:val="Default"/>
        <w:rPr>
          <w:sz w:val="20"/>
          <w:szCs w:val="20"/>
        </w:rPr>
      </w:pPr>
    </w:p>
    <w:p w:rsidR="001B75A5" w:rsidRPr="00AF1DB2" w:rsidRDefault="001B75A5" w:rsidP="001B75A5">
      <w:pPr>
        <w:pStyle w:val="Default"/>
        <w:rPr>
          <w:sz w:val="20"/>
          <w:szCs w:val="20"/>
        </w:rPr>
      </w:pPr>
      <w:r w:rsidRPr="00AF1DB2">
        <w:rPr>
          <w:b/>
          <w:sz w:val="20"/>
          <w:szCs w:val="20"/>
        </w:rPr>
        <w:t>Note:</w:t>
      </w:r>
      <w:r w:rsidRPr="00AF1DB2">
        <w:rPr>
          <w:sz w:val="20"/>
          <w:szCs w:val="20"/>
        </w:rPr>
        <w:t xml:space="preserve"> See the </w:t>
      </w:r>
      <w:r w:rsidRPr="00AF1DB2">
        <w:rPr>
          <w:b/>
          <w:bCs/>
          <w:sz w:val="20"/>
          <w:szCs w:val="20"/>
        </w:rPr>
        <w:t xml:space="preserve">PSS Account Manager Responsibilities </w:t>
      </w:r>
      <w:r w:rsidRPr="00AF1DB2">
        <w:rPr>
          <w:sz w:val="20"/>
          <w:szCs w:val="20"/>
        </w:rPr>
        <w:t>topic for more information about the functions of this role.</w:t>
      </w:r>
    </w:p>
    <w:p w:rsidR="001B75A5" w:rsidRPr="00AF1DB2" w:rsidRDefault="001B75A5" w:rsidP="001B75A5">
      <w:pPr>
        <w:pStyle w:val="Default"/>
        <w:rPr>
          <w:sz w:val="20"/>
          <w:szCs w:val="20"/>
        </w:rPr>
      </w:pPr>
    </w:p>
    <w:p w:rsidR="001B75A5" w:rsidRPr="00C76388" w:rsidRDefault="001B75A5" w:rsidP="001B75A5">
      <w:pPr>
        <w:pStyle w:val="Default"/>
        <w:rPr>
          <w:b/>
          <w:sz w:val="22"/>
          <w:szCs w:val="22"/>
          <w:u w:val="single"/>
        </w:rPr>
      </w:pPr>
      <w:r w:rsidRPr="00C76388">
        <w:rPr>
          <w:b/>
          <w:sz w:val="22"/>
          <w:szCs w:val="22"/>
          <w:u w:val="single"/>
        </w:rPr>
        <w:t xml:space="preserve">The PSS Account Manager should complete the following steps to establish </w:t>
      </w:r>
      <w:r>
        <w:rPr>
          <w:b/>
          <w:sz w:val="22"/>
          <w:szCs w:val="22"/>
          <w:u w:val="single"/>
        </w:rPr>
        <w:t>access</w:t>
      </w:r>
      <w:r w:rsidRPr="00C76388">
        <w:rPr>
          <w:b/>
          <w:sz w:val="22"/>
          <w:szCs w:val="22"/>
          <w:u w:val="single"/>
        </w:rPr>
        <w:t xml:space="preserve"> </w:t>
      </w:r>
      <w:r>
        <w:rPr>
          <w:b/>
          <w:sz w:val="22"/>
          <w:szCs w:val="22"/>
          <w:u w:val="single"/>
        </w:rPr>
        <w:t>l</w:t>
      </w:r>
      <w:r w:rsidRPr="00C76388">
        <w:rPr>
          <w:b/>
          <w:sz w:val="22"/>
          <w:szCs w:val="22"/>
          <w:u w:val="single"/>
        </w:rPr>
        <w:t xml:space="preserve">evel and location access. </w:t>
      </w:r>
    </w:p>
    <w:p w:rsidR="001B75A5" w:rsidRPr="00AF1DB2" w:rsidRDefault="001B75A5" w:rsidP="001B75A5">
      <w:pPr>
        <w:pStyle w:val="Default"/>
        <w:rPr>
          <w:b/>
          <w:sz w:val="20"/>
          <w:szCs w:val="20"/>
        </w:rPr>
      </w:pPr>
    </w:p>
    <w:p w:rsidR="001B75A5" w:rsidRDefault="001B75A5" w:rsidP="001B75A5">
      <w:pPr>
        <w:pStyle w:val="Default"/>
        <w:numPr>
          <w:ilvl w:val="0"/>
          <w:numId w:val="6"/>
        </w:numPr>
        <w:ind w:left="180" w:hanging="180"/>
        <w:rPr>
          <w:sz w:val="20"/>
          <w:szCs w:val="20"/>
        </w:rPr>
      </w:pPr>
      <w:r w:rsidRPr="00AF1DB2">
        <w:rPr>
          <w:color w:val="auto"/>
          <w:sz w:val="20"/>
          <w:szCs w:val="20"/>
        </w:rPr>
        <w:t xml:space="preserve"> From the PSS Home page, </w:t>
      </w:r>
      <w:r>
        <w:rPr>
          <w:color w:val="auto"/>
          <w:sz w:val="20"/>
          <w:szCs w:val="20"/>
        </w:rPr>
        <w:t>s</w:t>
      </w:r>
      <w:r w:rsidRPr="00AF1DB2">
        <w:rPr>
          <w:color w:val="auto"/>
          <w:sz w:val="20"/>
          <w:szCs w:val="20"/>
        </w:rPr>
        <w:t xml:space="preserve">elect the </w:t>
      </w:r>
      <w:r>
        <w:rPr>
          <w:sz w:val="20"/>
          <w:szCs w:val="20"/>
        </w:rPr>
        <w:t>MANAGE MY ACCOUNT tile and c</w:t>
      </w:r>
      <w:r w:rsidRPr="00AF1DB2">
        <w:rPr>
          <w:sz w:val="20"/>
          <w:szCs w:val="20"/>
        </w:rPr>
        <w:t xml:space="preserve">lick </w:t>
      </w:r>
      <w:r w:rsidRPr="00AF1DB2">
        <w:rPr>
          <w:b/>
          <w:bCs/>
          <w:sz w:val="20"/>
          <w:szCs w:val="20"/>
        </w:rPr>
        <w:t>Manage</w:t>
      </w:r>
      <w:r>
        <w:rPr>
          <w:b/>
          <w:bCs/>
          <w:sz w:val="20"/>
          <w:szCs w:val="20"/>
        </w:rPr>
        <w:t xml:space="preserve"> Users</w:t>
      </w:r>
      <w:r w:rsidRPr="00AF1DB2">
        <w:rPr>
          <w:sz w:val="20"/>
          <w:szCs w:val="20"/>
        </w:rPr>
        <w:t xml:space="preserve">. </w:t>
      </w:r>
    </w:p>
    <w:p w:rsidR="001B75A5" w:rsidRPr="00AF1DB2" w:rsidRDefault="001B75A5" w:rsidP="001B75A5">
      <w:pPr>
        <w:pStyle w:val="Default"/>
        <w:rPr>
          <w:sz w:val="20"/>
          <w:szCs w:val="20"/>
        </w:rPr>
      </w:pPr>
      <w:r w:rsidRPr="00AF1DB2">
        <w:rPr>
          <w:noProof/>
          <w:sz w:val="20"/>
          <w:szCs w:val="20"/>
        </w:rPr>
        <w:drawing>
          <wp:inline distT="0" distB="0" distL="0" distR="0" wp14:anchorId="7C49C091" wp14:editId="346D7436">
            <wp:extent cx="5905500" cy="1805940"/>
            <wp:effectExtent l="19050" t="19050" r="19050"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b="28174"/>
                    <a:stretch/>
                  </pic:blipFill>
                  <pic:spPr bwMode="auto">
                    <a:xfrm>
                      <a:off x="0" y="0"/>
                      <a:ext cx="5943600" cy="1817591"/>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1B75A5" w:rsidRPr="00AF1DB2" w:rsidRDefault="001B75A5" w:rsidP="001B75A5">
      <w:pPr>
        <w:pStyle w:val="Default"/>
        <w:rPr>
          <w:sz w:val="20"/>
          <w:szCs w:val="20"/>
        </w:rPr>
      </w:pPr>
      <w:r w:rsidRPr="00AF1DB2">
        <w:rPr>
          <w:sz w:val="20"/>
          <w:szCs w:val="20"/>
        </w:rPr>
        <w:t>The Manage Users page appears.</w:t>
      </w:r>
    </w:p>
    <w:p w:rsidR="001B75A5" w:rsidRPr="00AF1DB2" w:rsidRDefault="001B75A5" w:rsidP="001B75A5">
      <w:pPr>
        <w:pStyle w:val="Default"/>
        <w:rPr>
          <w:sz w:val="20"/>
          <w:szCs w:val="20"/>
        </w:rPr>
      </w:pPr>
      <w:r w:rsidRPr="00AF1DB2">
        <w:rPr>
          <w:sz w:val="20"/>
          <w:szCs w:val="20"/>
        </w:rPr>
        <w:t xml:space="preserve">2. Click the radio button to select your own user ID, and then click </w:t>
      </w:r>
      <w:r w:rsidRPr="00AF1DB2">
        <w:rPr>
          <w:b/>
          <w:bCs/>
          <w:sz w:val="20"/>
          <w:szCs w:val="20"/>
        </w:rPr>
        <w:t>MODIFY USER</w:t>
      </w:r>
      <w:r w:rsidRPr="00AF1DB2">
        <w:rPr>
          <w:sz w:val="20"/>
          <w:szCs w:val="20"/>
        </w:rPr>
        <w:t>.</w:t>
      </w:r>
    </w:p>
    <w:p w:rsidR="001B75A5" w:rsidRPr="00AF1DB2" w:rsidRDefault="001B75A5" w:rsidP="001B75A5">
      <w:pPr>
        <w:pStyle w:val="Default"/>
        <w:rPr>
          <w:sz w:val="20"/>
          <w:szCs w:val="20"/>
        </w:rPr>
      </w:pPr>
    </w:p>
    <w:p w:rsidR="001B75A5" w:rsidRPr="00AF1DB2" w:rsidRDefault="001B75A5" w:rsidP="001B75A5">
      <w:pPr>
        <w:pStyle w:val="Default"/>
        <w:rPr>
          <w:color w:val="auto"/>
          <w:sz w:val="20"/>
          <w:szCs w:val="20"/>
        </w:rPr>
      </w:pPr>
      <w:r w:rsidRPr="00AF1DB2">
        <w:rPr>
          <w:color w:val="auto"/>
          <w:sz w:val="20"/>
          <w:szCs w:val="20"/>
        </w:rPr>
        <w:t xml:space="preserve">The Modify User page appears. </w:t>
      </w:r>
      <w:r w:rsidRPr="00AF1DB2">
        <w:rPr>
          <w:noProof/>
          <w:color w:val="auto"/>
          <w:sz w:val="20"/>
          <w:szCs w:val="20"/>
        </w:rPr>
        <w:drawing>
          <wp:inline distT="0" distB="0" distL="0" distR="0" wp14:anchorId="4754B0A2" wp14:editId="17090A79">
            <wp:extent cx="5449833" cy="1960150"/>
            <wp:effectExtent l="19050" t="19050" r="17780" b="215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9833" cy="1960150"/>
                    </a:xfrm>
                    <a:prstGeom prst="rect">
                      <a:avLst/>
                    </a:prstGeom>
                    <a:noFill/>
                    <a:ln w="12700">
                      <a:solidFill>
                        <a:schemeClr val="tx1"/>
                      </a:solidFill>
                    </a:ln>
                  </pic:spPr>
                </pic:pic>
              </a:graphicData>
            </a:graphic>
          </wp:inline>
        </w:drawing>
      </w:r>
    </w:p>
    <w:p w:rsidR="001B75A5" w:rsidRPr="00AF1DB2" w:rsidRDefault="001B75A5" w:rsidP="001B75A5">
      <w:pPr>
        <w:pStyle w:val="Default"/>
        <w:rPr>
          <w:color w:val="auto"/>
          <w:sz w:val="20"/>
          <w:szCs w:val="20"/>
        </w:rPr>
      </w:pPr>
    </w:p>
    <w:p w:rsidR="001B75A5" w:rsidRDefault="001B75A5" w:rsidP="001B75A5">
      <w:pPr>
        <w:pStyle w:val="Default"/>
        <w:rPr>
          <w:color w:val="auto"/>
          <w:sz w:val="20"/>
          <w:szCs w:val="20"/>
        </w:rPr>
      </w:pPr>
      <w:r>
        <w:rPr>
          <w:color w:val="auto"/>
          <w:sz w:val="20"/>
          <w:szCs w:val="20"/>
        </w:rPr>
        <w:t xml:space="preserve">3. </w:t>
      </w:r>
      <w:r w:rsidRPr="00AF1DB2">
        <w:rPr>
          <w:color w:val="auto"/>
          <w:sz w:val="20"/>
          <w:szCs w:val="20"/>
        </w:rPr>
        <w:t xml:space="preserve">Click the checkboxes for the </w:t>
      </w:r>
      <w:r>
        <w:rPr>
          <w:color w:val="auto"/>
          <w:sz w:val="20"/>
          <w:szCs w:val="20"/>
        </w:rPr>
        <w:t>access</w:t>
      </w:r>
      <w:r w:rsidRPr="00AF1DB2">
        <w:rPr>
          <w:color w:val="auto"/>
          <w:sz w:val="20"/>
          <w:szCs w:val="20"/>
        </w:rPr>
        <w:t xml:space="preserve"> levels for which you need access, then click </w:t>
      </w:r>
      <w:r w:rsidRPr="00AF1DB2">
        <w:rPr>
          <w:b/>
          <w:bCs/>
          <w:color w:val="auto"/>
          <w:sz w:val="20"/>
          <w:szCs w:val="20"/>
        </w:rPr>
        <w:t>SAVE</w:t>
      </w:r>
      <w:r>
        <w:rPr>
          <w:color w:val="auto"/>
          <w:sz w:val="20"/>
          <w:szCs w:val="20"/>
        </w:rPr>
        <w:t>.</w:t>
      </w:r>
    </w:p>
    <w:p w:rsidR="001B75A5" w:rsidRDefault="001B75A5" w:rsidP="001B75A5">
      <w:pPr>
        <w:pStyle w:val="Default"/>
        <w:rPr>
          <w:color w:val="auto"/>
          <w:sz w:val="20"/>
          <w:szCs w:val="20"/>
        </w:rPr>
      </w:pPr>
    </w:p>
    <w:p w:rsidR="001B75A5" w:rsidRPr="00AF1DB2" w:rsidRDefault="001B75A5" w:rsidP="001B75A5">
      <w:pPr>
        <w:pStyle w:val="Default"/>
        <w:rPr>
          <w:color w:val="auto"/>
          <w:sz w:val="20"/>
          <w:szCs w:val="20"/>
        </w:rPr>
      </w:pPr>
      <w:r w:rsidRPr="00AF1DB2">
        <w:rPr>
          <w:b/>
          <w:sz w:val="20"/>
          <w:szCs w:val="20"/>
        </w:rPr>
        <w:t>Note:</w:t>
      </w:r>
      <w:r w:rsidRPr="00AF1DB2">
        <w:rPr>
          <w:sz w:val="20"/>
          <w:szCs w:val="20"/>
        </w:rPr>
        <w:t xml:space="preserve"> </w:t>
      </w:r>
      <w:r>
        <w:rPr>
          <w:sz w:val="20"/>
          <w:szCs w:val="20"/>
        </w:rPr>
        <w:t xml:space="preserve">You must check the box next to Manage Profile to be able the enter </w:t>
      </w:r>
      <w:r w:rsidRPr="00AF1DB2">
        <w:rPr>
          <w:sz w:val="20"/>
          <w:szCs w:val="20"/>
        </w:rPr>
        <w:t>Rates.</w:t>
      </w:r>
      <w:r w:rsidRPr="00AF1DB2">
        <w:rPr>
          <w:color w:val="auto"/>
          <w:sz w:val="20"/>
          <w:szCs w:val="20"/>
        </w:rPr>
        <w:t xml:space="preserve"> </w:t>
      </w:r>
    </w:p>
    <w:p w:rsidR="001B75A5" w:rsidRPr="00AF1DB2" w:rsidRDefault="001B75A5" w:rsidP="001B75A5">
      <w:pPr>
        <w:pStyle w:val="Default"/>
        <w:rPr>
          <w:color w:val="auto"/>
          <w:sz w:val="20"/>
          <w:szCs w:val="20"/>
        </w:rPr>
      </w:pPr>
    </w:p>
    <w:p w:rsidR="001B75A5" w:rsidRPr="00C76388" w:rsidRDefault="001B75A5" w:rsidP="001B75A5">
      <w:pPr>
        <w:pStyle w:val="Default"/>
        <w:rPr>
          <w:b/>
          <w:bCs/>
          <w:sz w:val="22"/>
          <w:szCs w:val="22"/>
          <w:u w:val="single"/>
        </w:rPr>
      </w:pPr>
      <w:r w:rsidRPr="00C76388">
        <w:rPr>
          <w:b/>
          <w:bCs/>
          <w:sz w:val="22"/>
          <w:szCs w:val="22"/>
          <w:u w:val="single"/>
        </w:rPr>
        <w:t xml:space="preserve">Updating </w:t>
      </w:r>
      <w:r>
        <w:rPr>
          <w:b/>
          <w:bCs/>
          <w:sz w:val="22"/>
          <w:szCs w:val="22"/>
          <w:u w:val="single"/>
        </w:rPr>
        <w:t xml:space="preserve">Private Pay </w:t>
      </w:r>
      <w:r w:rsidRPr="00C76388">
        <w:rPr>
          <w:b/>
          <w:bCs/>
          <w:sz w:val="22"/>
          <w:szCs w:val="22"/>
          <w:u w:val="single"/>
        </w:rPr>
        <w:t xml:space="preserve">Rates </w:t>
      </w:r>
    </w:p>
    <w:p w:rsidR="001B75A5" w:rsidRPr="00AF1DB2" w:rsidRDefault="001B75A5" w:rsidP="001B75A5">
      <w:pPr>
        <w:pStyle w:val="Default"/>
        <w:rPr>
          <w:b/>
          <w:bCs/>
          <w:sz w:val="20"/>
          <w:szCs w:val="20"/>
          <w:u w:val="single"/>
        </w:rPr>
      </w:pPr>
    </w:p>
    <w:p w:rsidR="001B75A5" w:rsidRPr="00AF1DB2" w:rsidRDefault="001B75A5" w:rsidP="001B75A5">
      <w:pPr>
        <w:pStyle w:val="Default"/>
        <w:rPr>
          <w:color w:val="auto"/>
          <w:sz w:val="20"/>
          <w:szCs w:val="20"/>
        </w:rPr>
      </w:pPr>
      <w:r w:rsidRPr="00AF1DB2">
        <w:rPr>
          <w:color w:val="auto"/>
          <w:sz w:val="20"/>
          <w:szCs w:val="20"/>
        </w:rPr>
        <w:t xml:space="preserve">1. From the PSS Home page, </w:t>
      </w:r>
      <w:r>
        <w:rPr>
          <w:color w:val="auto"/>
          <w:sz w:val="20"/>
          <w:szCs w:val="20"/>
        </w:rPr>
        <w:t>s</w:t>
      </w:r>
      <w:r w:rsidRPr="00AF1DB2">
        <w:rPr>
          <w:color w:val="auto"/>
          <w:sz w:val="20"/>
          <w:szCs w:val="20"/>
        </w:rPr>
        <w:t xml:space="preserve">elect the </w:t>
      </w:r>
      <w:r w:rsidRPr="00AF1DB2">
        <w:rPr>
          <w:sz w:val="20"/>
          <w:szCs w:val="20"/>
        </w:rPr>
        <w:t>PROVIDER PROFILE tile</w:t>
      </w:r>
      <w:r w:rsidRPr="00AF1DB2">
        <w:rPr>
          <w:color w:val="auto"/>
          <w:sz w:val="20"/>
          <w:szCs w:val="20"/>
        </w:rPr>
        <w:t>.</w:t>
      </w:r>
    </w:p>
    <w:p w:rsidR="001B75A5" w:rsidRPr="00AF1DB2" w:rsidRDefault="001B75A5" w:rsidP="001B75A5">
      <w:pPr>
        <w:pStyle w:val="Default"/>
        <w:rPr>
          <w:sz w:val="20"/>
          <w:szCs w:val="20"/>
        </w:rPr>
      </w:pPr>
    </w:p>
    <w:p w:rsidR="001B75A5" w:rsidRPr="00AF1DB2" w:rsidRDefault="001B75A5" w:rsidP="001B75A5">
      <w:pPr>
        <w:pStyle w:val="Default"/>
        <w:rPr>
          <w:sz w:val="20"/>
          <w:szCs w:val="20"/>
        </w:rPr>
      </w:pPr>
      <w:r>
        <w:rPr>
          <w:sz w:val="20"/>
          <w:szCs w:val="20"/>
        </w:rPr>
        <w:t>2</w:t>
      </w:r>
      <w:r w:rsidRPr="00AF1DB2">
        <w:rPr>
          <w:sz w:val="20"/>
          <w:szCs w:val="20"/>
        </w:rPr>
        <w:t xml:space="preserve">. Click </w:t>
      </w:r>
      <w:r w:rsidRPr="00AF1DB2">
        <w:rPr>
          <w:b/>
          <w:bCs/>
          <w:sz w:val="20"/>
          <w:szCs w:val="20"/>
        </w:rPr>
        <w:t>Manage Location Demographic Information</w:t>
      </w:r>
      <w:r w:rsidRPr="00AF1DB2">
        <w:rPr>
          <w:sz w:val="20"/>
          <w:szCs w:val="20"/>
        </w:rPr>
        <w:t xml:space="preserve">. </w:t>
      </w:r>
    </w:p>
    <w:p w:rsidR="001B75A5" w:rsidRPr="00AF1DB2" w:rsidRDefault="001B75A5" w:rsidP="001B75A5">
      <w:pPr>
        <w:pStyle w:val="Default"/>
        <w:rPr>
          <w:sz w:val="20"/>
          <w:szCs w:val="20"/>
        </w:rPr>
      </w:pPr>
    </w:p>
    <w:p w:rsidR="001B75A5" w:rsidRPr="00AF1DB2" w:rsidRDefault="001B75A5" w:rsidP="001B75A5">
      <w:pPr>
        <w:pStyle w:val="Default"/>
        <w:rPr>
          <w:sz w:val="20"/>
          <w:szCs w:val="20"/>
        </w:rPr>
      </w:pPr>
      <w:r w:rsidRPr="00AF1DB2">
        <w:rPr>
          <w:sz w:val="20"/>
          <w:szCs w:val="20"/>
        </w:rPr>
        <w:t xml:space="preserve">The </w:t>
      </w:r>
      <w:r>
        <w:rPr>
          <w:sz w:val="20"/>
          <w:szCs w:val="20"/>
        </w:rPr>
        <w:t xml:space="preserve">Location </w:t>
      </w:r>
      <w:r w:rsidRPr="00AF1DB2">
        <w:rPr>
          <w:sz w:val="20"/>
          <w:szCs w:val="20"/>
        </w:rPr>
        <w:t>R&amp;R Profile Summary page appears.</w:t>
      </w:r>
    </w:p>
    <w:p w:rsidR="001B75A5" w:rsidRPr="00AF1DB2" w:rsidRDefault="001B75A5" w:rsidP="001B75A5">
      <w:pPr>
        <w:pStyle w:val="Default"/>
        <w:rPr>
          <w:sz w:val="20"/>
          <w:szCs w:val="20"/>
        </w:rPr>
      </w:pPr>
    </w:p>
    <w:p w:rsidR="001B75A5" w:rsidRPr="00AF1DB2" w:rsidRDefault="001B75A5" w:rsidP="001B75A5">
      <w:pPr>
        <w:pStyle w:val="Default"/>
        <w:rPr>
          <w:sz w:val="20"/>
          <w:szCs w:val="20"/>
        </w:rPr>
      </w:pPr>
      <w:r>
        <w:rPr>
          <w:sz w:val="20"/>
          <w:szCs w:val="20"/>
        </w:rPr>
        <w:t xml:space="preserve">3. </w:t>
      </w:r>
      <w:r w:rsidRPr="00AF1DB2">
        <w:rPr>
          <w:sz w:val="20"/>
          <w:szCs w:val="20"/>
        </w:rPr>
        <w:t xml:space="preserve">Click </w:t>
      </w:r>
      <w:r w:rsidRPr="00AF1DB2">
        <w:rPr>
          <w:b/>
          <w:bCs/>
          <w:sz w:val="20"/>
          <w:szCs w:val="20"/>
        </w:rPr>
        <w:t xml:space="preserve">Rates </w:t>
      </w:r>
      <w:r w:rsidRPr="00AF1DB2">
        <w:rPr>
          <w:sz w:val="20"/>
          <w:szCs w:val="20"/>
        </w:rPr>
        <w:t xml:space="preserve">on the Location R&amp;R Profile Summary page. </w:t>
      </w:r>
    </w:p>
    <w:p w:rsidR="001B75A5" w:rsidRPr="00AF1DB2" w:rsidRDefault="001B75A5" w:rsidP="001B75A5">
      <w:pPr>
        <w:pStyle w:val="Default"/>
        <w:rPr>
          <w:b/>
          <w:bCs/>
          <w:sz w:val="20"/>
          <w:szCs w:val="20"/>
          <w:u w:val="single"/>
        </w:rPr>
      </w:pPr>
    </w:p>
    <w:p w:rsidR="001B75A5" w:rsidRPr="00AF1DB2" w:rsidRDefault="001B75A5" w:rsidP="001B75A5">
      <w:pPr>
        <w:pStyle w:val="Default"/>
        <w:rPr>
          <w:b/>
          <w:bCs/>
          <w:sz w:val="20"/>
          <w:szCs w:val="20"/>
          <w:u w:val="single"/>
        </w:rPr>
      </w:pPr>
      <w:r w:rsidRPr="00AF1DB2">
        <w:rPr>
          <w:b/>
          <w:bCs/>
          <w:noProof/>
          <w:sz w:val="20"/>
          <w:szCs w:val="20"/>
          <w:u w:val="single"/>
        </w:rPr>
        <w:drawing>
          <wp:inline distT="0" distB="0" distL="0" distR="0" wp14:anchorId="79643C81" wp14:editId="157218AD">
            <wp:extent cx="5943600" cy="553001"/>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53001"/>
                    </a:xfrm>
                    <a:prstGeom prst="rect">
                      <a:avLst/>
                    </a:prstGeom>
                    <a:noFill/>
                    <a:ln w="19050">
                      <a:solidFill>
                        <a:schemeClr val="tx1"/>
                      </a:solidFill>
                    </a:ln>
                  </pic:spPr>
                </pic:pic>
              </a:graphicData>
            </a:graphic>
          </wp:inline>
        </w:drawing>
      </w:r>
    </w:p>
    <w:p w:rsidR="001B75A5" w:rsidRPr="00AF1DB2" w:rsidRDefault="001B75A5" w:rsidP="001B75A5">
      <w:pPr>
        <w:pStyle w:val="Default"/>
        <w:rPr>
          <w:sz w:val="20"/>
          <w:szCs w:val="20"/>
          <w:u w:val="single"/>
        </w:rPr>
      </w:pPr>
    </w:p>
    <w:p w:rsidR="001B75A5" w:rsidRPr="00AF1DB2" w:rsidRDefault="001B75A5" w:rsidP="001B75A5">
      <w:pPr>
        <w:pStyle w:val="Default"/>
        <w:rPr>
          <w:sz w:val="20"/>
          <w:szCs w:val="20"/>
        </w:rPr>
      </w:pPr>
      <w:r>
        <w:rPr>
          <w:sz w:val="20"/>
          <w:szCs w:val="20"/>
        </w:rPr>
        <w:t>4</w:t>
      </w:r>
      <w:r w:rsidRPr="00AF1DB2">
        <w:rPr>
          <w:sz w:val="20"/>
          <w:szCs w:val="20"/>
        </w:rPr>
        <w:t xml:space="preserve">. Click </w:t>
      </w:r>
      <w:r w:rsidRPr="00AF1DB2">
        <w:rPr>
          <w:b/>
          <w:bCs/>
          <w:sz w:val="20"/>
          <w:szCs w:val="20"/>
        </w:rPr>
        <w:t xml:space="preserve">UPDATE </w:t>
      </w:r>
      <w:r w:rsidRPr="00AF1DB2">
        <w:rPr>
          <w:sz w:val="20"/>
          <w:szCs w:val="20"/>
        </w:rPr>
        <w:t xml:space="preserve">on the Location Rates Summary page. </w:t>
      </w:r>
    </w:p>
    <w:p w:rsidR="001B75A5" w:rsidRPr="00AF1DB2" w:rsidRDefault="001B75A5" w:rsidP="001B75A5">
      <w:pPr>
        <w:pStyle w:val="Default"/>
        <w:rPr>
          <w:sz w:val="20"/>
          <w:szCs w:val="20"/>
        </w:rPr>
      </w:pPr>
    </w:p>
    <w:p w:rsidR="001B75A5" w:rsidRPr="00AF1DB2" w:rsidRDefault="001B75A5" w:rsidP="001B75A5">
      <w:pPr>
        <w:pStyle w:val="Default"/>
        <w:rPr>
          <w:sz w:val="20"/>
          <w:szCs w:val="20"/>
        </w:rPr>
      </w:pPr>
      <w:r w:rsidRPr="00AF1DB2">
        <w:rPr>
          <w:sz w:val="20"/>
          <w:szCs w:val="20"/>
        </w:rPr>
        <w:t>The Edit Private Pay Rates window appears.</w:t>
      </w:r>
    </w:p>
    <w:p w:rsidR="001B75A5" w:rsidRPr="00AF1DB2" w:rsidRDefault="001B75A5" w:rsidP="001B75A5">
      <w:pPr>
        <w:pStyle w:val="Default"/>
        <w:rPr>
          <w:sz w:val="20"/>
          <w:szCs w:val="20"/>
        </w:rPr>
      </w:pPr>
      <w:r w:rsidRPr="00AF1DB2">
        <w:rPr>
          <w:noProof/>
          <w:sz w:val="20"/>
          <w:szCs w:val="20"/>
        </w:rPr>
        <w:drawing>
          <wp:inline distT="0" distB="0" distL="0" distR="0" wp14:anchorId="27FD4497" wp14:editId="3A3D1B70">
            <wp:extent cx="5940479" cy="1808593"/>
            <wp:effectExtent l="0" t="0" r="317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79" cy="1808593"/>
                    </a:xfrm>
                    <a:prstGeom prst="rect">
                      <a:avLst/>
                    </a:prstGeom>
                    <a:noFill/>
                    <a:ln>
                      <a:noFill/>
                    </a:ln>
                  </pic:spPr>
                </pic:pic>
              </a:graphicData>
            </a:graphic>
          </wp:inline>
        </w:drawing>
      </w:r>
    </w:p>
    <w:p w:rsidR="001B75A5" w:rsidRPr="00AF1DB2" w:rsidRDefault="001B75A5" w:rsidP="001B75A5">
      <w:pPr>
        <w:pStyle w:val="Default"/>
        <w:rPr>
          <w:sz w:val="20"/>
          <w:szCs w:val="20"/>
        </w:rPr>
      </w:pPr>
    </w:p>
    <w:p w:rsidR="001B75A5" w:rsidRPr="00AF1DB2" w:rsidRDefault="001B75A5" w:rsidP="001B75A5">
      <w:pPr>
        <w:pStyle w:val="Default"/>
        <w:rPr>
          <w:sz w:val="20"/>
          <w:szCs w:val="20"/>
        </w:rPr>
      </w:pPr>
      <w:r w:rsidRPr="003636F4">
        <w:rPr>
          <w:b/>
          <w:sz w:val="20"/>
          <w:szCs w:val="20"/>
        </w:rPr>
        <w:t>Note:</w:t>
      </w:r>
      <w:r w:rsidRPr="00AF1DB2">
        <w:rPr>
          <w:sz w:val="20"/>
          <w:szCs w:val="20"/>
        </w:rPr>
        <w:t xml:space="preserve"> There is no need to change the </w:t>
      </w:r>
      <w:r w:rsidRPr="00AF1DB2">
        <w:rPr>
          <w:i/>
          <w:iCs/>
          <w:sz w:val="20"/>
          <w:szCs w:val="20"/>
        </w:rPr>
        <w:t xml:space="preserve">Accept Blended Rate for the School Year? </w:t>
      </w:r>
      <w:r w:rsidRPr="00623A20">
        <w:rPr>
          <w:iCs/>
          <w:sz w:val="20"/>
          <w:szCs w:val="20"/>
        </w:rPr>
        <w:t>Or the</w:t>
      </w:r>
      <w:r w:rsidRPr="00AF1DB2">
        <w:rPr>
          <w:i/>
          <w:iCs/>
          <w:sz w:val="20"/>
          <w:szCs w:val="20"/>
        </w:rPr>
        <w:t xml:space="preserve"> Blended Rate Effective Date</w:t>
      </w:r>
      <w:r>
        <w:rPr>
          <w:i/>
          <w:iCs/>
          <w:sz w:val="20"/>
          <w:szCs w:val="20"/>
        </w:rPr>
        <w:t xml:space="preserve"> </w:t>
      </w:r>
      <w:r w:rsidRPr="00623A20">
        <w:rPr>
          <w:iCs/>
          <w:sz w:val="20"/>
          <w:szCs w:val="20"/>
        </w:rPr>
        <w:t>at this time</w:t>
      </w:r>
      <w:r w:rsidRPr="00AF1DB2">
        <w:rPr>
          <w:i/>
          <w:iCs/>
          <w:sz w:val="20"/>
          <w:szCs w:val="20"/>
        </w:rPr>
        <w:t xml:space="preserve">. </w:t>
      </w:r>
    </w:p>
    <w:p w:rsidR="001B75A5" w:rsidRPr="00AF1DB2" w:rsidRDefault="001B75A5" w:rsidP="001B75A5">
      <w:pPr>
        <w:pStyle w:val="Default"/>
        <w:rPr>
          <w:sz w:val="20"/>
          <w:szCs w:val="20"/>
        </w:rPr>
      </w:pPr>
    </w:p>
    <w:p w:rsidR="001B75A5" w:rsidRPr="00AF1DB2" w:rsidRDefault="001B75A5" w:rsidP="001B75A5">
      <w:pPr>
        <w:pStyle w:val="Default"/>
        <w:rPr>
          <w:sz w:val="20"/>
          <w:szCs w:val="20"/>
        </w:rPr>
      </w:pPr>
      <w:r>
        <w:rPr>
          <w:sz w:val="20"/>
          <w:szCs w:val="20"/>
        </w:rPr>
        <w:t>5</w:t>
      </w:r>
      <w:r w:rsidRPr="00AF1DB2">
        <w:rPr>
          <w:sz w:val="20"/>
          <w:szCs w:val="20"/>
        </w:rPr>
        <w:t xml:space="preserve">. Enter </w:t>
      </w:r>
      <w:r>
        <w:rPr>
          <w:sz w:val="20"/>
          <w:szCs w:val="20"/>
        </w:rPr>
        <w:t xml:space="preserve">today’s date as </w:t>
      </w:r>
      <w:r w:rsidRPr="00AF1DB2">
        <w:rPr>
          <w:sz w:val="20"/>
          <w:szCs w:val="20"/>
        </w:rPr>
        <w:t>the New Effective Date.</w:t>
      </w:r>
    </w:p>
    <w:p w:rsidR="001B75A5" w:rsidRPr="00AF1DB2" w:rsidRDefault="001B75A5" w:rsidP="001B75A5">
      <w:pPr>
        <w:pStyle w:val="Default"/>
        <w:rPr>
          <w:sz w:val="20"/>
          <w:szCs w:val="20"/>
        </w:rPr>
      </w:pPr>
    </w:p>
    <w:p w:rsidR="001B75A5" w:rsidRDefault="001B75A5" w:rsidP="001B75A5">
      <w:pPr>
        <w:pStyle w:val="Default"/>
        <w:rPr>
          <w:sz w:val="20"/>
          <w:szCs w:val="20"/>
        </w:rPr>
      </w:pPr>
      <w:r>
        <w:rPr>
          <w:sz w:val="20"/>
          <w:szCs w:val="20"/>
        </w:rPr>
        <w:t>6</w:t>
      </w:r>
      <w:r w:rsidRPr="00AF1DB2">
        <w:rPr>
          <w:sz w:val="20"/>
          <w:szCs w:val="20"/>
        </w:rPr>
        <w:t xml:space="preserve">. Select </w:t>
      </w:r>
      <w:r w:rsidRPr="00AF1DB2">
        <w:rPr>
          <w:bCs/>
          <w:sz w:val="20"/>
          <w:szCs w:val="20"/>
        </w:rPr>
        <w:t>the</w:t>
      </w:r>
      <w:r w:rsidRPr="00AF1DB2">
        <w:rPr>
          <w:b/>
          <w:bCs/>
          <w:sz w:val="20"/>
          <w:szCs w:val="20"/>
        </w:rPr>
        <w:t xml:space="preserve"> Frequency </w:t>
      </w:r>
      <w:r w:rsidRPr="00AF1DB2">
        <w:rPr>
          <w:bCs/>
          <w:sz w:val="20"/>
          <w:szCs w:val="20"/>
        </w:rPr>
        <w:t>of your rates from t</w:t>
      </w:r>
      <w:r w:rsidRPr="00AF1DB2">
        <w:rPr>
          <w:sz w:val="20"/>
          <w:szCs w:val="20"/>
        </w:rPr>
        <w:t>he Frequency drop-down list.</w:t>
      </w:r>
    </w:p>
    <w:p w:rsidR="001B75A5" w:rsidRDefault="001B75A5" w:rsidP="001B75A5">
      <w:pPr>
        <w:pStyle w:val="Default"/>
        <w:rPr>
          <w:sz w:val="20"/>
          <w:szCs w:val="20"/>
        </w:rPr>
      </w:pPr>
    </w:p>
    <w:p w:rsidR="001B75A5" w:rsidRPr="00AF1DB2" w:rsidRDefault="001B75A5" w:rsidP="001B75A5">
      <w:pPr>
        <w:pStyle w:val="Default"/>
        <w:rPr>
          <w:sz w:val="20"/>
          <w:szCs w:val="20"/>
        </w:rPr>
      </w:pPr>
      <w:r w:rsidRPr="003636F4">
        <w:rPr>
          <w:b/>
          <w:sz w:val="20"/>
          <w:szCs w:val="20"/>
        </w:rPr>
        <w:t>Note:</w:t>
      </w:r>
      <w:r>
        <w:rPr>
          <w:sz w:val="20"/>
          <w:szCs w:val="20"/>
        </w:rPr>
        <w:t xml:space="preserve"> If you have weekly and daily rates, enter the weekly rate and allow the system to change the rate to daily.</w:t>
      </w:r>
    </w:p>
    <w:p w:rsidR="001B75A5" w:rsidRPr="00AF1DB2" w:rsidRDefault="001B75A5" w:rsidP="001B75A5">
      <w:pPr>
        <w:pStyle w:val="Default"/>
        <w:rPr>
          <w:sz w:val="20"/>
          <w:szCs w:val="20"/>
        </w:rPr>
      </w:pPr>
    </w:p>
    <w:p w:rsidR="001B75A5" w:rsidRPr="00AF1DB2" w:rsidRDefault="001B75A5" w:rsidP="001B75A5">
      <w:pPr>
        <w:pStyle w:val="Default"/>
        <w:rPr>
          <w:sz w:val="20"/>
          <w:szCs w:val="20"/>
        </w:rPr>
      </w:pPr>
      <w:r>
        <w:rPr>
          <w:sz w:val="20"/>
          <w:szCs w:val="20"/>
        </w:rPr>
        <w:t>7</w:t>
      </w:r>
      <w:r w:rsidRPr="00AF1DB2">
        <w:rPr>
          <w:sz w:val="20"/>
          <w:szCs w:val="20"/>
        </w:rPr>
        <w:t xml:space="preserve">. Enter the rates for each Full Time and Part Time age group served. </w:t>
      </w:r>
    </w:p>
    <w:p w:rsidR="001B75A5" w:rsidRPr="00AF1DB2" w:rsidRDefault="001B75A5" w:rsidP="001B75A5">
      <w:pPr>
        <w:pStyle w:val="Default"/>
        <w:rPr>
          <w:sz w:val="20"/>
          <w:szCs w:val="20"/>
        </w:rPr>
      </w:pPr>
    </w:p>
    <w:p w:rsidR="001B75A5" w:rsidRPr="00AF1DB2" w:rsidRDefault="001B75A5" w:rsidP="001B75A5">
      <w:pPr>
        <w:pStyle w:val="Default"/>
        <w:rPr>
          <w:sz w:val="20"/>
          <w:szCs w:val="20"/>
        </w:rPr>
      </w:pPr>
      <w:r>
        <w:rPr>
          <w:sz w:val="20"/>
          <w:szCs w:val="20"/>
        </w:rPr>
        <w:t>8</w:t>
      </w:r>
      <w:r w:rsidRPr="00AF1DB2">
        <w:rPr>
          <w:sz w:val="20"/>
          <w:szCs w:val="20"/>
        </w:rPr>
        <w:t xml:space="preserve">. Click </w:t>
      </w:r>
      <w:r w:rsidRPr="00AF1DB2">
        <w:rPr>
          <w:b/>
          <w:bCs/>
          <w:sz w:val="20"/>
          <w:szCs w:val="20"/>
        </w:rPr>
        <w:t>CONVERT</w:t>
      </w:r>
      <w:r w:rsidRPr="00AF1DB2">
        <w:rPr>
          <w:sz w:val="20"/>
          <w:szCs w:val="20"/>
        </w:rPr>
        <w:t xml:space="preserve">. </w:t>
      </w:r>
    </w:p>
    <w:p w:rsidR="001B75A5" w:rsidRPr="00AF1DB2" w:rsidRDefault="001B75A5" w:rsidP="001B75A5">
      <w:pPr>
        <w:pStyle w:val="Default"/>
        <w:rPr>
          <w:sz w:val="20"/>
          <w:szCs w:val="20"/>
        </w:rPr>
      </w:pPr>
      <w:r>
        <w:rPr>
          <w:sz w:val="20"/>
          <w:szCs w:val="20"/>
        </w:rPr>
        <w:t>R</w:t>
      </w:r>
      <w:r w:rsidRPr="00AF1DB2">
        <w:rPr>
          <w:sz w:val="20"/>
          <w:szCs w:val="20"/>
        </w:rPr>
        <w:t>ates entered are converted to daily rates.</w:t>
      </w:r>
    </w:p>
    <w:p w:rsidR="001B75A5" w:rsidRPr="00AF1DB2" w:rsidRDefault="001B75A5" w:rsidP="001B75A5">
      <w:pPr>
        <w:pStyle w:val="Default"/>
        <w:rPr>
          <w:sz w:val="20"/>
          <w:szCs w:val="20"/>
        </w:rPr>
      </w:pPr>
    </w:p>
    <w:p w:rsidR="001B75A5" w:rsidRPr="00AF1DB2" w:rsidRDefault="001B75A5" w:rsidP="001B75A5">
      <w:pPr>
        <w:pStyle w:val="Default"/>
        <w:rPr>
          <w:sz w:val="20"/>
          <w:szCs w:val="20"/>
        </w:rPr>
      </w:pPr>
      <w:r w:rsidRPr="00AF1DB2">
        <w:rPr>
          <w:b/>
          <w:sz w:val="20"/>
          <w:szCs w:val="20"/>
        </w:rPr>
        <w:t>Note:</w:t>
      </w:r>
      <w:r w:rsidRPr="00AF1DB2">
        <w:rPr>
          <w:sz w:val="20"/>
          <w:szCs w:val="20"/>
        </w:rPr>
        <w:t xml:space="preserve"> Review the daily rates to ensure the</w:t>
      </w:r>
      <w:r>
        <w:rPr>
          <w:sz w:val="20"/>
          <w:szCs w:val="20"/>
        </w:rPr>
        <w:t>y</w:t>
      </w:r>
      <w:r w:rsidRPr="00AF1DB2">
        <w:rPr>
          <w:sz w:val="20"/>
          <w:szCs w:val="20"/>
        </w:rPr>
        <w:t xml:space="preserve"> </w:t>
      </w:r>
      <w:r>
        <w:rPr>
          <w:sz w:val="20"/>
          <w:szCs w:val="20"/>
        </w:rPr>
        <w:t>correctly reflect what private pay parents are paying</w:t>
      </w:r>
      <w:r w:rsidRPr="00AF1DB2">
        <w:rPr>
          <w:sz w:val="20"/>
          <w:szCs w:val="20"/>
        </w:rPr>
        <w:t xml:space="preserve">. If incorrect, reenter the </w:t>
      </w:r>
      <w:r>
        <w:rPr>
          <w:sz w:val="20"/>
          <w:szCs w:val="20"/>
        </w:rPr>
        <w:t>r</w:t>
      </w:r>
      <w:r w:rsidRPr="00AF1DB2">
        <w:rPr>
          <w:sz w:val="20"/>
          <w:szCs w:val="20"/>
        </w:rPr>
        <w:t>ates</w:t>
      </w:r>
      <w:r>
        <w:rPr>
          <w:sz w:val="20"/>
          <w:szCs w:val="20"/>
        </w:rPr>
        <w:t xml:space="preserve"> and convert again.</w:t>
      </w:r>
      <w:r w:rsidRPr="00AF1DB2">
        <w:rPr>
          <w:sz w:val="20"/>
          <w:szCs w:val="20"/>
        </w:rPr>
        <w:t xml:space="preserve"> </w:t>
      </w:r>
    </w:p>
    <w:p w:rsidR="001B75A5" w:rsidRPr="00AF1DB2" w:rsidRDefault="001B75A5" w:rsidP="001B75A5">
      <w:pPr>
        <w:pStyle w:val="Default"/>
        <w:rPr>
          <w:sz w:val="20"/>
          <w:szCs w:val="20"/>
        </w:rPr>
      </w:pPr>
    </w:p>
    <w:p w:rsidR="001B75A5" w:rsidRPr="00AF1DB2" w:rsidRDefault="001B75A5" w:rsidP="001B75A5">
      <w:pPr>
        <w:pStyle w:val="Default"/>
        <w:rPr>
          <w:sz w:val="20"/>
          <w:szCs w:val="20"/>
        </w:rPr>
      </w:pPr>
      <w:r w:rsidRPr="00AF1DB2">
        <w:rPr>
          <w:sz w:val="20"/>
          <w:szCs w:val="20"/>
        </w:rPr>
        <w:t xml:space="preserve">9. Click </w:t>
      </w:r>
      <w:r w:rsidRPr="00AF1DB2">
        <w:rPr>
          <w:b/>
          <w:bCs/>
          <w:sz w:val="20"/>
          <w:szCs w:val="20"/>
        </w:rPr>
        <w:t>SAVE</w:t>
      </w:r>
      <w:r w:rsidRPr="00AF1DB2">
        <w:rPr>
          <w:sz w:val="20"/>
          <w:szCs w:val="20"/>
        </w:rPr>
        <w:t xml:space="preserve">. </w:t>
      </w:r>
    </w:p>
    <w:p w:rsidR="001B75A5" w:rsidRPr="00AF1DB2" w:rsidRDefault="001B75A5" w:rsidP="001B75A5">
      <w:pPr>
        <w:pStyle w:val="Default"/>
        <w:rPr>
          <w:sz w:val="20"/>
          <w:szCs w:val="20"/>
        </w:rPr>
      </w:pPr>
      <w:r w:rsidRPr="00AF1DB2">
        <w:rPr>
          <w:sz w:val="20"/>
          <w:szCs w:val="20"/>
        </w:rPr>
        <w:t>The following warning appears.</w:t>
      </w:r>
    </w:p>
    <w:p w:rsidR="001B75A5" w:rsidRPr="00AF1DB2" w:rsidRDefault="001B75A5" w:rsidP="001B75A5">
      <w:pPr>
        <w:pStyle w:val="Default"/>
        <w:rPr>
          <w:sz w:val="20"/>
          <w:szCs w:val="20"/>
        </w:rPr>
      </w:pPr>
    </w:p>
    <w:p w:rsidR="001B75A5" w:rsidRPr="00AF1DB2" w:rsidRDefault="001B75A5" w:rsidP="001B75A5">
      <w:pPr>
        <w:pStyle w:val="Default"/>
        <w:rPr>
          <w:color w:val="auto"/>
          <w:sz w:val="20"/>
          <w:szCs w:val="20"/>
        </w:rPr>
      </w:pPr>
      <w:r w:rsidRPr="00AF1DB2">
        <w:rPr>
          <w:noProof/>
          <w:color w:val="auto"/>
          <w:sz w:val="20"/>
          <w:szCs w:val="20"/>
        </w:rPr>
        <w:drawing>
          <wp:inline distT="0" distB="0" distL="0" distR="0" wp14:anchorId="1495B930" wp14:editId="4EEE2467">
            <wp:extent cx="5943600" cy="6328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32823"/>
                    </a:xfrm>
                    <a:prstGeom prst="rect">
                      <a:avLst/>
                    </a:prstGeom>
                    <a:noFill/>
                    <a:ln>
                      <a:noFill/>
                    </a:ln>
                  </pic:spPr>
                </pic:pic>
              </a:graphicData>
            </a:graphic>
          </wp:inline>
        </w:drawing>
      </w:r>
    </w:p>
    <w:p w:rsidR="001B75A5" w:rsidRPr="00AF1DB2" w:rsidRDefault="001B75A5" w:rsidP="001B75A5">
      <w:pPr>
        <w:pStyle w:val="Default"/>
        <w:rPr>
          <w:color w:val="auto"/>
          <w:sz w:val="20"/>
          <w:szCs w:val="20"/>
        </w:rPr>
      </w:pPr>
    </w:p>
    <w:p w:rsidR="001B75A5" w:rsidRPr="00AF1DB2" w:rsidRDefault="001B75A5" w:rsidP="001B75A5">
      <w:pPr>
        <w:pStyle w:val="Default"/>
        <w:rPr>
          <w:sz w:val="20"/>
          <w:szCs w:val="20"/>
        </w:rPr>
      </w:pPr>
      <w:r w:rsidRPr="00AF1DB2">
        <w:rPr>
          <w:sz w:val="20"/>
          <w:szCs w:val="20"/>
        </w:rPr>
        <w:t xml:space="preserve">10. Click </w:t>
      </w:r>
      <w:r w:rsidRPr="00AF1DB2">
        <w:rPr>
          <w:b/>
          <w:bCs/>
          <w:sz w:val="20"/>
          <w:szCs w:val="20"/>
        </w:rPr>
        <w:t xml:space="preserve">SAVE </w:t>
      </w:r>
      <w:r w:rsidRPr="00AF1DB2">
        <w:rPr>
          <w:sz w:val="20"/>
          <w:szCs w:val="20"/>
        </w:rPr>
        <w:t xml:space="preserve">again. </w:t>
      </w:r>
    </w:p>
    <w:p w:rsidR="001B75A5" w:rsidRPr="00AF1DB2" w:rsidRDefault="001B75A5" w:rsidP="001B75A5">
      <w:pPr>
        <w:pStyle w:val="Default"/>
        <w:rPr>
          <w:sz w:val="20"/>
          <w:szCs w:val="20"/>
        </w:rPr>
      </w:pPr>
      <w:r w:rsidRPr="00AF1DB2">
        <w:rPr>
          <w:sz w:val="20"/>
          <w:szCs w:val="20"/>
        </w:rPr>
        <w:t xml:space="preserve">The confirmation message appears, and the Private Pay Rate Status is updated to </w:t>
      </w:r>
      <w:r w:rsidRPr="00AF1DB2">
        <w:rPr>
          <w:b/>
          <w:bCs/>
          <w:sz w:val="20"/>
          <w:szCs w:val="20"/>
        </w:rPr>
        <w:t>NOT SUBMITTED</w:t>
      </w:r>
      <w:r w:rsidRPr="00AF1DB2">
        <w:rPr>
          <w:sz w:val="20"/>
          <w:szCs w:val="20"/>
        </w:rPr>
        <w:t>.</w:t>
      </w:r>
    </w:p>
    <w:p w:rsidR="001B75A5" w:rsidRPr="00AF1DB2" w:rsidRDefault="001B75A5" w:rsidP="001B75A5">
      <w:pPr>
        <w:pStyle w:val="Default"/>
        <w:rPr>
          <w:sz w:val="20"/>
          <w:szCs w:val="20"/>
        </w:rPr>
      </w:pPr>
    </w:p>
    <w:p w:rsidR="001B75A5" w:rsidRPr="00AF1DB2" w:rsidRDefault="001B75A5" w:rsidP="001B75A5">
      <w:pPr>
        <w:pStyle w:val="Default"/>
        <w:rPr>
          <w:sz w:val="20"/>
          <w:szCs w:val="20"/>
        </w:rPr>
      </w:pPr>
      <w:r w:rsidRPr="00AF1DB2">
        <w:rPr>
          <w:noProof/>
          <w:sz w:val="20"/>
          <w:szCs w:val="20"/>
        </w:rPr>
        <w:drawing>
          <wp:inline distT="0" distB="0" distL="0" distR="0" wp14:anchorId="140CC5B9" wp14:editId="490A14D6">
            <wp:extent cx="5939900" cy="2384512"/>
            <wp:effectExtent l="19050" t="19050" r="22860" b="15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385997"/>
                    </a:xfrm>
                    <a:prstGeom prst="rect">
                      <a:avLst/>
                    </a:prstGeom>
                    <a:noFill/>
                    <a:ln w="12700">
                      <a:solidFill>
                        <a:schemeClr val="tx1"/>
                      </a:solidFill>
                    </a:ln>
                  </pic:spPr>
                </pic:pic>
              </a:graphicData>
            </a:graphic>
          </wp:inline>
        </w:drawing>
      </w:r>
    </w:p>
    <w:p w:rsidR="001B75A5" w:rsidRPr="00AF1DB2" w:rsidRDefault="001B75A5" w:rsidP="001B75A5">
      <w:pPr>
        <w:pStyle w:val="Default"/>
        <w:rPr>
          <w:sz w:val="20"/>
          <w:szCs w:val="20"/>
        </w:rPr>
      </w:pPr>
    </w:p>
    <w:p w:rsidR="001B75A5" w:rsidRPr="00AF1DB2" w:rsidRDefault="001B75A5" w:rsidP="001B75A5">
      <w:pPr>
        <w:pStyle w:val="Default"/>
        <w:rPr>
          <w:sz w:val="20"/>
          <w:szCs w:val="20"/>
        </w:rPr>
      </w:pPr>
      <w:r w:rsidRPr="00AF1DB2">
        <w:rPr>
          <w:sz w:val="20"/>
          <w:szCs w:val="20"/>
        </w:rPr>
        <w:t xml:space="preserve">11. Click </w:t>
      </w:r>
      <w:r w:rsidRPr="00AF1DB2">
        <w:rPr>
          <w:b/>
          <w:bCs/>
          <w:sz w:val="20"/>
          <w:szCs w:val="20"/>
        </w:rPr>
        <w:t xml:space="preserve">SUBMIT </w:t>
      </w:r>
      <w:r w:rsidRPr="00AF1DB2">
        <w:rPr>
          <w:sz w:val="20"/>
          <w:szCs w:val="20"/>
        </w:rPr>
        <w:t xml:space="preserve">to submit the rates. </w:t>
      </w:r>
    </w:p>
    <w:p w:rsidR="001B75A5" w:rsidRPr="00AF1DB2" w:rsidRDefault="001B75A5" w:rsidP="001B75A5">
      <w:pPr>
        <w:pStyle w:val="Default"/>
        <w:rPr>
          <w:sz w:val="20"/>
          <w:szCs w:val="20"/>
        </w:rPr>
      </w:pPr>
    </w:p>
    <w:p w:rsidR="001B75A5" w:rsidRPr="00AF1DB2" w:rsidRDefault="001B75A5" w:rsidP="001B75A5">
      <w:pPr>
        <w:pStyle w:val="Default"/>
        <w:rPr>
          <w:sz w:val="20"/>
          <w:szCs w:val="20"/>
        </w:rPr>
      </w:pPr>
      <w:r w:rsidRPr="00AF1DB2">
        <w:rPr>
          <w:noProof/>
          <w:sz w:val="20"/>
          <w:szCs w:val="20"/>
        </w:rPr>
        <w:drawing>
          <wp:inline distT="0" distB="0" distL="0" distR="0" wp14:anchorId="1149161C" wp14:editId="3BE1EE10">
            <wp:extent cx="5943600" cy="383843"/>
            <wp:effectExtent l="19050" t="19050" r="1905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83843"/>
                    </a:xfrm>
                    <a:prstGeom prst="rect">
                      <a:avLst/>
                    </a:prstGeom>
                    <a:noFill/>
                    <a:ln w="12700">
                      <a:solidFill>
                        <a:schemeClr val="tx1"/>
                      </a:solidFill>
                    </a:ln>
                  </pic:spPr>
                </pic:pic>
              </a:graphicData>
            </a:graphic>
          </wp:inline>
        </w:drawing>
      </w:r>
    </w:p>
    <w:p w:rsidR="001B75A5" w:rsidRPr="00AF1DB2" w:rsidRDefault="001B75A5" w:rsidP="001B75A5">
      <w:pPr>
        <w:pStyle w:val="Default"/>
        <w:rPr>
          <w:sz w:val="20"/>
          <w:szCs w:val="20"/>
        </w:rPr>
      </w:pPr>
    </w:p>
    <w:p w:rsidR="001B75A5" w:rsidRPr="00AF1DB2" w:rsidRDefault="001B75A5" w:rsidP="001B75A5">
      <w:pPr>
        <w:pStyle w:val="Default"/>
        <w:rPr>
          <w:sz w:val="20"/>
          <w:szCs w:val="20"/>
        </w:rPr>
      </w:pPr>
      <w:r w:rsidRPr="00AF1DB2">
        <w:rPr>
          <w:sz w:val="20"/>
          <w:szCs w:val="20"/>
        </w:rPr>
        <w:t xml:space="preserve">The following warning appears: </w:t>
      </w:r>
    </w:p>
    <w:p w:rsidR="001B75A5" w:rsidRPr="00AF1DB2" w:rsidRDefault="001B75A5" w:rsidP="001B75A5">
      <w:pPr>
        <w:pStyle w:val="Default"/>
        <w:rPr>
          <w:sz w:val="20"/>
          <w:szCs w:val="20"/>
        </w:rPr>
      </w:pPr>
    </w:p>
    <w:p w:rsidR="001B75A5" w:rsidRPr="00AF1DB2" w:rsidRDefault="001B75A5" w:rsidP="001B75A5">
      <w:pPr>
        <w:pStyle w:val="Default"/>
        <w:rPr>
          <w:sz w:val="20"/>
          <w:szCs w:val="20"/>
        </w:rPr>
      </w:pPr>
      <w:r w:rsidRPr="00AF1DB2">
        <w:rPr>
          <w:sz w:val="20"/>
          <w:szCs w:val="20"/>
        </w:rPr>
        <w:t xml:space="preserve">12. Click </w:t>
      </w:r>
      <w:r w:rsidRPr="00AF1DB2">
        <w:rPr>
          <w:b/>
          <w:bCs/>
          <w:sz w:val="20"/>
          <w:szCs w:val="20"/>
        </w:rPr>
        <w:t xml:space="preserve">SUBMIT </w:t>
      </w:r>
      <w:r w:rsidRPr="00AF1DB2">
        <w:rPr>
          <w:sz w:val="20"/>
          <w:szCs w:val="20"/>
        </w:rPr>
        <w:t xml:space="preserve">again. </w:t>
      </w:r>
    </w:p>
    <w:p w:rsidR="001B75A5" w:rsidRPr="00AF1DB2" w:rsidRDefault="001B75A5" w:rsidP="001B75A5">
      <w:pPr>
        <w:pStyle w:val="Default"/>
        <w:rPr>
          <w:sz w:val="20"/>
          <w:szCs w:val="20"/>
        </w:rPr>
      </w:pPr>
    </w:p>
    <w:p w:rsidR="001B75A5" w:rsidRPr="00AF1DB2" w:rsidRDefault="001B75A5" w:rsidP="001B75A5">
      <w:pPr>
        <w:pStyle w:val="Default"/>
        <w:rPr>
          <w:sz w:val="20"/>
          <w:szCs w:val="20"/>
        </w:rPr>
      </w:pPr>
      <w:r w:rsidRPr="00AF1DB2">
        <w:rPr>
          <w:noProof/>
          <w:sz w:val="20"/>
          <w:szCs w:val="20"/>
        </w:rPr>
        <w:drawing>
          <wp:inline distT="0" distB="0" distL="0" distR="0" wp14:anchorId="233AF856" wp14:editId="2855C5CC">
            <wp:extent cx="3192780" cy="408940"/>
            <wp:effectExtent l="19050" t="19050" r="2667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2780" cy="408940"/>
                    </a:xfrm>
                    <a:prstGeom prst="rect">
                      <a:avLst/>
                    </a:prstGeom>
                    <a:noFill/>
                    <a:ln w="12700">
                      <a:solidFill>
                        <a:schemeClr val="tx1"/>
                      </a:solidFill>
                    </a:ln>
                  </pic:spPr>
                </pic:pic>
              </a:graphicData>
            </a:graphic>
          </wp:inline>
        </w:drawing>
      </w:r>
    </w:p>
    <w:p w:rsidR="001B75A5" w:rsidRPr="00AF1DB2" w:rsidRDefault="001B75A5" w:rsidP="001B75A5">
      <w:pPr>
        <w:pStyle w:val="Default"/>
        <w:rPr>
          <w:sz w:val="20"/>
          <w:szCs w:val="20"/>
        </w:rPr>
      </w:pPr>
    </w:p>
    <w:p w:rsidR="001B75A5" w:rsidRDefault="001B75A5" w:rsidP="001B75A5">
      <w:pPr>
        <w:pStyle w:val="NoSpacing"/>
        <w:ind w:right="360"/>
        <w:rPr>
          <w:rFonts w:ascii="Arial" w:hAnsi="Arial" w:cs="Arial"/>
          <w:color w:val="000000"/>
        </w:rPr>
      </w:pPr>
      <w:r w:rsidRPr="00AF1DB2">
        <w:rPr>
          <w:rFonts w:ascii="Arial" w:hAnsi="Arial" w:cs="Arial"/>
          <w:color w:val="000000"/>
        </w:rPr>
        <w:t>The rates will be reflected on referrals from COMPASS (</w:t>
      </w:r>
      <w:hyperlink r:id="rId22" w:history="1">
        <w:r w:rsidRPr="00AF1DB2">
          <w:rPr>
            <w:rFonts w:ascii="Arial" w:hAnsi="Arial" w:cs="Arial"/>
            <w:color w:val="000000"/>
          </w:rPr>
          <w:t>www.FindChildCare.pa.gov</w:t>
        </w:r>
      </w:hyperlink>
      <w:r w:rsidRPr="00AF1DB2">
        <w:rPr>
          <w:rFonts w:ascii="Arial" w:hAnsi="Arial" w:cs="Arial"/>
          <w:color w:val="000000"/>
        </w:rPr>
        <w:t>) the next business day. Your CCIS Agency will also receive an alert stating that you updated your private pay rates.</w:t>
      </w:r>
    </w:p>
    <w:p w:rsidR="001B75A5" w:rsidRDefault="001B75A5" w:rsidP="001B75A5">
      <w:pPr>
        <w:pStyle w:val="NoSpacing"/>
        <w:ind w:right="360"/>
        <w:rPr>
          <w:rFonts w:ascii="Arial" w:hAnsi="Arial" w:cs="Arial"/>
          <w:color w:val="000000"/>
        </w:rPr>
      </w:pPr>
    </w:p>
    <w:p w:rsidR="001B75A5" w:rsidRDefault="001B75A5" w:rsidP="001B75A5">
      <w:pPr>
        <w:pStyle w:val="NoSpacing"/>
        <w:ind w:right="360"/>
        <w:rPr>
          <w:rFonts w:ascii="Arial" w:hAnsi="Arial" w:cs="Arial"/>
          <w:color w:val="000000"/>
        </w:rPr>
      </w:pPr>
    </w:p>
    <w:p w:rsidR="001B75A5" w:rsidRPr="00FD08B1" w:rsidRDefault="001B75A5" w:rsidP="001B75A5">
      <w:pPr>
        <w:pStyle w:val="Default"/>
        <w:rPr>
          <w:b/>
        </w:rPr>
      </w:pPr>
      <w:r w:rsidRPr="00FD08B1">
        <w:rPr>
          <w:b/>
        </w:rPr>
        <w:t xml:space="preserve">Call the </w:t>
      </w:r>
      <w:r>
        <w:rPr>
          <w:b/>
        </w:rPr>
        <w:t>PELICAN Provider Help Desk</w:t>
      </w:r>
      <w:r w:rsidRPr="00FD08B1">
        <w:rPr>
          <w:b/>
        </w:rPr>
        <w:t xml:space="preserve"> at 1-877-491-3818 if you have any questions.</w:t>
      </w:r>
    </w:p>
    <w:p w:rsidR="001B75A5" w:rsidRPr="00AF1DB2" w:rsidRDefault="001B75A5" w:rsidP="001B75A5">
      <w:pPr>
        <w:pStyle w:val="NoSpacing"/>
        <w:ind w:right="360"/>
        <w:rPr>
          <w:rFonts w:ascii="Arial" w:hAnsi="Arial" w:cs="Arial"/>
          <w:color w:val="000000"/>
        </w:rPr>
      </w:pPr>
    </w:p>
    <w:p w:rsidR="00DD53EC" w:rsidRDefault="00DD53EC" w:rsidP="008C781C">
      <w:pPr>
        <w:overflowPunct/>
        <w:autoSpaceDE/>
        <w:autoSpaceDN/>
        <w:adjustRightInd/>
        <w:spacing w:after="200" w:line="276" w:lineRule="auto"/>
        <w:textAlignment w:val="auto"/>
        <w:rPr>
          <w:rFonts w:ascii="Arial" w:eastAsia="Calibri" w:hAnsi="Arial" w:cs="Arial"/>
          <w:b/>
          <w:color w:val="FF0000"/>
          <w:sz w:val="32"/>
          <w:szCs w:val="32"/>
        </w:rPr>
      </w:pPr>
    </w:p>
    <w:sectPr w:rsidR="00DD53EC" w:rsidSect="00AF6DB7">
      <w:headerReference w:type="default" r:id="rId23"/>
      <w:footerReference w:type="default" r:id="rId24"/>
      <w:pgSz w:w="12240" w:h="15840" w:code="1"/>
      <w:pgMar w:top="1872" w:right="1440" w:bottom="108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17D2" w:rsidRDefault="008217D2">
      <w:r>
        <w:separator/>
      </w:r>
    </w:p>
  </w:endnote>
  <w:endnote w:type="continuationSeparator" w:id="0">
    <w:p w:rsidR="008217D2" w:rsidRDefault="00821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6496514"/>
      <w:docPartObj>
        <w:docPartGallery w:val="Page Numbers (Bottom of Page)"/>
        <w:docPartUnique/>
      </w:docPartObj>
    </w:sdtPr>
    <w:sdtEndPr>
      <w:rPr>
        <w:noProof/>
      </w:rPr>
    </w:sdtEndPr>
    <w:sdtContent>
      <w:p w:rsidR="008C781C" w:rsidRDefault="008C781C">
        <w:pPr>
          <w:pStyle w:val="Footer"/>
          <w:jc w:val="right"/>
        </w:pPr>
        <w:r>
          <w:fldChar w:fldCharType="begin"/>
        </w:r>
        <w:r>
          <w:instrText xml:space="preserve"> PAGE   \* MERGEFORMAT </w:instrText>
        </w:r>
        <w:r>
          <w:fldChar w:fldCharType="separate"/>
        </w:r>
        <w:r w:rsidR="00AA47EF">
          <w:rPr>
            <w:noProof/>
          </w:rPr>
          <w:t>6</w:t>
        </w:r>
        <w:r>
          <w:rPr>
            <w:noProof/>
          </w:rPr>
          <w:fldChar w:fldCharType="end"/>
        </w:r>
      </w:p>
    </w:sdtContent>
  </w:sdt>
  <w:p w:rsidR="008C77C5" w:rsidRPr="008C781C" w:rsidRDefault="008C77C5" w:rsidP="008C78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17D2" w:rsidRDefault="008217D2">
      <w:r>
        <w:separator/>
      </w:r>
    </w:p>
  </w:footnote>
  <w:footnote w:type="continuationSeparator" w:id="0">
    <w:p w:rsidR="008217D2" w:rsidRDefault="008217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77C5" w:rsidRDefault="00594D1B" w:rsidP="002A587E">
    <w:pPr>
      <w:pStyle w:val="Header"/>
    </w:pPr>
    <w:r>
      <w:rPr>
        <w:noProof/>
        <w:color w:val="1F497D"/>
      </w:rPr>
      <w:drawing>
        <wp:inline distT="0" distB="0" distL="0" distR="0" wp14:anchorId="7CF5797D" wp14:editId="7042BBB3">
          <wp:extent cx="1927860" cy="449580"/>
          <wp:effectExtent l="0" t="0" r="0" b="7620"/>
          <wp:docPr id="2" name="Picture 2" descr="cid:image001.png@01CE44C0.2D1D2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E44C0.2D1D2F2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927860" cy="449580"/>
                  </a:xfrm>
                  <a:prstGeom prst="rect">
                    <a:avLst/>
                  </a:prstGeom>
                  <a:noFill/>
                  <a:ln>
                    <a:noFill/>
                  </a:ln>
                </pic:spPr>
              </pic:pic>
            </a:graphicData>
          </a:graphic>
        </wp:inline>
      </w:drawing>
    </w:r>
    <w:r w:rsidR="00D1395E">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856651"/>
    <w:multiLevelType w:val="hybridMultilevel"/>
    <w:tmpl w:val="DC0A2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BD0D33"/>
    <w:multiLevelType w:val="hybridMultilevel"/>
    <w:tmpl w:val="16BA4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485A99"/>
    <w:multiLevelType w:val="hybridMultilevel"/>
    <w:tmpl w:val="CC0C6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6944EF"/>
    <w:multiLevelType w:val="hybridMultilevel"/>
    <w:tmpl w:val="8EDE6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8F253BB"/>
    <w:multiLevelType w:val="multilevel"/>
    <w:tmpl w:val="D0FC05D8"/>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15:restartNumberingAfterBreak="0">
    <w:nsid w:val="6C8912DF"/>
    <w:multiLevelType w:val="hybridMultilevel"/>
    <w:tmpl w:val="4E00C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506"/>
    <w:rsid w:val="00000C7A"/>
    <w:rsid w:val="00000E27"/>
    <w:rsid w:val="000151A3"/>
    <w:rsid w:val="00020B1F"/>
    <w:rsid w:val="000248D9"/>
    <w:rsid w:val="00034570"/>
    <w:rsid w:val="00040E5F"/>
    <w:rsid w:val="00043CBE"/>
    <w:rsid w:val="000511C2"/>
    <w:rsid w:val="000515C3"/>
    <w:rsid w:val="00055A7C"/>
    <w:rsid w:val="00064F8F"/>
    <w:rsid w:val="000719EA"/>
    <w:rsid w:val="0008083C"/>
    <w:rsid w:val="000820CD"/>
    <w:rsid w:val="00083294"/>
    <w:rsid w:val="00087380"/>
    <w:rsid w:val="00091220"/>
    <w:rsid w:val="000A130D"/>
    <w:rsid w:val="000A1748"/>
    <w:rsid w:val="000A77D0"/>
    <w:rsid w:val="000B5977"/>
    <w:rsid w:val="000C4F91"/>
    <w:rsid w:val="000C5DDF"/>
    <w:rsid w:val="000F2523"/>
    <w:rsid w:val="000F73EB"/>
    <w:rsid w:val="000F78EB"/>
    <w:rsid w:val="00104DDE"/>
    <w:rsid w:val="001062D5"/>
    <w:rsid w:val="0010744F"/>
    <w:rsid w:val="00131777"/>
    <w:rsid w:val="00134782"/>
    <w:rsid w:val="00137C91"/>
    <w:rsid w:val="001606EF"/>
    <w:rsid w:val="00165436"/>
    <w:rsid w:val="00176124"/>
    <w:rsid w:val="00187C0E"/>
    <w:rsid w:val="001A1295"/>
    <w:rsid w:val="001A3AD6"/>
    <w:rsid w:val="001B75A5"/>
    <w:rsid w:val="001C0264"/>
    <w:rsid w:val="001E5975"/>
    <w:rsid w:val="001E70BB"/>
    <w:rsid w:val="001E7166"/>
    <w:rsid w:val="001F111D"/>
    <w:rsid w:val="001F1AF9"/>
    <w:rsid w:val="001F5E1A"/>
    <w:rsid w:val="001F6CBA"/>
    <w:rsid w:val="00201C66"/>
    <w:rsid w:val="00206193"/>
    <w:rsid w:val="00207581"/>
    <w:rsid w:val="0021677B"/>
    <w:rsid w:val="00222893"/>
    <w:rsid w:val="002367CA"/>
    <w:rsid w:val="00237E30"/>
    <w:rsid w:val="00240BEA"/>
    <w:rsid w:val="00240CC5"/>
    <w:rsid w:val="002429C9"/>
    <w:rsid w:val="00257370"/>
    <w:rsid w:val="0026413D"/>
    <w:rsid w:val="00277439"/>
    <w:rsid w:val="00286145"/>
    <w:rsid w:val="00287030"/>
    <w:rsid w:val="00290CE3"/>
    <w:rsid w:val="00294B9B"/>
    <w:rsid w:val="002955DC"/>
    <w:rsid w:val="00296288"/>
    <w:rsid w:val="002979C6"/>
    <w:rsid w:val="002A07CB"/>
    <w:rsid w:val="002A0874"/>
    <w:rsid w:val="002A2E63"/>
    <w:rsid w:val="002A587E"/>
    <w:rsid w:val="002A72B2"/>
    <w:rsid w:val="002C47C5"/>
    <w:rsid w:val="002D1B9D"/>
    <w:rsid w:val="002D2664"/>
    <w:rsid w:val="002E681C"/>
    <w:rsid w:val="003059E8"/>
    <w:rsid w:val="00311534"/>
    <w:rsid w:val="00314732"/>
    <w:rsid w:val="003227D6"/>
    <w:rsid w:val="00326C6E"/>
    <w:rsid w:val="00332044"/>
    <w:rsid w:val="00332A6D"/>
    <w:rsid w:val="003548D9"/>
    <w:rsid w:val="003556E9"/>
    <w:rsid w:val="00381A5F"/>
    <w:rsid w:val="00391B87"/>
    <w:rsid w:val="00393DDB"/>
    <w:rsid w:val="003C0757"/>
    <w:rsid w:val="003C5C27"/>
    <w:rsid w:val="003F3D09"/>
    <w:rsid w:val="00404249"/>
    <w:rsid w:val="00426658"/>
    <w:rsid w:val="0043260D"/>
    <w:rsid w:val="0044528E"/>
    <w:rsid w:val="004471E2"/>
    <w:rsid w:val="00461EDB"/>
    <w:rsid w:val="00467DB7"/>
    <w:rsid w:val="004722B6"/>
    <w:rsid w:val="00472356"/>
    <w:rsid w:val="00472364"/>
    <w:rsid w:val="004737F3"/>
    <w:rsid w:val="00475630"/>
    <w:rsid w:val="00482217"/>
    <w:rsid w:val="00482FAD"/>
    <w:rsid w:val="00490143"/>
    <w:rsid w:val="00493B17"/>
    <w:rsid w:val="0049634F"/>
    <w:rsid w:val="004A6E44"/>
    <w:rsid w:val="004B46A7"/>
    <w:rsid w:val="004B6308"/>
    <w:rsid w:val="004C3EA1"/>
    <w:rsid w:val="004D36D2"/>
    <w:rsid w:val="004D3EA1"/>
    <w:rsid w:val="004D4F9B"/>
    <w:rsid w:val="004D6547"/>
    <w:rsid w:val="004E0D6A"/>
    <w:rsid w:val="004E48B9"/>
    <w:rsid w:val="004E6169"/>
    <w:rsid w:val="004E7BF2"/>
    <w:rsid w:val="004F6951"/>
    <w:rsid w:val="00501517"/>
    <w:rsid w:val="00511F71"/>
    <w:rsid w:val="00515D26"/>
    <w:rsid w:val="00516769"/>
    <w:rsid w:val="005213DD"/>
    <w:rsid w:val="0052188C"/>
    <w:rsid w:val="00521E61"/>
    <w:rsid w:val="0052503E"/>
    <w:rsid w:val="005259A9"/>
    <w:rsid w:val="00526453"/>
    <w:rsid w:val="00527B5E"/>
    <w:rsid w:val="00532510"/>
    <w:rsid w:val="0053721F"/>
    <w:rsid w:val="005420B4"/>
    <w:rsid w:val="005430E0"/>
    <w:rsid w:val="00561BC5"/>
    <w:rsid w:val="00570F8E"/>
    <w:rsid w:val="0057497F"/>
    <w:rsid w:val="00580EEA"/>
    <w:rsid w:val="00582485"/>
    <w:rsid w:val="005876CD"/>
    <w:rsid w:val="00594583"/>
    <w:rsid w:val="00594D1B"/>
    <w:rsid w:val="005A0828"/>
    <w:rsid w:val="005A4DEF"/>
    <w:rsid w:val="005B6A46"/>
    <w:rsid w:val="005D514B"/>
    <w:rsid w:val="005F3FD8"/>
    <w:rsid w:val="00611A49"/>
    <w:rsid w:val="006163BD"/>
    <w:rsid w:val="00617BC9"/>
    <w:rsid w:val="00630BE0"/>
    <w:rsid w:val="006315DD"/>
    <w:rsid w:val="00635433"/>
    <w:rsid w:val="0064076D"/>
    <w:rsid w:val="0064537E"/>
    <w:rsid w:val="00652152"/>
    <w:rsid w:val="006569A1"/>
    <w:rsid w:val="00657725"/>
    <w:rsid w:val="00660381"/>
    <w:rsid w:val="0066547F"/>
    <w:rsid w:val="00673F14"/>
    <w:rsid w:val="00676745"/>
    <w:rsid w:val="00680174"/>
    <w:rsid w:val="00682621"/>
    <w:rsid w:val="00686780"/>
    <w:rsid w:val="006A6309"/>
    <w:rsid w:val="006A6A26"/>
    <w:rsid w:val="006A70E4"/>
    <w:rsid w:val="006B4658"/>
    <w:rsid w:val="006B6A19"/>
    <w:rsid w:val="006C5E78"/>
    <w:rsid w:val="006D2792"/>
    <w:rsid w:val="006D4B5F"/>
    <w:rsid w:val="006D6A3F"/>
    <w:rsid w:val="006E1005"/>
    <w:rsid w:val="006E1EBF"/>
    <w:rsid w:val="0070044E"/>
    <w:rsid w:val="00706A9D"/>
    <w:rsid w:val="007102CA"/>
    <w:rsid w:val="00727A60"/>
    <w:rsid w:val="007462D0"/>
    <w:rsid w:val="00750652"/>
    <w:rsid w:val="00756377"/>
    <w:rsid w:val="00756D1D"/>
    <w:rsid w:val="00757629"/>
    <w:rsid w:val="0076424C"/>
    <w:rsid w:val="007731DA"/>
    <w:rsid w:val="0077357D"/>
    <w:rsid w:val="00780C7E"/>
    <w:rsid w:val="00782506"/>
    <w:rsid w:val="00786CE6"/>
    <w:rsid w:val="0079548D"/>
    <w:rsid w:val="00795536"/>
    <w:rsid w:val="0079555C"/>
    <w:rsid w:val="00796DFD"/>
    <w:rsid w:val="007C3B10"/>
    <w:rsid w:val="007C69E5"/>
    <w:rsid w:val="007F123C"/>
    <w:rsid w:val="007F5304"/>
    <w:rsid w:val="008034EB"/>
    <w:rsid w:val="00814C20"/>
    <w:rsid w:val="0081606E"/>
    <w:rsid w:val="00817442"/>
    <w:rsid w:val="008177DF"/>
    <w:rsid w:val="00821034"/>
    <w:rsid w:val="008217D2"/>
    <w:rsid w:val="008244A0"/>
    <w:rsid w:val="0082731B"/>
    <w:rsid w:val="008567C3"/>
    <w:rsid w:val="00856AA0"/>
    <w:rsid w:val="00857531"/>
    <w:rsid w:val="00862A2B"/>
    <w:rsid w:val="008632D0"/>
    <w:rsid w:val="00874BAE"/>
    <w:rsid w:val="00890799"/>
    <w:rsid w:val="00891D1D"/>
    <w:rsid w:val="00893020"/>
    <w:rsid w:val="008968F2"/>
    <w:rsid w:val="008A21BE"/>
    <w:rsid w:val="008A2F17"/>
    <w:rsid w:val="008A5195"/>
    <w:rsid w:val="008A56FE"/>
    <w:rsid w:val="008B222D"/>
    <w:rsid w:val="008B2CF3"/>
    <w:rsid w:val="008B5ABF"/>
    <w:rsid w:val="008C45DB"/>
    <w:rsid w:val="008C77C5"/>
    <w:rsid w:val="008C781C"/>
    <w:rsid w:val="008D263F"/>
    <w:rsid w:val="008D31E6"/>
    <w:rsid w:val="008D3905"/>
    <w:rsid w:val="008E41F7"/>
    <w:rsid w:val="008F128C"/>
    <w:rsid w:val="008F1ABD"/>
    <w:rsid w:val="008F4DF7"/>
    <w:rsid w:val="008F59E4"/>
    <w:rsid w:val="008F7E52"/>
    <w:rsid w:val="00900E7E"/>
    <w:rsid w:val="009028C3"/>
    <w:rsid w:val="0090517D"/>
    <w:rsid w:val="0090605E"/>
    <w:rsid w:val="0091444E"/>
    <w:rsid w:val="00915E8E"/>
    <w:rsid w:val="00932193"/>
    <w:rsid w:val="0094007B"/>
    <w:rsid w:val="00943E2F"/>
    <w:rsid w:val="009530C9"/>
    <w:rsid w:val="009544BE"/>
    <w:rsid w:val="00957C8D"/>
    <w:rsid w:val="0096478B"/>
    <w:rsid w:val="009676F1"/>
    <w:rsid w:val="009748AF"/>
    <w:rsid w:val="00983BB3"/>
    <w:rsid w:val="009A0048"/>
    <w:rsid w:val="009A0D00"/>
    <w:rsid w:val="009B5E36"/>
    <w:rsid w:val="009B6AF9"/>
    <w:rsid w:val="009C04F9"/>
    <w:rsid w:val="009C7012"/>
    <w:rsid w:val="009D0062"/>
    <w:rsid w:val="009D1558"/>
    <w:rsid w:val="009D688B"/>
    <w:rsid w:val="009E3442"/>
    <w:rsid w:val="009E7A5E"/>
    <w:rsid w:val="00A0541C"/>
    <w:rsid w:val="00A16050"/>
    <w:rsid w:val="00A24B39"/>
    <w:rsid w:val="00A34061"/>
    <w:rsid w:val="00A42025"/>
    <w:rsid w:val="00A6038B"/>
    <w:rsid w:val="00A625E7"/>
    <w:rsid w:val="00A75C46"/>
    <w:rsid w:val="00A86BAD"/>
    <w:rsid w:val="00A93019"/>
    <w:rsid w:val="00AA005B"/>
    <w:rsid w:val="00AA47EF"/>
    <w:rsid w:val="00AC1D6B"/>
    <w:rsid w:val="00AC537F"/>
    <w:rsid w:val="00AD40F7"/>
    <w:rsid w:val="00AE171A"/>
    <w:rsid w:val="00AF6A49"/>
    <w:rsid w:val="00AF6DB7"/>
    <w:rsid w:val="00B015A8"/>
    <w:rsid w:val="00B06747"/>
    <w:rsid w:val="00B148D3"/>
    <w:rsid w:val="00B206C2"/>
    <w:rsid w:val="00B40AB5"/>
    <w:rsid w:val="00B50B7B"/>
    <w:rsid w:val="00B60EF0"/>
    <w:rsid w:val="00B658D7"/>
    <w:rsid w:val="00B672E4"/>
    <w:rsid w:val="00B8412A"/>
    <w:rsid w:val="00B844BE"/>
    <w:rsid w:val="00B87A67"/>
    <w:rsid w:val="00B9106C"/>
    <w:rsid w:val="00B955C3"/>
    <w:rsid w:val="00B96B04"/>
    <w:rsid w:val="00BB063B"/>
    <w:rsid w:val="00BB2FCE"/>
    <w:rsid w:val="00BD678C"/>
    <w:rsid w:val="00BF0264"/>
    <w:rsid w:val="00BF58AA"/>
    <w:rsid w:val="00BF7423"/>
    <w:rsid w:val="00BF7E9F"/>
    <w:rsid w:val="00C02F52"/>
    <w:rsid w:val="00C07B87"/>
    <w:rsid w:val="00C10E50"/>
    <w:rsid w:val="00C13FA5"/>
    <w:rsid w:val="00C3191A"/>
    <w:rsid w:val="00C34038"/>
    <w:rsid w:val="00C352BA"/>
    <w:rsid w:val="00C50C4A"/>
    <w:rsid w:val="00C60A43"/>
    <w:rsid w:val="00C70988"/>
    <w:rsid w:val="00C8525D"/>
    <w:rsid w:val="00CA2221"/>
    <w:rsid w:val="00CA3C36"/>
    <w:rsid w:val="00CA7FCB"/>
    <w:rsid w:val="00CB3513"/>
    <w:rsid w:val="00CC40D3"/>
    <w:rsid w:val="00CD229C"/>
    <w:rsid w:val="00CE063F"/>
    <w:rsid w:val="00D079F4"/>
    <w:rsid w:val="00D1395E"/>
    <w:rsid w:val="00D13DB1"/>
    <w:rsid w:val="00D212B1"/>
    <w:rsid w:val="00D23EE6"/>
    <w:rsid w:val="00D251FC"/>
    <w:rsid w:val="00D2542D"/>
    <w:rsid w:val="00D26742"/>
    <w:rsid w:val="00D30AB9"/>
    <w:rsid w:val="00D31CBA"/>
    <w:rsid w:val="00D536D0"/>
    <w:rsid w:val="00D57295"/>
    <w:rsid w:val="00D6016D"/>
    <w:rsid w:val="00D76A16"/>
    <w:rsid w:val="00D77D23"/>
    <w:rsid w:val="00D84C91"/>
    <w:rsid w:val="00D8759D"/>
    <w:rsid w:val="00D90565"/>
    <w:rsid w:val="00D931FE"/>
    <w:rsid w:val="00DA5A45"/>
    <w:rsid w:val="00DC6351"/>
    <w:rsid w:val="00DD2D9A"/>
    <w:rsid w:val="00DD53EC"/>
    <w:rsid w:val="00DD5EAE"/>
    <w:rsid w:val="00DD7256"/>
    <w:rsid w:val="00DE6B05"/>
    <w:rsid w:val="00DF144B"/>
    <w:rsid w:val="00DF2067"/>
    <w:rsid w:val="00DF33C0"/>
    <w:rsid w:val="00E3009D"/>
    <w:rsid w:val="00E4023C"/>
    <w:rsid w:val="00E42BD3"/>
    <w:rsid w:val="00E56E2E"/>
    <w:rsid w:val="00E61E61"/>
    <w:rsid w:val="00E6760D"/>
    <w:rsid w:val="00E82D73"/>
    <w:rsid w:val="00E82EEC"/>
    <w:rsid w:val="00E9220F"/>
    <w:rsid w:val="00E93838"/>
    <w:rsid w:val="00EB1730"/>
    <w:rsid w:val="00EC1C65"/>
    <w:rsid w:val="00EC1F7C"/>
    <w:rsid w:val="00EC36B6"/>
    <w:rsid w:val="00ED4391"/>
    <w:rsid w:val="00ED6195"/>
    <w:rsid w:val="00ED6DA3"/>
    <w:rsid w:val="00ED7530"/>
    <w:rsid w:val="00F0274B"/>
    <w:rsid w:val="00F04405"/>
    <w:rsid w:val="00F121D6"/>
    <w:rsid w:val="00F122FA"/>
    <w:rsid w:val="00F218C9"/>
    <w:rsid w:val="00F22136"/>
    <w:rsid w:val="00F262B5"/>
    <w:rsid w:val="00F350DB"/>
    <w:rsid w:val="00F35BA7"/>
    <w:rsid w:val="00F37F5C"/>
    <w:rsid w:val="00F43FB1"/>
    <w:rsid w:val="00F54B0D"/>
    <w:rsid w:val="00F54EA5"/>
    <w:rsid w:val="00F570E6"/>
    <w:rsid w:val="00F6152A"/>
    <w:rsid w:val="00F64566"/>
    <w:rsid w:val="00F72F00"/>
    <w:rsid w:val="00F74859"/>
    <w:rsid w:val="00F95AB4"/>
    <w:rsid w:val="00FB4AE1"/>
    <w:rsid w:val="00FB63F1"/>
    <w:rsid w:val="00FC05CE"/>
    <w:rsid w:val="00FC2277"/>
    <w:rsid w:val="00FC3FDA"/>
    <w:rsid w:val="00FC4532"/>
    <w:rsid w:val="00FC6BB5"/>
    <w:rsid w:val="00FD7391"/>
    <w:rsid w:val="00FE2A41"/>
    <w:rsid w:val="00FE464B"/>
    <w:rsid w:val="00FF7D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285EC1CC-4747-409D-B76B-BE080EF32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C3"/>
    <w:pPr>
      <w:overflowPunct w:val="0"/>
      <w:autoSpaceDE w:val="0"/>
      <w:autoSpaceDN w:val="0"/>
      <w:adjustRightInd w:val="0"/>
      <w:textAlignment w:val="baseline"/>
    </w:pPr>
    <w:rPr>
      <w:rFonts w:ascii="MS Sans Serif" w:hAnsi="MS Sans Serif" w:cs="MS Sans Seri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515D26"/>
    <w:pPr>
      <w:overflowPunct/>
      <w:autoSpaceDE/>
      <w:autoSpaceDN/>
      <w:adjustRightInd/>
      <w:spacing w:before="100" w:beforeAutospacing="1" w:after="100" w:afterAutospacing="1"/>
      <w:textAlignment w:val="auto"/>
    </w:pPr>
    <w:rPr>
      <w:rFonts w:cs="Times New Roman"/>
      <w:sz w:val="24"/>
      <w:szCs w:val="24"/>
    </w:rPr>
  </w:style>
  <w:style w:type="character" w:styleId="Hyperlink">
    <w:name w:val="Hyperlink"/>
    <w:basedOn w:val="DefaultParagraphFont"/>
    <w:uiPriority w:val="99"/>
    <w:rsid w:val="009E3442"/>
    <w:rPr>
      <w:color w:val="000099"/>
      <w:u w:val="single"/>
    </w:rPr>
  </w:style>
  <w:style w:type="character" w:customStyle="1" w:styleId="normalloose1">
    <w:name w:val="normalloose1"/>
    <w:basedOn w:val="DefaultParagraphFont"/>
    <w:uiPriority w:val="99"/>
    <w:rsid w:val="009E3442"/>
    <w:rPr>
      <w:rFonts w:ascii="Verdana" w:hAnsi="Verdana" w:cs="Verdana"/>
      <w:sz w:val="18"/>
      <w:szCs w:val="18"/>
    </w:rPr>
  </w:style>
  <w:style w:type="character" w:customStyle="1" w:styleId="heading31">
    <w:name w:val="heading31"/>
    <w:basedOn w:val="DefaultParagraphFont"/>
    <w:uiPriority w:val="99"/>
    <w:rsid w:val="009E3442"/>
    <w:rPr>
      <w:rFonts w:ascii="Arial" w:hAnsi="Arial" w:cs="Arial"/>
      <w:b/>
      <w:bCs/>
      <w:color w:val="4D8DD5"/>
      <w:sz w:val="22"/>
      <w:szCs w:val="22"/>
      <w:u w:val="none"/>
      <w:effect w:val="none"/>
    </w:rPr>
  </w:style>
  <w:style w:type="character" w:customStyle="1" w:styleId="bulletfont">
    <w:name w:val="bulletfont"/>
    <w:basedOn w:val="DefaultParagraphFont"/>
    <w:uiPriority w:val="99"/>
    <w:rsid w:val="009E3442"/>
    <w:rPr>
      <w:rFonts w:ascii="Verdana" w:hAnsi="Verdana" w:cs="Verdana"/>
      <w:sz w:val="18"/>
      <w:szCs w:val="18"/>
    </w:rPr>
  </w:style>
  <w:style w:type="character" w:customStyle="1" w:styleId="heading3red1">
    <w:name w:val="heading3red1"/>
    <w:basedOn w:val="DefaultParagraphFont"/>
    <w:uiPriority w:val="99"/>
    <w:rsid w:val="009E3442"/>
    <w:rPr>
      <w:rFonts w:ascii="Verdana" w:hAnsi="Verdana" w:cs="Verdana"/>
      <w:b/>
      <w:bCs/>
      <w:color w:val="993300"/>
      <w:sz w:val="18"/>
      <w:szCs w:val="18"/>
    </w:rPr>
  </w:style>
  <w:style w:type="paragraph" w:styleId="Header">
    <w:name w:val="header"/>
    <w:basedOn w:val="Normal"/>
    <w:link w:val="HeaderChar"/>
    <w:uiPriority w:val="99"/>
    <w:rsid w:val="00B50B7B"/>
    <w:pPr>
      <w:tabs>
        <w:tab w:val="center" w:pos="4320"/>
        <w:tab w:val="right" w:pos="8640"/>
      </w:tabs>
      <w:overflowPunct/>
      <w:autoSpaceDE/>
      <w:autoSpaceDN/>
      <w:adjustRightInd/>
      <w:textAlignment w:val="auto"/>
    </w:pPr>
    <w:rPr>
      <w:rFonts w:cs="Times New Roman"/>
      <w:sz w:val="24"/>
      <w:szCs w:val="24"/>
    </w:rPr>
  </w:style>
  <w:style w:type="character" w:customStyle="1" w:styleId="HeaderChar">
    <w:name w:val="Header Char"/>
    <w:basedOn w:val="DefaultParagraphFont"/>
    <w:link w:val="Header"/>
    <w:uiPriority w:val="99"/>
    <w:semiHidden/>
    <w:rPr>
      <w:sz w:val="24"/>
      <w:szCs w:val="24"/>
    </w:rPr>
  </w:style>
  <w:style w:type="paragraph" w:styleId="Footer">
    <w:name w:val="footer"/>
    <w:basedOn w:val="Normal"/>
    <w:link w:val="FooterChar"/>
    <w:uiPriority w:val="99"/>
    <w:rsid w:val="00B50B7B"/>
    <w:pPr>
      <w:tabs>
        <w:tab w:val="center" w:pos="4320"/>
        <w:tab w:val="right" w:pos="8640"/>
      </w:tabs>
      <w:overflowPunct/>
      <w:autoSpaceDE/>
      <w:autoSpaceDN/>
      <w:adjustRightInd/>
      <w:textAlignment w:val="auto"/>
    </w:pPr>
    <w:rPr>
      <w:rFonts w:cs="Times New Roman"/>
      <w:sz w:val="24"/>
      <w:szCs w:val="24"/>
    </w:rPr>
  </w:style>
  <w:style w:type="character" w:customStyle="1" w:styleId="FooterChar">
    <w:name w:val="Footer Char"/>
    <w:basedOn w:val="DefaultParagraphFont"/>
    <w:link w:val="Footer"/>
    <w:uiPriority w:val="99"/>
    <w:rPr>
      <w:sz w:val="24"/>
      <w:szCs w:val="24"/>
    </w:rPr>
  </w:style>
  <w:style w:type="character" w:styleId="PageNumber">
    <w:name w:val="page number"/>
    <w:basedOn w:val="DefaultParagraphFont"/>
    <w:uiPriority w:val="99"/>
    <w:rsid w:val="009028C3"/>
  </w:style>
  <w:style w:type="paragraph" w:styleId="BalloonText">
    <w:name w:val="Balloon Text"/>
    <w:basedOn w:val="Normal"/>
    <w:link w:val="BalloonTextChar"/>
    <w:uiPriority w:val="99"/>
    <w:semiHidden/>
    <w:unhideWhenUsed/>
    <w:rsid w:val="00D1395E"/>
    <w:rPr>
      <w:rFonts w:ascii="Tahoma" w:hAnsi="Tahoma" w:cs="Tahoma"/>
      <w:sz w:val="16"/>
      <w:szCs w:val="16"/>
    </w:rPr>
  </w:style>
  <w:style w:type="character" w:customStyle="1" w:styleId="BalloonTextChar">
    <w:name w:val="Balloon Text Char"/>
    <w:basedOn w:val="DefaultParagraphFont"/>
    <w:link w:val="BalloonText"/>
    <w:uiPriority w:val="99"/>
    <w:semiHidden/>
    <w:rsid w:val="00D1395E"/>
    <w:rPr>
      <w:rFonts w:ascii="Tahoma" w:hAnsi="Tahoma" w:cs="Tahoma"/>
      <w:sz w:val="16"/>
      <w:szCs w:val="16"/>
    </w:rPr>
  </w:style>
  <w:style w:type="paragraph" w:styleId="ListParagraph">
    <w:name w:val="List Paragraph"/>
    <w:basedOn w:val="Normal"/>
    <w:uiPriority w:val="34"/>
    <w:qFormat/>
    <w:rsid w:val="00E4023C"/>
    <w:pPr>
      <w:ind w:left="720"/>
      <w:contextualSpacing/>
    </w:pPr>
  </w:style>
  <w:style w:type="paragraph" w:customStyle="1" w:styleId="Default">
    <w:name w:val="Default"/>
    <w:rsid w:val="0049634F"/>
    <w:pPr>
      <w:autoSpaceDE w:val="0"/>
      <w:autoSpaceDN w:val="0"/>
      <w:adjustRightInd w:val="0"/>
    </w:pPr>
    <w:rPr>
      <w:color w:val="000000"/>
      <w:sz w:val="24"/>
      <w:szCs w:val="24"/>
    </w:rPr>
  </w:style>
  <w:style w:type="character" w:customStyle="1" w:styleId="NoSpacingChar">
    <w:name w:val="No Spacing Char"/>
    <w:basedOn w:val="DefaultParagraphFont"/>
    <w:link w:val="NoSpacing"/>
    <w:uiPriority w:val="1"/>
    <w:locked/>
    <w:rsid w:val="001B75A5"/>
  </w:style>
  <w:style w:type="paragraph" w:styleId="NoSpacing">
    <w:name w:val="No Spacing"/>
    <w:link w:val="NoSpacingChar"/>
    <w:uiPriority w:val="1"/>
    <w:qFormat/>
    <w:rsid w:val="001B75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017950">
      <w:marLeft w:val="0"/>
      <w:marRight w:val="0"/>
      <w:marTop w:val="0"/>
      <w:marBottom w:val="0"/>
      <w:divBdr>
        <w:top w:val="none" w:sz="0" w:space="0" w:color="auto"/>
        <w:left w:val="none" w:sz="0" w:space="0" w:color="auto"/>
        <w:bottom w:val="none" w:sz="0" w:space="0" w:color="auto"/>
        <w:right w:val="none" w:sz="0" w:space="0" w:color="auto"/>
      </w:divBdr>
      <w:divsChild>
        <w:div w:id="452017953">
          <w:marLeft w:val="0"/>
          <w:marRight w:val="0"/>
          <w:marTop w:val="0"/>
          <w:marBottom w:val="0"/>
          <w:divBdr>
            <w:top w:val="none" w:sz="0" w:space="0" w:color="auto"/>
            <w:left w:val="none" w:sz="0" w:space="0" w:color="auto"/>
            <w:bottom w:val="none" w:sz="0" w:space="0" w:color="auto"/>
            <w:right w:val="none" w:sz="0" w:space="0" w:color="auto"/>
          </w:divBdr>
          <w:divsChild>
            <w:div w:id="452017949">
              <w:marLeft w:val="0"/>
              <w:marRight w:val="0"/>
              <w:marTop w:val="0"/>
              <w:marBottom w:val="0"/>
              <w:divBdr>
                <w:top w:val="none" w:sz="0" w:space="0" w:color="auto"/>
                <w:left w:val="none" w:sz="0" w:space="0" w:color="auto"/>
                <w:bottom w:val="none" w:sz="0" w:space="0" w:color="auto"/>
                <w:right w:val="none" w:sz="0" w:space="0" w:color="auto"/>
              </w:divBdr>
              <w:divsChild>
                <w:div w:id="452017954">
                  <w:marLeft w:val="0"/>
                  <w:marRight w:val="0"/>
                  <w:marTop w:val="0"/>
                  <w:marBottom w:val="0"/>
                  <w:divBdr>
                    <w:top w:val="none" w:sz="0" w:space="0" w:color="auto"/>
                    <w:left w:val="none" w:sz="0" w:space="0" w:color="auto"/>
                    <w:bottom w:val="none" w:sz="0" w:space="0" w:color="auto"/>
                    <w:right w:val="none" w:sz="0" w:space="0" w:color="auto"/>
                  </w:divBdr>
                  <w:divsChild>
                    <w:div w:id="452017951">
                      <w:marLeft w:val="0"/>
                      <w:marRight w:val="0"/>
                      <w:marTop w:val="0"/>
                      <w:marBottom w:val="0"/>
                      <w:divBdr>
                        <w:top w:val="none" w:sz="0" w:space="0" w:color="auto"/>
                        <w:left w:val="none" w:sz="0" w:space="0" w:color="auto"/>
                        <w:bottom w:val="none" w:sz="0" w:space="0" w:color="auto"/>
                        <w:right w:val="none" w:sz="0" w:space="0" w:color="auto"/>
                      </w:divBdr>
                      <w:divsChild>
                        <w:div w:id="452017948">
                          <w:marLeft w:val="0"/>
                          <w:marRight w:val="0"/>
                          <w:marTop w:val="0"/>
                          <w:marBottom w:val="0"/>
                          <w:divBdr>
                            <w:top w:val="none" w:sz="0" w:space="0" w:color="auto"/>
                            <w:left w:val="none" w:sz="0" w:space="0" w:color="auto"/>
                            <w:bottom w:val="none" w:sz="0" w:space="0" w:color="auto"/>
                            <w:right w:val="none" w:sz="0" w:space="0" w:color="auto"/>
                          </w:divBdr>
                          <w:divsChild>
                            <w:div w:id="45201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elican.state.pa.us/provider"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eader" Target="header1.xml"/><Relationship Id="rId28" Type="http://schemas.openxmlformats.org/officeDocument/2006/relationships/customXml" Target="../customXml/item2.xml"/><Relationship Id="rId10" Type="http://schemas.openxmlformats.org/officeDocument/2006/relationships/hyperlink" Target="mailto:ra-eln@pa.gov" TargetMode="External"/><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hyperlink" Target="http://www.FindChildCare.pa.gov" TargetMode="External"/><Relationship Id="rId27" Type="http://schemas.openxmlformats.org/officeDocument/2006/relationships/customXml" Target="../customXml/item1.xml"/></Relationships>
</file>

<file path=word/_rels/header1.xml.rels><?xml version="1.0" encoding="UTF-8" standalone="yes"?>
<Relationships xmlns="http://schemas.openxmlformats.org/package/2006/relationships"><Relationship Id="rId2" Type="http://schemas.openxmlformats.org/officeDocument/2006/relationships/image" Target="cid:image001.png@01D18109.E05F0F30" TargetMode="External"/><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093CD05A046443B4346312741250E0" ma:contentTypeVersion="1" ma:contentTypeDescription="Create a new document." ma:contentTypeScope="" ma:versionID="e2b171626245b13ad5270033e7e459ef">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7294C96-ECE7-49E0-AC9F-AC6C6F3B714C}"/>
</file>

<file path=customXml/itemProps2.xml><?xml version="1.0" encoding="utf-8"?>
<ds:datastoreItem xmlns:ds="http://schemas.openxmlformats.org/officeDocument/2006/customXml" ds:itemID="{82936EF0-A163-454D-AA2C-AC46949640D1}"/>
</file>

<file path=customXml/itemProps3.xml><?xml version="1.0" encoding="utf-8"?>
<ds:datastoreItem xmlns:ds="http://schemas.openxmlformats.org/officeDocument/2006/customXml" ds:itemID="{BD25CC32-C844-4AAF-8CCF-A1A85B251981}"/>
</file>

<file path=docProps/app.xml><?xml version="1.0" encoding="utf-8"?>
<Properties xmlns="http://schemas.openxmlformats.org/officeDocument/2006/extended-properties" xmlns:vt="http://schemas.openxmlformats.org/officeDocument/2006/docPropsVTypes">
  <Template>Normal.dotm</Template>
  <TotalTime>1</TotalTime>
  <Pages>11</Pages>
  <Words>2091</Words>
  <Characters>10868</Characters>
  <Application>Microsoft Office Word</Application>
  <DocSecurity>4</DocSecurity>
  <Lines>90</Lines>
  <Paragraphs>25</Paragraphs>
  <ScaleCrop>false</ScaleCrop>
  <HeadingPairs>
    <vt:vector size="2" baseType="variant">
      <vt:variant>
        <vt:lpstr>Title</vt:lpstr>
      </vt:variant>
      <vt:variant>
        <vt:i4>1</vt:i4>
      </vt:variant>
    </vt:vector>
  </HeadingPairs>
  <TitlesOfParts>
    <vt:vector size="1" baseType="lpstr">
      <vt:lpstr>Fixed Rate Mortgage</vt:lpstr>
    </vt:vector>
  </TitlesOfParts>
  <Company>PA DOB</Company>
  <LinksUpToDate>false</LinksUpToDate>
  <CharactersWithSpaces>12934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Fixed Rate Mortgage</dc:title>
  <dc:creator>Goddess Heather</dc:creator>
  <cp:lastModifiedBy>Shaw, Leslie</cp:lastModifiedBy>
  <cp:revision>2</cp:revision>
  <cp:lastPrinted>2015-02-11T21:54:00Z</cp:lastPrinted>
  <dcterms:created xsi:type="dcterms:W3CDTF">2017-10-13T15:32:00Z</dcterms:created>
  <dcterms:modified xsi:type="dcterms:W3CDTF">2017-10-13T15:32:00Z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0x010100EB093CD05A046443B4346312741250E0</vt:lpwstr>
  </property>
  <property fmtid="{D5CDD505-2E9C-101B-9397-08002B2CF9AE}" pid="3" name="Order">
    <vt:r8>1700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