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842455397"/>
        <w:docPartObj>
          <w:docPartGallery w:val="Cover Pages"/>
          <w:docPartUnique/>
        </w:docPartObj>
      </w:sdtPr>
      <w:sdtEndPr>
        <w:rPr>
          <w:rFonts w:ascii="Verdana" w:eastAsia="MS PGothic" w:hAnsi="Verdana" w:cs="MS PGothic"/>
          <w:b/>
          <w:color w:val="000000" w:themeColor="text1"/>
          <w:sz w:val="28"/>
          <w:szCs w:val="28"/>
        </w:rPr>
      </w:sdtEndPr>
      <w:sdtContent>
        <w:p w14:paraId="7FF6F8E6" w14:textId="77777777" w:rsidR="001824D6" w:rsidRDefault="001824D6" w:rsidP="00214E18">
          <w:pPr>
            <w:tabs>
              <w:tab w:val="left" w:pos="6750"/>
            </w:tabs>
          </w:pPr>
        </w:p>
        <w:p w14:paraId="1B7F3BE6" w14:textId="1CB87EF4" w:rsidR="001824D6" w:rsidRDefault="001824D6" w:rsidP="001824D6">
          <w:pPr>
            <w:spacing w:after="0" w:line="240" w:lineRule="auto"/>
            <w:jc w:val="center"/>
            <w:rPr>
              <w:sz w:val="36"/>
              <w:szCs w:val="36"/>
            </w:rPr>
          </w:pPr>
          <w:r w:rsidRPr="00146364">
            <w:rPr>
              <w:noProof/>
              <w:sz w:val="20"/>
              <w:szCs w:val="20"/>
            </w:rPr>
            <w:drawing>
              <wp:inline distT="0" distB="0" distL="0" distR="0" wp14:anchorId="1F4E6A9D" wp14:editId="1E5CDBD5">
                <wp:extent cx="3315970" cy="675640"/>
                <wp:effectExtent l="0" t="0" r="0" b="0"/>
                <wp:docPr id="3" name="Picture 3" descr="DHS_2-color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S_2-color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597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29B154" w14:textId="77777777" w:rsidR="001824D6" w:rsidRPr="000376B4" w:rsidRDefault="001824D6" w:rsidP="001824D6">
          <w:pPr>
            <w:spacing w:after="0" w:line="240" w:lineRule="auto"/>
            <w:rPr>
              <w:sz w:val="36"/>
              <w:szCs w:val="36"/>
            </w:rPr>
          </w:pPr>
        </w:p>
        <w:p w14:paraId="0984EE5D" w14:textId="77777777" w:rsidR="001824D6" w:rsidRDefault="001824D6" w:rsidP="001824D6">
          <w:pPr>
            <w:spacing w:after="0" w:line="240" w:lineRule="auto"/>
            <w:jc w:val="center"/>
          </w:pPr>
        </w:p>
        <w:p w14:paraId="4BB9093A" w14:textId="77777777" w:rsidR="001824D6" w:rsidRDefault="001824D6" w:rsidP="001824D6">
          <w:pPr>
            <w:spacing w:after="0" w:line="240" w:lineRule="auto"/>
            <w:jc w:val="center"/>
          </w:pPr>
        </w:p>
        <w:p w14:paraId="14A3CCB1" w14:textId="77777777" w:rsidR="001824D6" w:rsidRDefault="001824D6" w:rsidP="001824D6">
          <w:pPr>
            <w:spacing w:after="0" w:line="240" w:lineRule="auto"/>
            <w:jc w:val="center"/>
          </w:pPr>
        </w:p>
        <w:p w14:paraId="6AF054E0" w14:textId="77777777" w:rsidR="001824D6" w:rsidRPr="00743C5F" w:rsidRDefault="001824D6" w:rsidP="001824D6">
          <w:pPr>
            <w:spacing w:after="0" w:line="240" w:lineRule="auto"/>
            <w:rPr>
              <w:rFonts w:ascii="Arial" w:hAnsi="Arial" w:cs="Arial"/>
              <w:bCs/>
              <w:sz w:val="36"/>
              <w:szCs w:val="36"/>
            </w:rPr>
          </w:pPr>
        </w:p>
        <w:p w14:paraId="20F50685" w14:textId="77777777" w:rsidR="001824D6" w:rsidRDefault="001824D6" w:rsidP="001824D6">
          <w:pPr>
            <w:pStyle w:val="NoSpacing"/>
            <w:jc w:val="center"/>
            <w:rPr>
              <w:rFonts w:ascii="Verdana" w:hAnsi="Verdana"/>
              <w:b/>
              <w:sz w:val="36"/>
              <w:szCs w:val="36"/>
            </w:rPr>
          </w:pPr>
          <w:r>
            <w:rPr>
              <w:rFonts w:ascii="Verdana" w:hAnsi="Verdana"/>
              <w:b/>
              <w:sz w:val="36"/>
              <w:szCs w:val="36"/>
            </w:rPr>
            <w:t>EMERGENCY RENTAL ASSISTANCE PROGRAM (ERAP</w:t>
          </w:r>
          <w:r w:rsidRPr="006B3269">
            <w:rPr>
              <w:rFonts w:ascii="Verdana" w:hAnsi="Verdana"/>
              <w:b/>
              <w:sz w:val="36"/>
              <w:szCs w:val="36"/>
            </w:rPr>
            <w:t>) Monthly REPORT</w:t>
          </w:r>
        </w:p>
        <w:p w14:paraId="7307DA94" w14:textId="77777777" w:rsidR="001824D6" w:rsidRDefault="001824D6" w:rsidP="001824D6">
          <w:pPr>
            <w:pStyle w:val="NoSpacing"/>
            <w:jc w:val="center"/>
            <w:rPr>
              <w:rFonts w:ascii="Verdana" w:hAnsi="Verdana"/>
              <w:b/>
              <w:sz w:val="36"/>
              <w:szCs w:val="36"/>
            </w:rPr>
          </w:pPr>
        </w:p>
        <w:p w14:paraId="0F595DCC" w14:textId="77777777" w:rsidR="001824D6" w:rsidRPr="000376B4" w:rsidRDefault="001824D6" w:rsidP="001824D6">
          <w:pPr>
            <w:pStyle w:val="NoSpacing"/>
            <w:jc w:val="center"/>
            <w:rPr>
              <w:rFonts w:ascii="Verdana" w:hAnsi="Verdana"/>
              <w:bCs/>
              <w:sz w:val="36"/>
              <w:szCs w:val="36"/>
            </w:rPr>
          </w:pPr>
          <w:r w:rsidRPr="000376B4">
            <w:rPr>
              <w:rFonts w:ascii="Verdana" w:hAnsi="Verdana"/>
              <w:bCs/>
              <w:sz w:val="36"/>
              <w:szCs w:val="36"/>
            </w:rPr>
            <w:t>Department of Human Services</w:t>
          </w:r>
        </w:p>
        <w:p w14:paraId="727022AA" w14:textId="77777777" w:rsidR="001824D6" w:rsidRDefault="001824D6" w:rsidP="001824D6">
          <w:pPr>
            <w:pStyle w:val="NoSpacing"/>
            <w:jc w:val="center"/>
            <w:rPr>
              <w:rFonts w:ascii="Verdana" w:hAnsi="Verdana"/>
              <w:sz w:val="36"/>
              <w:szCs w:val="36"/>
            </w:rPr>
          </w:pPr>
        </w:p>
        <w:p w14:paraId="52EEBF81" w14:textId="58637B88" w:rsidR="001824D6" w:rsidRDefault="00D01282" w:rsidP="001824D6">
          <w:pPr>
            <w:pStyle w:val="NoSpacing"/>
            <w:jc w:val="center"/>
            <w:rPr>
              <w:rFonts w:ascii="Verdana" w:hAnsi="Verdana"/>
              <w:sz w:val="36"/>
              <w:szCs w:val="36"/>
            </w:rPr>
            <w:sectPr w:rsidR="001824D6" w:rsidSect="001824D6">
              <w:footerReference w:type="default" r:id="rId12"/>
              <w:footerReference w:type="first" r:id="rId13"/>
              <w:type w:val="evenPage"/>
              <w:pgSz w:w="12240" w:h="15840"/>
              <w:pgMar w:top="1440" w:right="1440" w:bottom="1440" w:left="1440" w:header="720" w:footer="720" w:gutter="0"/>
              <w:pgNumType w:start="1"/>
              <w:cols w:space="720"/>
              <w:docGrid w:linePitch="360"/>
            </w:sectPr>
          </w:pPr>
          <w:r>
            <w:rPr>
              <w:rFonts w:ascii="Verdana" w:hAnsi="Verdana"/>
              <w:sz w:val="36"/>
              <w:szCs w:val="36"/>
            </w:rPr>
            <w:t>Ju</w:t>
          </w:r>
          <w:r w:rsidR="000D2C97">
            <w:rPr>
              <w:rFonts w:ascii="Verdana" w:hAnsi="Verdana"/>
              <w:sz w:val="36"/>
              <w:szCs w:val="36"/>
            </w:rPr>
            <w:t>ly</w:t>
          </w:r>
          <w:r w:rsidR="001824D6">
            <w:rPr>
              <w:rFonts w:ascii="Verdana" w:hAnsi="Verdana"/>
              <w:sz w:val="36"/>
              <w:szCs w:val="36"/>
            </w:rPr>
            <w:t xml:space="preserve"> 2021</w:t>
          </w:r>
        </w:p>
        <w:p w14:paraId="3A6FACD4" w14:textId="2C35997F" w:rsidR="001824D6" w:rsidRDefault="001F0B31">
          <w:pPr>
            <w:spacing w:after="160" w:line="259" w:lineRule="auto"/>
            <w:rPr>
              <w:rFonts w:ascii="Verdana" w:eastAsia="MS PGothic" w:hAnsi="Verdana" w:cs="MS PGothic"/>
              <w:b/>
              <w:color w:val="000000" w:themeColor="text1"/>
              <w:sz w:val="28"/>
              <w:szCs w:val="28"/>
            </w:rPr>
          </w:pPr>
        </w:p>
      </w:sdtContent>
    </w:sdt>
    <w:p w14:paraId="0703B3C1" w14:textId="5E2DE8C6" w:rsidR="000A2F5D" w:rsidRDefault="001B024C" w:rsidP="000A2F5D">
      <w:pPr>
        <w:spacing w:after="0" w:line="240" w:lineRule="auto"/>
        <w:jc w:val="center"/>
        <w:rPr>
          <w:rFonts w:ascii="Verdana" w:eastAsia="MS PGothic" w:hAnsi="Verdana" w:cs="MS PGothic"/>
          <w:b/>
          <w:color w:val="000000" w:themeColor="text1"/>
          <w:sz w:val="28"/>
          <w:szCs w:val="28"/>
        </w:rPr>
      </w:pPr>
      <w:r>
        <w:rPr>
          <w:rFonts w:ascii="Verdana" w:eastAsia="MS PGothic" w:hAnsi="Verdana" w:cs="MS PGothic"/>
          <w:b/>
          <w:color w:val="000000" w:themeColor="text1"/>
          <w:sz w:val="28"/>
          <w:szCs w:val="28"/>
        </w:rPr>
        <w:t>Background</w:t>
      </w:r>
    </w:p>
    <w:p w14:paraId="2A4511DB" w14:textId="77777777" w:rsidR="0006672B" w:rsidRDefault="0006672B" w:rsidP="000A2F5D">
      <w:pPr>
        <w:spacing w:after="0" w:line="240" w:lineRule="auto"/>
        <w:jc w:val="center"/>
        <w:rPr>
          <w:rFonts w:ascii="Verdana" w:eastAsia="MS PGothic" w:hAnsi="Verdana" w:cs="MS PGothic"/>
          <w:b/>
          <w:color w:val="000000" w:themeColor="text1"/>
          <w:sz w:val="28"/>
          <w:szCs w:val="28"/>
        </w:rPr>
      </w:pPr>
    </w:p>
    <w:p w14:paraId="0CB9EB2D" w14:textId="537FE068" w:rsidR="001B024C" w:rsidRDefault="001B024C" w:rsidP="000A2F5D">
      <w:pPr>
        <w:spacing w:after="0" w:line="240" w:lineRule="auto"/>
        <w:jc w:val="center"/>
        <w:rPr>
          <w:rFonts w:ascii="Verdana" w:eastAsia="MS PGothic" w:hAnsi="Verdana" w:cs="MS PGothic"/>
          <w:b/>
          <w:color w:val="000000" w:themeColor="text1"/>
          <w:sz w:val="28"/>
          <w:szCs w:val="28"/>
        </w:rPr>
      </w:pPr>
    </w:p>
    <w:p w14:paraId="2270CCC0" w14:textId="2ECBAF20" w:rsidR="001B024C" w:rsidRPr="003D54E4" w:rsidRDefault="001B024C" w:rsidP="001B02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54E4">
        <w:rPr>
          <w:rFonts w:ascii="Arial" w:hAnsi="Arial" w:cs="Arial"/>
          <w:sz w:val="24"/>
          <w:szCs w:val="24"/>
        </w:rPr>
        <w:t>The Department of Human Services (DHS) is pleased to submit this report, as required by Act 2021-1, Article I-D</w:t>
      </w:r>
      <w:r w:rsidR="007F39BD">
        <w:rPr>
          <w:rFonts w:ascii="Arial" w:hAnsi="Arial" w:cs="Arial"/>
          <w:sz w:val="24"/>
          <w:szCs w:val="24"/>
        </w:rPr>
        <w:t xml:space="preserve"> of the Fiscal Code</w:t>
      </w:r>
      <w:r w:rsidRPr="003D54E4">
        <w:rPr>
          <w:rFonts w:ascii="Arial" w:hAnsi="Arial" w:cs="Arial"/>
          <w:sz w:val="24"/>
          <w:szCs w:val="24"/>
        </w:rPr>
        <w:t xml:space="preserve">, </w:t>
      </w:r>
      <w:r w:rsidR="007F39BD">
        <w:rPr>
          <w:rFonts w:ascii="Arial" w:hAnsi="Arial" w:cs="Arial"/>
          <w:sz w:val="24"/>
          <w:szCs w:val="24"/>
        </w:rPr>
        <w:t xml:space="preserve">72 P.S. </w:t>
      </w:r>
      <w:r w:rsidRPr="003D54E4">
        <w:rPr>
          <w:rFonts w:ascii="Arial" w:hAnsi="Arial" w:cs="Arial"/>
          <w:sz w:val="24"/>
          <w:szCs w:val="24"/>
        </w:rPr>
        <w:t>§103-D (a)(7.1)</w:t>
      </w:r>
      <w:r w:rsidR="00F73595">
        <w:rPr>
          <w:rFonts w:ascii="Arial" w:hAnsi="Arial" w:cs="Arial"/>
          <w:sz w:val="24"/>
          <w:szCs w:val="24"/>
        </w:rPr>
        <w:t xml:space="preserve"> and (8)</w:t>
      </w:r>
      <w:r w:rsidRPr="003D54E4">
        <w:rPr>
          <w:rFonts w:ascii="Arial" w:hAnsi="Arial" w:cs="Arial"/>
          <w:sz w:val="24"/>
          <w:szCs w:val="24"/>
        </w:rPr>
        <w:t>:</w:t>
      </w:r>
    </w:p>
    <w:p w14:paraId="283FAD1D" w14:textId="77777777" w:rsidR="001B024C" w:rsidRPr="003D54E4" w:rsidRDefault="001B024C" w:rsidP="001B024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0EC48" w14:textId="06E56AAF" w:rsidR="001B024C" w:rsidRDefault="003D54E4" w:rsidP="003D54E4">
      <w:pPr>
        <w:pStyle w:val="NormalWeb"/>
        <w:spacing w:before="0" w:beforeAutospacing="0" w:after="0" w:afterAutospacing="0" w:line="232" w:lineRule="atLeast"/>
        <w:ind w:left="436"/>
        <w:rPr>
          <w:rFonts w:ascii="Arial" w:hAnsi="Arial" w:cs="Arial"/>
          <w:color w:val="000000"/>
        </w:rPr>
      </w:pPr>
      <w:r w:rsidRPr="003D54E4">
        <w:rPr>
          <w:rFonts w:ascii="Arial" w:hAnsi="Arial" w:cs="Arial"/>
          <w:color w:val="000000"/>
        </w:rPr>
        <w:t xml:space="preserve">Powers and </w:t>
      </w:r>
      <w:proofErr w:type="gramStart"/>
      <w:r w:rsidRPr="003D54E4">
        <w:rPr>
          <w:rFonts w:ascii="Arial" w:hAnsi="Arial" w:cs="Arial"/>
          <w:color w:val="000000"/>
        </w:rPr>
        <w:t>duties.--</w:t>
      </w:r>
      <w:proofErr w:type="gramEnd"/>
      <w:r w:rsidRPr="003D54E4">
        <w:rPr>
          <w:rFonts w:ascii="Arial" w:hAnsi="Arial" w:cs="Arial"/>
          <w:color w:val="000000"/>
        </w:rPr>
        <w:t xml:space="preserve">The department shall have the power and duty to: </w:t>
      </w:r>
      <w:r w:rsidR="00CC430C">
        <w:rPr>
          <w:rFonts w:ascii="Arial" w:hAnsi="Arial" w:cs="Arial"/>
          <w:color w:val="000000"/>
        </w:rPr>
        <w:t xml:space="preserve"> </w:t>
      </w:r>
      <w:r w:rsidR="001B024C" w:rsidRPr="003D54E4">
        <w:rPr>
          <w:rFonts w:ascii="Arial" w:hAnsi="Arial" w:cs="Arial"/>
          <w:color w:val="000000"/>
        </w:rPr>
        <w:t>prepare a monthly consolidated report with information from all counties submitted under section 104-D(4) and shall submit the report on a monthly basis to the chairperson and minority chairperson of the Appropriations Committee of the Senate and the chairperson and minority chairperson of the Appropriations Committee of the House of Representatives.</w:t>
      </w:r>
      <w:r w:rsidR="00C177D5">
        <w:rPr>
          <w:rFonts w:ascii="Arial" w:hAnsi="Arial" w:cs="Arial"/>
          <w:color w:val="000000"/>
        </w:rPr>
        <w:t xml:space="preserve"> </w:t>
      </w:r>
      <w:r w:rsidR="001B024C" w:rsidRPr="003D54E4">
        <w:rPr>
          <w:rFonts w:ascii="Arial" w:hAnsi="Arial" w:cs="Arial"/>
          <w:color w:val="000000"/>
        </w:rPr>
        <w:t xml:space="preserve"> The report shall also be posted and maintained on the department's publicly accessible Internet website.</w:t>
      </w:r>
    </w:p>
    <w:p w14:paraId="3A093DFD" w14:textId="0F9BD8AC" w:rsidR="00C60EDB" w:rsidRDefault="00C60EDB" w:rsidP="003D54E4">
      <w:pPr>
        <w:pStyle w:val="NormalWeb"/>
        <w:spacing w:before="0" w:beforeAutospacing="0" w:after="0" w:afterAutospacing="0" w:line="232" w:lineRule="atLeast"/>
        <w:ind w:left="436"/>
        <w:rPr>
          <w:rFonts w:ascii="Arial" w:hAnsi="Arial" w:cs="Arial"/>
          <w:color w:val="000000"/>
        </w:rPr>
      </w:pPr>
    </w:p>
    <w:p w14:paraId="320517D4" w14:textId="77777777" w:rsidR="00C60EDB" w:rsidRPr="00F73595" w:rsidRDefault="00C60EDB" w:rsidP="00B40341">
      <w:pPr>
        <w:pStyle w:val="NormalWeb"/>
        <w:spacing w:before="0" w:beforeAutospacing="0" w:after="0" w:afterAutospacing="0" w:line="232" w:lineRule="atLeast"/>
        <w:ind w:firstLine="436"/>
        <w:rPr>
          <w:rFonts w:ascii="Arial" w:hAnsi="Arial" w:cs="Arial"/>
          <w:color w:val="000000"/>
        </w:rPr>
      </w:pPr>
      <w:r w:rsidRPr="00F73595">
        <w:rPr>
          <w:rFonts w:ascii="Arial" w:hAnsi="Arial" w:cs="Arial"/>
          <w:color w:val="000000"/>
        </w:rPr>
        <w:t>The report shall include the following information:</w:t>
      </w:r>
    </w:p>
    <w:p w14:paraId="086FFD9B" w14:textId="7BCAF414" w:rsidR="00C60EDB" w:rsidRPr="00F73595" w:rsidRDefault="00C60EDB" w:rsidP="006C7B3E">
      <w:pPr>
        <w:pStyle w:val="NormalWeb"/>
        <w:numPr>
          <w:ilvl w:val="0"/>
          <w:numId w:val="6"/>
        </w:numPr>
        <w:tabs>
          <w:tab w:val="left" w:pos="2160"/>
        </w:tabs>
        <w:spacing w:before="0" w:beforeAutospacing="0" w:after="0" w:afterAutospacing="0" w:line="232" w:lineRule="atLeast"/>
        <w:rPr>
          <w:rFonts w:ascii="Arial" w:hAnsi="Arial" w:cs="Arial"/>
          <w:color w:val="000000"/>
        </w:rPr>
      </w:pPr>
      <w:r w:rsidRPr="00F73595">
        <w:rPr>
          <w:rFonts w:ascii="Arial" w:hAnsi="Arial" w:cs="Arial"/>
          <w:color w:val="000000"/>
        </w:rPr>
        <w:t>The total amount of funds received by a county.</w:t>
      </w:r>
    </w:p>
    <w:p w14:paraId="4B60D1C4" w14:textId="56652B55" w:rsidR="00C60EDB" w:rsidRPr="00F73595" w:rsidRDefault="00C60EDB" w:rsidP="00A37742">
      <w:pPr>
        <w:pStyle w:val="NormalWeb"/>
        <w:numPr>
          <w:ilvl w:val="0"/>
          <w:numId w:val="6"/>
        </w:numPr>
        <w:tabs>
          <w:tab w:val="left" w:pos="2160"/>
        </w:tabs>
        <w:spacing w:before="0" w:beforeAutospacing="0" w:after="0" w:afterAutospacing="0" w:line="232" w:lineRule="atLeast"/>
        <w:ind w:left="2160" w:hanging="569"/>
        <w:rPr>
          <w:rFonts w:ascii="Arial" w:hAnsi="Arial" w:cs="Arial"/>
          <w:color w:val="000000"/>
        </w:rPr>
      </w:pPr>
      <w:r w:rsidRPr="00F73595">
        <w:rPr>
          <w:rFonts w:ascii="Arial" w:hAnsi="Arial" w:cs="Arial"/>
          <w:color w:val="000000"/>
        </w:rPr>
        <w:t>The total amount of funds spent by a county for services under section 102-D(a)</w:t>
      </w:r>
      <w:r w:rsidR="00E51286">
        <w:rPr>
          <w:rFonts w:ascii="Arial" w:hAnsi="Arial" w:cs="Arial"/>
          <w:color w:val="000000"/>
        </w:rPr>
        <w:t>.</w:t>
      </w:r>
    </w:p>
    <w:p w14:paraId="5C5C175B" w14:textId="077A3FFE" w:rsidR="00C60EDB" w:rsidRPr="00F73595" w:rsidRDefault="00C60EDB" w:rsidP="00A37742">
      <w:pPr>
        <w:pStyle w:val="NormalWeb"/>
        <w:numPr>
          <w:ilvl w:val="0"/>
          <w:numId w:val="6"/>
        </w:numPr>
        <w:tabs>
          <w:tab w:val="left" w:pos="2160"/>
        </w:tabs>
        <w:spacing w:before="0" w:beforeAutospacing="0" w:after="0" w:afterAutospacing="0" w:line="232" w:lineRule="atLeast"/>
        <w:ind w:left="2160" w:hanging="569"/>
        <w:rPr>
          <w:rFonts w:ascii="Arial" w:hAnsi="Arial" w:cs="Arial"/>
          <w:color w:val="000000"/>
        </w:rPr>
      </w:pPr>
      <w:r w:rsidRPr="00F73595">
        <w:rPr>
          <w:rFonts w:ascii="Arial" w:hAnsi="Arial" w:cs="Arial"/>
          <w:color w:val="000000"/>
        </w:rPr>
        <w:t xml:space="preserve">The total amount of excess funding or shortfall identified by a county as of </w:t>
      </w:r>
      <w:r w:rsidR="00D011BD">
        <w:rPr>
          <w:rFonts w:ascii="Arial" w:hAnsi="Arial" w:cs="Arial"/>
          <w:color w:val="000000"/>
        </w:rPr>
        <w:t>September 20, 2022</w:t>
      </w:r>
      <w:r w:rsidRPr="00F73595">
        <w:rPr>
          <w:rFonts w:ascii="Arial" w:hAnsi="Arial" w:cs="Arial"/>
          <w:color w:val="000000"/>
        </w:rPr>
        <w:t>.</w:t>
      </w:r>
    </w:p>
    <w:p w14:paraId="53F8DF04" w14:textId="19F92B1D" w:rsidR="00C60EDB" w:rsidRPr="00F73595" w:rsidRDefault="00C60EDB" w:rsidP="000B79D5">
      <w:pPr>
        <w:pStyle w:val="NormalWeb"/>
        <w:tabs>
          <w:tab w:val="left" w:pos="2160"/>
        </w:tabs>
        <w:spacing w:before="0" w:beforeAutospacing="0" w:after="0" w:afterAutospacing="0" w:line="232" w:lineRule="atLeast"/>
        <w:ind w:left="1014" w:firstLine="577"/>
        <w:rPr>
          <w:rFonts w:ascii="Arial" w:hAnsi="Arial" w:cs="Arial"/>
          <w:color w:val="000000"/>
        </w:rPr>
      </w:pPr>
      <w:r w:rsidRPr="00F73595">
        <w:rPr>
          <w:rFonts w:ascii="Arial" w:hAnsi="Arial" w:cs="Arial"/>
          <w:color w:val="000000"/>
        </w:rPr>
        <w:t>(iv)</w:t>
      </w:r>
      <w:r w:rsidR="00E65A8C">
        <w:rPr>
          <w:rFonts w:ascii="Arial" w:hAnsi="Arial" w:cs="Arial"/>
          <w:color w:val="000000"/>
        </w:rPr>
        <w:tab/>
      </w:r>
      <w:r w:rsidRPr="00F73595">
        <w:rPr>
          <w:rFonts w:ascii="Arial" w:hAnsi="Arial" w:cs="Arial"/>
          <w:color w:val="000000"/>
        </w:rPr>
        <w:t>The total number of households that applied for assistance.</w:t>
      </w:r>
    </w:p>
    <w:p w14:paraId="0D9077F2" w14:textId="60FFBEF9" w:rsidR="00C60EDB" w:rsidRPr="00F73595" w:rsidRDefault="00C60EDB" w:rsidP="000B79D5">
      <w:pPr>
        <w:pStyle w:val="NormalWeb"/>
        <w:tabs>
          <w:tab w:val="left" w:pos="2160"/>
        </w:tabs>
        <w:spacing w:before="0" w:beforeAutospacing="0" w:after="0" w:afterAutospacing="0" w:line="232" w:lineRule="atLeast"/>
        <w:ind w:left="1014" w:firstLine="577"/>
        <w:rPr>
          <w:rFonts w:ascii="Arial" w:hAnsi="Arial" w:cs="Arial"/>
          <w:color w:val="000000"/>
        </w:rPr>
      </w:pPr>
      <w:r w:rsidRPr="00F73595">
        <w:rPr>
          <w:rFonts w:ascii="Arial" w:hAnsi="Arial" w:cs="Arial"/>
          <w:color w:val="000000"/>
        </w:rPr>
        <w:t>(v)</w:t>
      </w:r>
      <w:r w:rsidR="00E65A8C">
        <w:rPr>
          <w:rFonts w:ascii="Arial" w:hAnsi="Arial" w:cs="Arial"/>
          <w:color w:val="000000"/>
        </w:rPr>
        <w:tab/>
      </w:r>
      <w:r w:rsidRPr="00F73595">
        <w:rPr>
          <w:rFonts w:ascii="Arial" w:hAnsi="Arial" w:cs="Arial"/>
          <w:color w:val="000000"/>
        </w:rPr>
        <w:t>The total number of households that received assistance.</w:t>
      </w:r>
    </w:p>
    <w:p w14:paraId="7A562A12" w14:textId="333BD9C9" w:rsidR="00C60EDB" w:rsidRPr="00F73595" w:rsidRDefault="00C60EDB" w:rsidP="000B79D5">
      <w:pPr>
        <w:pStyle w:val="NormalWeb"/>
        <w:tabs>
          <w:tab w:val="left" w:pos="2160"/>
        </w:tabs>
        <w:spacing w:before="0" w:beforeAutospacing="0" w:after="0" w:afterAutospacing="0" w:line="232" w:lineRule="atLeast"/>
        <w:ind w:left="2160" w:hanging="569"/>
        <w:rPr>
          <w:rFonts w:ascii="Arial" w:hAnsi="Arial" w:cs="Arial"/>
          <w:color w:val="000000"/>
        </w:rPr>
      </w:pPr>
      <w:r w:rsidRPr="00F73595">
        <w:rPr>
          <w:rFonts w:ascii="Arial" w:hAnsi="Arial" w:cs="Arial"/>
          <w:color w:val="000000"/>
        </w:rPr>
        <w:t>(vi)</w:t>
      </w:r>
      <w:r w:rsidR="00E65A8C">
        <w:rPr>
          <w:rFonts w:ascii="Arial" w:hAnsi="Arial" w:cs="Arial"/>
          <w:color w:val="000000"/>
        </w:rPr>
        <w:tab/>
      </w:r>
      <w:r w:rsidRPr="00F73595">
        <w:rPr>
          <w:rFonts w:ascii="Arial" w:hAnsi="Arial" w:cs="Arial"/>
          <w:color w:val="000000"/>
        </w:rPr>
        <w:t>The total amount of funding sought by services under section 102-D(a).</w:t>
      </w:r>
    </w:p>
    <w:p w14:paraId="5698E65B" w14:textId="68059608" w:rsidR="00C60EDB" w:rsidRPr="00F73595" w:rsidRDefault="00C60EDB" w:rsidP="000B79D5">
      <w:pPr>
        <w:pStyle w:val="NormalWeb"/>
        <w:tabs>
          <w:tab w:val="left" w:pos="2160"/>
        </w:tabs>
        <w:spacing w:before="0" w:beforeAutospacing="0" w:after="0" w:afterAutospacing="0" w:line="232" w:lineRule="atLeast"/>
        <w:ind w:left="2160" w:hanging="569"/>
        <w:rPr>
          <w:rFonts w:ascii="Arial" w:hAnsi="Arial" w:cs="Arial"/>
          <w:color w:val="000000"/>
        </w:rPr>
      </w:pPr>
      <w:r w:rsidRPr="00F73595">
        <w:rPr>
          <w:rFonts w:ascii="Arial" w:hAnsi="Arial" w:cs="Arial"/>
          <w:color w:val="000000"/>
        </w:rPr>
        <w:t>(vii)</w:t>
      </w:r>
      <w:r w:rsidR="00E65A8C">
        <w:rPr>
          <w:rFonts w:ascii="Arial" w:hAnsi="Arial" w:cs="Arial"/>
          <w:color w:val="000000"/>
        </w:rPr>
        <w:tab/>
      </w:r>
      <w:r w:rsidRPr="00F73595">
        <w:rPr>
          <w:rFonts w:ascii="Arial" w:hAnsi="Arial" w:cs="Arial"/>
          <w:color w:val="000000"/>
        </w:rPr>
        <w:t>The total amount of assistance provided by services under section 102-D(a).</w:t>
      </w:r>
    </w:p>
    <w:p w14:paraId="42CA079A" w14:textId="51296BFD" w:rsidR="00C60EDB" w:rsidRPr="00F73595" w:rsidRDefault="00C60EDB" w:rsidP="000B79D5">
      <w:pPr>
        <w:pStyle w:val="NormalWeb"/>
        <w:tabs>
          <w:tab w:val="left" w:pos="2160"/>
        </w:tabs>
        <w:spacing w:before="0" w:beforeAutospacing="0" w:after="0" w:afterAutospacing="0" w:line="232" w:lineRule="atLeast"/>
        <w:ind w:left="1014" w:firstLine="577"/>
        <w:rPr>
          <w:rFonts w:ascii="Arial" w:hAnsi="Arial" w:cs="Arial"/>
          <w:color w:val="000000"/>
        </w:rPr>
      </w:pPr>
      <w:r w:rsidRPr="00F73595">
        <w:rPr>
          <w:rFonts w:ascii="Arial" w:hAnsi="Arial" w:cs="Arial"/>
          <w:color w:val="000000"/>
        </w:rPr>
        <w:t>(viii)</w:t>
      </w:r>
      <w:r w:rsidR="00E65A8C">
        <w:rPr>
          <w:rFonts w:ascii="Arial" w:hAnsi="Arial" w:cs="Arial"/>
          <w:color w:val="000000"/>
        </w:rPr>
        <w:tab/>
      </w:r>
      <w:r w:rsidRPr="00F73595">
        <w:rPr>
          <w:rFonts w:ascii="Arial" w:hAnsi="Arial" w:cs="Arial"/>
          <w:color w:val="000000"/>
        </w:rPr>
        <w:t>An itemization of all expenditures for administrative costs.</w:t>
      </w:r>
    </w:p>
    <w:p w14:paraId="5B9270EA" w14:textId="77777777" w:rsidR="00C60EDB" w:rsidRPr="003D54E4" w:rsidRDefault="00C60EDB" w:rsidP="000B79D5">
      <w:pPr>
        <w:pStyle w:val="NormalWeb"/>
        <w:tabs>
          <w:tab w:val="left" w:pos="2160"/>
        </w:tabs>
        <w:spacing w:before="0" w:beforeAutospacing="0" w:after="0" w:afterAutospacing="0" w:line="232" w:lineRule="atLeast"/>
        <w:ind w:left="436"/>
        <w:rPr>
          <w:rFonts w:ascii="Arial" w:hAnsi="Arial" w:cs="Arial"/>
          <w:color w:val="000000"/>
        </w:rPr>
      </w:pPr>
    </w:p>
    <w:p w14:paraId="4FD39A0C" w14:textId="152A5599" w:rsidR="00AD1AC1" w:rsidRDefault="00C60EDB" w:rsidP="003D54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0A2F5D" w:rsidRPr="003D54E4">
        <w:rPr>
          <w:rFonts w:ascii="Arial" w:hAnsi="Arial" w:cs="Arial"/>
          <w:bCs/>
          <w:sz w:val="24"/>
          <w:szCs w:val="24"/>
        </w:rPr>
        <w:t xml:space="preserve">ct </w:t>
      </w:r>
      <w:r w:rsidR="001C22A3" w:rsidRPr="003D54E4">
        <w:rPr>
          <w:rFonts w:ascii="Arial" w:hAnsi="Arial" w:cs="Arial"/>
          <w:bCs/>
          <w:sz w:val="24"/>
          <w:szCs w:val="24"/>
        </w:rPr>
        <w:t>1</w:t>
      </w:r>
      <w:r w:rsidR="000A2F5D" w:rsidRPr="003D54E4">
        <w:rPr>
          <w:rFonts w:ascii="Arial" w:hAnsi="Arial" w:cs="Arial"/>
          <w:bCs/>
          <w:sz w:val="24"/>
          <w:szCs w:val="24"/>
        </w:rPr>
        <w:t xml:space="preserve"> of 20</w:t>
      </w:r>
      <w:r w:rsidR="001C22A3" w:rsidRPr="003D54E4">
        <w:rPr>
          <w:rFonts w:ascii="Arial" w:hAnsi="Arial" w:cs="Arial"/>
          <w:bCs/>
          <w:sz w:val="24"/>
          <w:szCs w:val="24"/>
        </w:rPr>
        <w:t>21</w:t>
      </w:r>
      <w:r w:rsidR="00AD1AC1">
        <w:rPr>
          <w:rFonts w:ascii="Arial" w:hAnsi="Arial" w:cs="Arial"/>
          <w:bCs/>
          <w:sz w:val="24"/>
          <w:szCs w:val="24"/>
        </w:rPr>
        <w:t xml:space="preserve"> </w:t>
      </w:r>
      <w:r w:rsidR="007F39BD">
        <w:rPr>
          <w:rFonts w:ascii="Arial" w:hAnsi="Arial" w:cs="Arial"/>
          <w:bCs/>
          <w:sz w:val="24"/>
          <w:szCs w:val="24"/>
        </w:rPr>
        <w:t xml:space="preserve">authorized </w:t>
      </w:r>
      <w:r w:rsidR="003D54E4" w:rsidRPr="003D54E4">
        <w:rPr>
          <w:rFonts w:ascii="Arial" w:hAnsi="Arial" w:cs="Arial"/>
          <w:bCs/>
          <w:sz w:val="24"/>
          <w:szCs w:val="24"/>
        </w:rPr>
        <w:t xml:space="preserve">DHS to implement </w:t>
      </w:r>
      <w:r w:rsidR="00B673CE" w:rsidRPr="003D54E4">
        <w:rPr>
          <w:rFonts w:ascii="Arial" w:hAnsi="Arial" w:cs="Arial"/>
          <w:bCs/>
          <w:sz w:val="24"/>
          <w:szCs w:val="24"/>
        </w:rPr>
        <w:t>the Emergency Rental Assistance Program (ERAP)</w:t>
      </w:r>
      <w:r w:rsidR="003D54E4" w:rsidRPr="003D54E4">
        <w:rPr>
          <w:rFonts w:ascii="Arial" w:hAnsi="Arial" w:cs="Arial"/>
          <w:bCs/>
          <w:sz w:val="24"/>
          <w:szCs w:val="24"/>
        </w:rPr>
        <w:t xml:space="preserve">.  </w:t>
      </w:r>
      <w:bookmarkStart w:id="0" w:name="_Hlk72407761"/>
      <w:r w:rsidR="00AD1AC1">
        <w:rPr>
          <w:rFonts w:ascii="Arial" w:hAnsi="Arial" w:cs="Arial"/>
          <w:bCs/>
          <w:sz w:val="24"/>
          <w:szCs w:val="24"/>
        </w:rPr>
        <w:t>The federal Consolidated Appropriations Act</w:t>
      </w:r>
      <w:r w:rsidR="007F39BD">
        <w:rPr>
          <w:rFonts w:ascii="Arial" w:hAnsi="Arial" w:cs="Arial"/>
          <w:bCs/>
          <w:sz w:val="24"/>
          <w:szCs w:val="24"/>
        </w:rPr>
        <w:t xml:space="preserve"> of </w:t>
      </w:r>
      <w:r w:rsidR="00AD1AC1">
        <w:rPr>
          <w:rFonts w:ascii="Arial" w:hAnsi="Arial" w:cs="Arial"/>
          <w:bCs/>
          <w:sz w:val="24"/>
          <w:szCs w:val="24"/>
        </w:rPr>
        <w:t>2021, (</w:t>
      </w:r>
      <w:r w:rsidR="003D54E4" w:rsidRPr="003D54E4">
        <w:rPr>
          <w:rFonts w:ascii="Arial" w:hAnsi="Arial" w:cs="Arial"/>
          <w:bCs/>
          <w:sz w:val="24"/>
          <w:szCs w:val="24"/>
        </w:rPr>
        <w:t>P</w:t>
      </w:r>
      <w:r w:rsidR="007F39BD">
        <w:rPr>
          <w:rFonts w:ascii="Arial" w:hAnsi="Arial" w:cs="Arial"/>
          <w:bCs/>
          <w:sz w:val="24"/>
          <w:szCs w:val="24"/>
        </w:rPr>
        <w:t>ub</w:t>
      </w:r>
      <w:r w:rsidR="003D54E4" w:rsidRPr="003D54E4">
        <w:rPr>
          <w:rFonts w:ascii="Arial" w:hAnsi="Arial" w:cs="Arial"/>
          <w:bCs/>
          <w:sz w:val="24"/>
          <w:szCs w:val="24"/>
        </w:rPr>
        <w:t>. L. 11</w:t>
      </w:r>
      <w:r w:rsidR="00B20418">
        <w:rPr>
          <w:rFonts w:ascii="Arial" w:hAnsi="Arial" w:cs="Arial"/>
          <w:bCs/>
          <w:sz w:val="24"/>
          <w:szCs w:val="24"/>
        </w:rPr>
        <w:t>6</w:t>
      </w:r>
      <w:r w:rsidR="003D54E4" w:rsidRPr="003D54E4">
        <w:rPr>
          <w:rFonts w:ascii="Arial" w:hAnsi="Arial" w:cs="Arial"/>
          <w:bCs/>
          <w:sz w:val="24"/>
          <w:szCs w:val="24"/>
        </w:rPr>
        <w:t>-2</w:t>
      </w:r>
      <w:r w:rsidR="00B20418">
        <w:rPr>
          <w:rFonts w:ascii="Arial" w:hAnsi="Arial" w:cs="Arial"/>
          <w:bCs/>
          <w:sz w:val="24"/>
          <w:szCs w:val="24"/>
        </w:rPr>
        <w:t>60</w:t>
      </w:r>
      <w:r w:rsidR="00AD1AC1">
        <w:rPr>
          <w:rFonts w:ascii="Arial" w:hAnsi="Arial" w:cs="Arial"/>
          <w:bCs/>
          <w:sz w:val="24"/>
          <w:szCs w:val="24"/>
        </w:rPr>
        <w:t>)</w:t>
      </w:r>
      <w:r w:rsidR="003D54E4" w:rsidRPr="003D54E4">
        <w:rPr>
          <w:rFonts w:ascii="Arial" w:hAnsi="Arial" w:cs="Arial"/>
          <w:bCs/>
          <w:sz w:val="24"/>
          <w:szCs w:val="24"/>
        </w:rPr>
        <w:t xml:space="preserve"> </w:t>
      </w:r>
      <w:r w:rsidR="003D54E4">
        <w:rPr>
          <w:rFonts w:ascii="Arial" w:hAnsi="Arial" w:cs="Arial"/>
          <w:bCs/>
          <w:sz w:val="24"/>
          <w:szCs w:val="24"/>
        </w:rPr>
        <w:t>allocated $</w:t>
      </w:r>
      <w:r w:rsidR="003D54E4" w:rsidRPr="003D54E4">
        <w:rPr>
          <w:rFonts w:ascii="Arial" w:hAnsi="Arial" w:cs="Arial"/>
          <w:bCs/>
          <w:sz w:val="24"/>
          <w:szCs w:val="24"/>
        </w:rPr>
        <w:t>569</w:t>
      </w:r>
      <w:r w:rsidR="003D54E4">
        <w:rPr>
          <w:rFonts w:ascii="Arial" w:hAnsi="Arial" w:cs="Arial"/>
          <w:bCs/>
          <w:sz w:val="24"/>
          <w:szCs w:val="24"/>
        </w:rPr>
        <w:t>,</w:t>
      </w:r>
      <w:r w:rsidR="003D54E4" w:rsidRPr="003D54E4">
        <w:rPr>
          <w:rFonts w:ascii="Arial" w:hAnsi="Arial" w:cs="Arial"/>
          <w:bCs/>
          <w:sz w:val="24"/>
          <w:szCs w:val="24"/>
        </w:rPr>
        <w:t>807</w:t>
      </w:r>
      <w:r w:rsidR="003D54E4">
        <w:rPr>
          <w:rFonts w:ascii="Arial" w:hAnsi="Arial" w:cs="Arial"/>
          <w:bCs/>
          <w:sz w:val="24"/>
          <w:szCs w:val="24"/>
        </w:rPr>
        <w:t>,</w:t>
      </w:r>
      <w:r w:rsidR="003D54E4" w:rsidRPr="003D54E4">
        <w:rPr>
          <w:rFonts w:ascii="Arial" w:hAnsi="Arial" w:cs="Arial"/>
          <w:bCs/>
          <w:sz w:val="24"/>
          <w:szCs w:val="24"/>
        </w:rPr>
        <w:t>659.7</w:t>
      </w:r>
      <w:r w:rsidR="003D54E4">
        <w:rPr>
          <w:rFonts w:ascii="Arial" w:hAnsi="Arial" w:cs="Arial"/>
          <w:bCs/>
          <w:sz w:val="24"/>
          <w:szCs w:val="24"/>
        </w:rPr>
        <w:t xml:space="preserve">0 directly to Pennsylvania </w:t>
      </w:r>
      <w:r w:rsidR="00AD1AC1">
        <w:rPr>
          <w:rFonts w:ascii="Arial" w:hAnsi="Arial" w:cs="Arial"/>
          <w:bCs/>
          <w:sz w:val="24"/>
          <w:szCs w:val="24"/>
        </w:rPr>
        <w:t xml:space="preserve">to assist those </w:t>
      </w:r>
      <w:r w:rsidR="00305A8F">
        <w:rPr>
          <w:rFonts w:ascii="Arial" w:hAnsi="Arial" w:cs="Arial"/>
          <w:bCs/>
          <w:sz w:val="24"/>
          <w:szCs w:val="24"/>
        </w:rPr>
        <w:t>a</w:t>
      </w:r>
      <w:r w:rsidR="00AD1AC1">
        <w:rPr>
          <w:rFonts w:ascii="Arial" w:hAnsi="Arial" w:cs="Arial"/>
          <w:bCs/>
          <w:sz w:val="24"/>
          <w:szCs w:val="24"/>
        </w:rPr>
        <w:t xml:space="preserve">ffected by COVID-19 </w:t>
      </w:r>
      <w:r w:rsidR="007F39BD">
        <w:rPr>
          <w:rFonts w:ascii="Arial" w:hAnsi="Arial" w:cs="Arial"/>
          <w:bCs/>
          <w:sz w:val="24"/>
          <w:szCs w:val="24"/>
        </w:rPr>
        <w:t>by providing funding for</w:t>
      </w:r>
      <w:r w:rsidR="00AD1AC1">
        <w:rPr>
          <w:rFonts w:ascii="Arial" w:hAnsi="Arial" w:cs="Arial"/>
          <w:bCs/>
          <w:sz w:val="24"/>
          <w:szCs w:val="24"/>
        </w:rPr>
        <w:t xml:space="preserve"> certain past, current and future rental a</w:t>
      </w:r>
      <w:r w:rsidR="00F75BAE">
        <w:rPr>
          <w:rFonts w:ascii="Arial" w:hAnsi="Arial" w:cs="Arial"/>
          <w:bCs/>
          <w:sz w:val="24"/>
          <w:szCs w:val="24"/>
        </w:rPr>
        <w:t>n</w:t>
      </w:r>
      <w:r w:rsidR="00AD1AC1">
        <w:rPr>
          <w:rFonts w:ascii="Arial" w:hAnsi="Arial" w:cs="Arial"/>
          <w:bCs/>
          <w:sz w:val="24"/>
          <w:szCs w:val="24"/>
        </w:rPr>
        <w:t>d utility expenses.  Of that allocation</w:t>
      </w:r>
      <w:r w:rsidR="007F39BD">
        <w:rPr>
          <w:rFonts w:ascii="Arial" w:hAnsi="Arial" w:cs="Arial"/>
          <w:bCs/>
          <w:sz w:val="24"/>
          <w:szCs w:val="24"/>
        </w:rPr>
        <w:t>,</w:t>
      </w:r>
      <w:r w:rsidR="00AD1AC1">
        <w:rPr>
          <w:rFonts w:ascii="Arial" w:hAnsi="Arial" w:cs="Arial"/>
          <w:bCs/>
          <w:sz w:val="24"/>
          <w:szCs w:val="24"/>
        </w:rPr>
        <w:t xml:space="preserve"> the Pennsylvania General Assembly appropriated </w:t>
      </w:r>
      <w:r w:rsidR="00BC7034">
        <w:rPr>
          <w:rFonts w:ascii="Arial" w:hAnsi="Arial" w:cs="Arial"/>
          <w:bCs/>
          <w:sz w:val="24"/>
          <w:szCs w:val="24"/>
        </w:rPr>
        <w:t>$</w:t>
      </w:r>
      <w:r w:rsidR="00BC7034" w:rsidRPr="00BC7034">
        <w:rPr>
          <w:rFonts w:ascii="Arial" w:hAnsi="Arial" w:cs="Arial"/>
          <w:bCs/>
          <w:sz w:val="24"/>
          <w:szCs w:val="24"/>
        </w:rPr>
        <w:t>5</w:t>
      </w:r>
      <w:r w:rsidR="00BC7034">
        <w:rPr>
          <w:rFonts w:ascii="Arial" w:hAnsi="Arial" w:cs="Arial"/>
          <w:bCs/>
          <w:sz w:val="24"/>
          <w:szCs w:val="24"/>
        </w:rPr>
        <w:t>,</w:t>
      </w:r>
      <w:r w:rsidR="00BC7034" w:rsidRPr="00BC7034">
        <w:rPr>
          <w:rFonts w:ascii="Arial" w:hAnsi="Arial" w:cs="Arial"/>
          <w:bCs/>
          <w:sz w:val="24"/>
          <w:szCs w:val="24"/>
        </w:rPr>
        <w:t>698</w:t>
      </w:r>
      <w:r w:rsidR="00BC7034">
        <w:rPr>
          <w:rFonts w:ascii="Arial" w:hAnsi="Arial" w:cs="Arial"/>
          <w:bCs/>
          <w:sz w:val="24"/>
          <w:szCs w:val="24"/>
        </w:rPr>
        <w:t>,</w:t>
      </w:r>
      <w:r w:rsidR="00BC7034" w:rsidRPr="00BC7034">
        <w:rPr>
          <w:rFonts w:ascii="Arial" w:hAnsi="Arial" w:cs="Arial"/>
          <w:bCs/>
          <w:sz w:val="24"/>
          <w:szCs w:val="24"/>
        </w:rPr>
        <w:t>076.6</w:t>
      </w:r>
      <w:r w:rsidR="00BC7034">
        <w:rPr>
          <w:rFonts w:ascii="Arial" w:hAnsi="Arial" w:cs="Arial"/>
          <w:bCs/>
          <w:sz w:val="24"/>
          <w:szCs w:val="24"/>
        </w:rPr>
        <w:t>0 to be used</w:t>
      </w:r>
      <w:r w:rsidR="00AD1AC1">
        <w:rPr>
          <w:rFonts w:ascii="Arial" w:hAnsi="Arial" w:cs="Arial"/>
          <w:bCs/>
          <w:sz w:val="24"/>
          <w:szCs w:val="24"/>
        </w:rPr>
        <w:t xml:space="preserve"> by DHS</w:t>
      </w:r>
      <w:r w:rsidR="00BC7034">
        <w:rPr>
          <w:rFonts w:ascii="Arial" w:hAnsi="Arial" w:cs="Arial"/>
          <w:bCs/>
          <w:sz w:val="24"/>
          <w:szCs w:val="24"/>
        </w:rPr>
        <w:t xml:space="preserve"> for administrative costs.  </w:t>
      </w:r>
      <w:bookmarkEnd w:id="0"/>
      <w:r w:rsidR="00BC7034" w:rsidRPr="003D54E4">
        <w:rPr>
          <w:rFonts w:ascii="Arial" w:hAnsi="Arial" w:cs="Arial"/>
          <w:bCs/>
          <w:sz w:val="24"/>
          <w:szCs w:val="24"/>
        </w:rPr>
        <w:t xml:space="preserve">Funding was allocated to all counties </w:t>
      </w:r>
      <w:r w:rsidR="00AD1AC1">
        <w:rPr>
          <w:rFonts w:ascii="Arial" w:hAnsi="Arial" w:cs="Arial"/>
          <w:bCs/>
          <w:sz w:val="24"/>
          <w:szCs w:val="24"/>
        </w:rPr>
        <w:t xml:space="preserve">based on percentage of population minus any direct federal allocation </w:t>
      </w:r>
      <w:r w:rsidR="00BC7034" w:rsidRPr="003D54E4">
        <w:rPr>
          <w:rFonts w:ascii="Arial" w:hAnsi="Arial" w:cs="Arial"/>
          <w:bCs/>
          <w:sz w:val="24"/>
          <w:szCs w:val="24"/>
        </w:rPr>
        <w:t>per</w:t>
      </w:r>
      <w:r w:rsidR="007F39BD">
        <w:rPr>
          <w:rFonts w:ascii="Arial" w:hAnsi="Arial" w:cs="Arial"/>
          <w:bCs/>
          <w:sz w:val="24"/>
          <w:szCs w:val="24"/>
        </w:rPr>
        <w:t xml:space="preserve"> Section 102-D(c) of</w:t>
      </w:r>
      <w:r w:rsidR="00BC7034" w:rsidRPr="003D54E4">
        <w:rPr>
          <w:rFonts w:ascii="Arial" w:hAnsi="Arial" w:cs="Arial"/>
          <w:bCs/>
          <w:sz w:val="24"/>
          <w:szCs w:val="24"/>
        </w:rPr>
        <w:t xml:space="preserve"> the Act</w:t>
      </w:r>
      <w:r w:rsidR="00BC7034">
        <w:rPr>
          <w:rFonts w:ascii="Arial" w:hAnsi="Arial" w:cs="Arial"/>
          <w:bCs/>
          <w:sz w:val="24"/>
          <w:szCs w:val="24"/>
        </w:rPr>
        <w:t xml:space="preserve">.  </w:t>
      </w:r>
      <w:r w:rsidR="0064142D">
        <w:rPr>
          <w:rFonts w:ascii="Arial" w:hAnsi="Arial" w:cs="Arial"/>
          <w:bCs/>
          <w:sz w:val="24"/>
          <w:szCs w:val="24"/>
        </w:rPr>
        <w:t>(See Ta</w:t>
      </w:r>
      <w:r w:rsidR="0006672B">
        <w:rPr>
          <w:rFonts w:ascii="Arial" w:hAnsi="Arial" w:cs="Arial"/>
          <w:bCs/>
          <w:sz w:val="24"/>
          <w:szCs w:val="24"/>
        </w:rPr>
        <w:t xml:space="preserve">ble </w:t>
      </w:r>
      <w:r w:rsidR="0027499F">
        <w:rPr>
          <w:rFonts w:ascii="Arial" w:hAnsi="Arial" w:cs="Arial"/>
          <w:bCs/>
          <w:sz w:val="24"/>
          <w:szCs w:val="24"/>
        </w:rPr>
        <w:t xml:space="preserve">2 </w:t>
      </w:r>
      <w:r w:rsidR="0006672B">
        <w:rPr>
          <w:rFonts w:ascii="Arial" w:hAnsi="Arial" w:cs="Arial"/>
          <w:bCs/>
          <w:sz w:val="24"/>
          <w:szCs w:val="24"/>
        </w:rPr>
        <w:t xml:space="preserve">for allocations and expended/remaining funds as of </w:t>
      </w:r>
      <w:r w:rsidR="00536FE4">
        <w:rPr>
          <w:rFonts w:ascii="Arial" w:hAnsi="Arial" w:cs="Arial"/>
          <w:bCs/>
          <w:sz w:val="24"/>
          <w:szCs w:val="24"/>
        </w:rPr>
        <w:t>Ju</w:t>
      </w:r>
      <w:r w:rsidR="007B37EB">
        <w:rPr>
          <w:rFonts w:ascii="Arial" w:hAnsi="Arial" w:cs="Arial"/>
          <w:bCs/>
          <w:sz w:val="24"/>
          <w:szCs w:val="24"/>
        </w:rPr>
        <w:t>ly</w:t>
      </w:r>
      <w:r w:rsidR="0006672B">
        <w:rPr>
          <w:rFonts w:ascii="Arial" w:hAnsi="Arial" w:cs="Arial"/>
          <w:bCs/>
          <w:sz w:val="24"/>
          <w:szCs w:val="24"/>
        </w:rPr>
        <w:t xml:space="preserve"> 3</w:t>
      </w:r>
      <w:r w:rsidR="007B37EB">
        <w:rPr>
          <w:rFonts w:ascii="Arial" w:hAnsi="Arial" w:cs="Arial"/>
          <w:bCs/>
          <w:sz w:val="24"/>
          <w:szCs w:val="24"/>
        </w:rPr>
        <w:t>1</w:t>
      </w:r>
      <w:r w:rsidR="0006672B">
        <w:rPr>
          <w:rFonts w:ascii="Arial" w:hAnsi="Arial" w:cs="Arial"/>
          <w:bCs/>
          <w:sz w:val="24"/>
          <w:szCs w:val="24"/>
        </w:rPr>
        <w:t xml:space="preserve">, 2021).  </w:t>
      </w:r>
      <w:r w:rsidR="00AB7A5C">
        <w:rPr>
          <w:rFonts w:ascii="Arial" w:hAnsi="Arial" w:cs="Arial"/>
          <w:bCs/>
          <w:sz w:val="24"/>
          <w:szCs w:val="24"/>
        </w:rPr>
        <w:t xml:space="preserve">A maximum of </w:t>
      </w:r>
      <w:r w:rsidR="004905C5">
        <w:rPr>
          <w:rFonts w:ascii="Arial" w:hAnsi="Arial" w:cs="Arial"/>
          <w:bCs/>
          <w:sz w:val="24"/>
          <w:szCs w:val="24"/>
        </w:rPr>
        <w:t xml:space="preserve">five percent of </w:t>
      </w:r>
      <w:r w:rsidR="00AB7A5C">
        <w:rPr>
          <w:rFonts w:ascii="Arial" w:hAnsi="Arial" w:cs="Arial"/>
          <w:bCs/>
          <w:sz w:val="24"/>
          <w:szCs w:val="24"/>
        </w:rPr>
        <w:t xml:space="preserve">each county’s allocated funds may be used for administration of the ERAP program.  </w:t>
      </w:r>
      <w:r w:rsidR="00BC7034">
        <w:rPr>
          <w:rFonts w:ascii="Arial" w:hAnsi="Arial" w:cs="Arial"/>
          <w:bCs/>
          <w:sz w:val="24"/>
          <w:szCs w:val="24"/>
        </w:rPr>
        <w:t xml:space="preserve">Eighteen </w:t>
      </w:r>
      <w:r w:rsidR="00BC7034" w:rsidRPr="003D54E4">
        <w:rPr>
          <w:rFonts w:ascii="Arial" w:hAnsi="Arial" w:cs="Arial"/>
          <w:bCs/>
          <w:sz w:val="24"/>
          <w:szCs w:val="24"/>
        </w:rPr>
        <w:t>counties and one city recei</w:t>
      </w:r>
      <w:r w:rsidR="00BC7034">
        <w:rPr>
          <w:rFonts w:ascii="Arial" w:hAnsi="Arial" w:cs="Arial"/>
          <w:bCs/>
          <w:sz w:val="24"/>
          <w:szCs w:val="24"/>
        </w:rPr>
        <w:t xml:space="preserve">ved a separate allocation </w:t>
      </w:r>
      <w:r w:rsidR="00BC7034" w:rsidRPr="003D54E4">
        <w:rPr>
          <w:rFonts w:ascii="Arial" w:hAnsi="Arial" w:cs="Arial"/>
          <w:bCs/>
          <w:sz w:val="24"/>
          <w:szCs w:val="24"/>
        </w:rPr>
        <w:t xml:space="preserve">directly from the United States Treasury in addition to </w:t>
      </w:r>
      <w:r w:rsidR="00BC7034">
        <w:rPr>
          <w:rFonts w:ascii="Arial" w:hAnsi="Arial" w:cs="Arial"/>
          <w:bCs/>
          <w:sz w:val="24"/>
          <w:szCs w:val="24"/>
        </w:rPr>
        <w:t xml:space="preserve">the </w:t>
      </w:r>
      <w:r w:rsidR="00BC7034" w:rsidRPr="003D54E4">
        <w:rPr>
          <w:rFonts w:ascii="Arial" w:hAnsi="Arial" w:cs="Arial"/>
          <w:bCs/>
          <w:sz w:val="24"/>
          <w:szCs w:val="24"/>
        </w:rPr>
        <w:t xml:space="preserve">funding allocated to </w:t>
      </w:r>
      <w:r w:rsidR="00BC7034">
        <w:rPr>
          <w:rFonts w:ascii="Arial" w:hAnsi="Arial" w:cs="Arial"/>
          <w:bCs/>
          <w:sz w:val="24"/>
          <w:szCs w:val="24"/>
        </w:rPr>
        <w:t xml:space="preserve">them in accordance with Act 1 of 2021.  </w:t>
      </w:r>
    </w:p>
    <w:p w14:paraId="6B7884D0" w14:textId="77777777" w:rsidR="00AD1AC1" w:rsidRDefault="00AD1AC1" w:rsidP="003D54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965A57" w14:textId="5806FF87" w:rsidR="000A2F5D" w:rsidRDefault="003D54E4" w:rsidP="003D54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D54E4">
        <w:rPr>
          <w:rFonts w:ascii="Arial" w:hAnsi="Arial" w:cs="Arial"/>
          <w:bCs/>
          <w:sz w:val="24"/>
          <w:szCs w:val="24"/>
        </w:rPr>
        <w:t xml:space="preserve">DHS officially launched ERAP </w:t>
      </w:r>
      <w:r w:rsidR="006D62E1" w:rsidRPr="003D54E4">
        <w:rPr>
          <w:rFonts w:ascii="Arial" w:hAnsi="Arial" w:cs="Arial"/>
          <w:bCs/>
          <w:sz w:val="24"/>
          <w:szCs w:val="24"/>
        </w:rPr>
        <w:t>on March 15, 2021</w:t>
      </w:r>
      <w:r w:rsidR="007F39BD">
        <w:rPr>
          <w:rFonts w:ascii="Arial" w:hAnsi="Arial" w:cs="Arial"/>
          <w:bCs/>
          <w:sz w:val="24"/>
          <w:szCs w:val="24"/>
        </w:rPr>
        <w:t>,</w:t>
      </w:r>
      <w:r w:rsidR="00BC7034">
        <w:rPr>
          <w:rFonts w:ascii="Arial" w:hAnsi="Arial" w:cs="Arial"/>
          <w:bCs/>
          <w:sz w:val="24"/>
          <w:szCs w:val="24"/>
        </w:rPr>
        <w:t xml:space="preserve"> though not all counties were </w:t>
      </w:r>
      <w:r w:rsidR="007F39BD">
        <w:rPr>
          <w:rFonts w:ascii="Arial" w:hAnsi="Arial" w:cs="Arial"/>
          <w:bCs/>
          <w:sz w:val="24"/>
          <w:szCs w:val="24"/>
        </w:rPr>
        <w:t xml:space="preserve">operational </w:t>
      </w:r>
      <w:r w:rsidR="00BC7034">
        <w:rPr>
          <w:rFonts w:ascii="Arial" w:hAnsi="Arial" w:cs="Arial"/>
          <w:bCs/>
          <w:sz w:val="24"/>
          <w:szCs w:val="24"/>
        </w:rPr>
        <w:t>on that date</w:t>
      </w:r>
      <w:r w:rsidRPr="003D54E4">
        <w:rPr>
          <w:rFonts w:ascii="Arial" w:hAnsi="Arial" w:cs="Arial"/>
          <w:bCs/>
          <w:sz w:val="24"/>
          <w:szCs w:val="24"/>
        </w:rPr>
        <w:t xml:space="preserve">. </w:t>
      </w:r>
      <w:r w:rsidR="00BC7034">
        <w:rPr>
          <w:rFonts w:ascii="Arial" w:hAnsi="Arial" w:cs="Arial"/>
          <w:bCs/>
          <w:sz w:val="24"/>
          <w:szCs w:val="24"/>
        </w:rPr>
        <w:t xml:space="preserve"> All counties</w:t>
      </w:r>
      <w:r w:rsidR="007F39BD">
        <w:rPr>
          <w:rFonts w:ascii="Arial" w:hAnsi="Arial" w:cs="Arial"/>
          <w:bCs/>
          <w:sz w:val="24"/>
          <w:szCs w:val="24"/>
        </w:rPr>
        <w:t>, however,</w:t>
      </w:r>
      <w:r w:rsidR="00BC7034">
        <w:rPr>
          <w:rFonts w:ascii="Arial" w:hAnsi="Arial" w:cs="Arial"/>
          <w:bCs/>
          <w:sz w:val="24"/>
          <w:szCs w:val="24"/>
        </w:rPr>
        <w:t xml:space="preserve"> were operational and accepting applications </w:t>
      </w:r>
      <w:r w:rsidR="00F73595">
        <w:rPr>
          <w:rFonts w:ascii="Arial" w:hAnsi="Arial" w:cs="Arial"/>
          <w:bCs/>
          <w:sz w:val="24"/>
          <w:szCs w:val="24"/>
        </w:rPr>
        <w:t xml:space="preserve">as of </w:t>
      </w:r>
      <w:r w:rsidR="00305A8F">
        <w:rPr>
          <w:rFonts w:ascii="Arial" w:hAnsi="Arial" w:cs="Arial"/>
          <w:bCs/>
          <w:sz w:val="24"/>
          <w:szCs w:val="24"/>
        </w:rPr>
        <w:t>March 29, 2021</w:t>
      </w:r>
      <w:r w:rsidR="00F73595">
        <w:rPr>
          <w:rFonts w:ascii="Arial" w:hAnsi="Arial" w:cs="Arial"/>
          <w:bCs/>
          <w:sz w:val="24"/>
          <w:szCs w:val="24"/>
        </w:rPr>
        <w:t>.</w:t>
      </w:r>
      <w:r w:rsidR="00053C3B">
        <w:rPr>
          <w:rFonts w:ascii="Arial" w:hAnsi="Arial" w:cs="Arial"/>
          <w:bCs/>
          <w:sz w:val="24"/>
          <w:szCs w:val="24"/>
        </w:rPr>
        <w:t xml:space="preserve">  (See Table 1 for </w:t>
      </w:r>
      <w:r w:rsidR="000734CE">
        <w:rPr>
          <w:rFonts w:ascii="Arial" w:hAnsi="Arial" w:cs="Arial"/>
          <w:bCs/>
          <w:sz w:val="24"/>
          <w:szCs w:val="24"/>
        </w:rPr>
        <w:t>application data).</w:t>
      </w:r>
    </w:p>
    <w:p w14:paraId="094871A7" w14:textId="77777777" w:rsidR="00290B7E" w:rsidRPr="0015794E" w:rsidRDefault="00290B7E" w:rsidP="00290B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794E">
        <w:rPr>
          <w:rFonts w:ascii="Arial" w:hAnsi="Arial" w:cs="Arial"/>
          <w:b/>
          <w:sz w:val="24"/>
          <w:szCs w:val="24"/>
          <w:u w:val="single"/>
        </w:rPr>
        <w:t>Definitions</w:t>
      </w:r>
    </w:p>
    <w:p w14:paraId="3B3CDB3A" w14:textId="77777777" w:rsidR="00290B7E" w:rsidRPr="0015794E" w:rsidRDefault="00290B7E" w:rsidP="00290B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B30575" w14:textId="55BEA0DC" w:rsidR="00290B7E" w:rsidRDefault="00290B7E" w:rsidP="00290B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94E">
        <w:rPr>
          <w:rFonts w:ascii="Arial" w:hAnsi="Arial" w:cs="Arial"/>
          <w:sz w:val="24"/>
          <w:szCs w:val="24"/>
        </w:rPr>
        <w:t>DHS use</w:t>
      </w:r>
      <w:r>
        <w:rPr>
          <w:rFonts w:ascii="Arial" w:hAnsi="Arial" w:cs="Arial"/>
          <w:sz w:val="24"/>
          <w:szCs w:val="24"/>
        </w:rPr>
        <w:t>s</w:t>
      </w:r>
      <w:r w:rsidRPr="0015794E">
        <w:rPr>
          <w:rFonts w:ascii="Arial" w:hAnsi="Arial" w:cs="Arial"/>
          <w:sz w:val="24"/>
          <w:szCs w:val="24"/>
        </w:rPr>
        <w:t xml:space="preserve"> the following definitions </w:t>
      </w:r>
      <w:r>
        <w:rPr>
          <w:rFonts w:ascii="Arial" w:hAnsi="Arial" w:cs="Arial"/>
          <w:sz w:val="24"/>
          <w:szCs w:val="24"/>
        </w:rPr>
        <w:t>in this report</w:t>
      </w:r>
      <w:r w:rsidRPr="0015794E">
        <w:rPr>
          <w:rFonts w:ascii="Arial" w:hAnsi="Arial" w:cs="Arial"/>
          <w:sz w:val="24"/>
          <w:szCs w:val="24"/>
        </w:rPr>
        <w:t>:</w:t>
      </w:r>
    </w:p>
    <w:p w14:paraId="0D2DF85C" w14:textId="379D8C22" w:rsidR="00290B7E" w:rsidRDefault="00290B7E" w:rsidP="00290B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15BC5C" w14:textId="0B595C56" w:rsidR="00290B7E" w:rsidRPr="00F27A33" w:rsidRDefault="00290B7E" w:rsidP="00F27A3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A33">
        <w:rPr>
          <w:rFonts w:ascii="Arial" w:hAnsi="Arial" w:cs="Arial"/>
          <w:sz w:val="24"/>
          <w:szCs w:val="24"/>
        </w:rPr>
        <w:t>Rental Assistance</w:t>
      </w:r>
      <w:r w:rsidR="007C69E8">
        <w:rPr>
          <w:rFonts w:ascii="Arial" w:hAnsi="Arial" w:cs="Arial"/>
          <w:sz w:val="24"/>
          <w:szCs w:val="24"/>
        </w:rPr>
        <w:t xml:space="preserve"> </w:t>
      </w:r>
      <w:r w:rsidRPr="00F27A33">
        <w:rPr>
          <w:rFonts w:ascii="Arial" w:hAnsi="Arial" w:cs="Arial"/>
          <w:sz w:val="24"/>
          <w:szCs w:val="24"/>
        </w:rPr>
        <w:t>- includes assistance for rent arrears, current rent, future rent</w:t>
      </w:r>
      <w:r w:rsidR="00A77763">
        <w:rPr>
          <w:rFonts w:ascii="Arial" w:hAnsi="Arial" w:cs="Arial"/>
          <w:sz w:val="24"/>
          <w:szCs w:val="24"/>
        </w:rPr>
        <w:t>,</w:t>
      </w:r>
      <w:r w:rsidRPr="00F27A33">
        <w:rPr>
          <w:rFonts w:ascii="Arial" w:hAnsi="Arial" w:cs="Arial"/>
          <w:sz w:val="24"/>
          <w:szCs w:val="24"/>
        </w:rPr>
        <w:t xml:space="preserve"> and utilities included as a part of the rent payment per the rental agreement</w:t>
      </w:r>
      <w:r w:rsidR="007C69E8">
        <w:rPr>
          <w:rFonts w:ascii="Arial" w:hAnsi="Arial" w:cs="Arial"/>
          <w:sz w:val="24"/>
          <w:szCs w:val="24"/>
        </w:rPr>
        <w:t>.</w:t>
      </w:r>
    </w:p>
    <w:p w14:paraId="7D74EA2B" w14:textId="7E3806D6" w:rsidR="00290B7E" w:rsidRPr="00F27A33" w:rsidRDefault="00290B7E" w:rsidP="00F27A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A33">
        <w:rPr>
          <w:rFonts w:ascii="Arial" w:hAnsi="Arial" w:cs="Arial"/>
          <w:sz w:val="24"/>
          <w:szCs w:val="24"/>
        </w:rPr>
        <w:t>Utility Assistance</w:t>
      </w:r>
      <w:r w:rsidR="007C69E8">
        <w:rPr>
          <w:rFonts w:ascii="Arial" w:hAnsi="Arial" w:cs="Arial"/>
          <w:sz w:val="24"/>
          <w:szCs w:val="24"/>
        </w:rPr>
        <w:t xml:space="preserve"> </w:t>
      </w:r>
      <w:r w:rsidRPr="00F27A33">
        <w:rPr>
          <w:rFonts w:ascii="Arial" w:hAnsi="Arial" w:cs="Arial"/>
          <w:sz w:val="24"/>
          <w:szCs w:val="24"/>
        </w:rPr>
        <w:t>- includes payment for utilities, utility arrearages and future utility payments not included as a part of the rent</w:t>
      </w:r>
      <w:r w:rsidR="007C69E8">
        <w:rPr>
          <w:rFonts w:ascii="Arial" w:hAnsi="Arial" w:cs="Arial"/>
          <w:sz w:val="24"/>
          <w:szCs w:val="24"/>
        </w:rPr>
        <w:t>.</w:t>
      </w:r>
    </w:p>
    <w:p w14:paraId="26A18BFA" w14:textId="466B3767" w:rsidR="00290B7E" w:rsidRPr="00F27A33" w:rsidRDefault="00290B7E" w:rsidP="00F27A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7A33">
        <w:rPr>
          <w:rFonts w:ascii="Arial" w:hAnsi="Arial" w:cs="Arial"/>
          <w:sz w:val="24"/>
          <w:szCs w:val="24"/>
        </w:rPr>
        <w:t>Other Expenses Related to Housing</w:t>
      </w:r>
      <w:r w:rsidR="007C69E8">
        <w:rPr>
          <w:rFonts w:ascii="Arial" w:hAnsi="Arial" w:cs="Arial"/>
          <w:sz w:val="24"/>
          <w:szCs w:val="24"/>
        </w:rPr>
        <w:t xml:space="preserve"> </w:t>
      </w:r>
      <w:r w:rsidRPr="00F27A33">
        <w:rPr>
          <w:rFonts w:ascii="Arial" w:hAnsi="Arial" w:cs="Arial"/>
          <w:sz w:val="24"/>
          <w:szCs w:val="24"/>
        </w:rPr>
        <w:t xml:space="preserve">- includes </w:t>
      </w:r>
      <w:r w:rsidR="00F27A33" w:rsidRPr="00F27A33">
        <w:rPr>
          <w:rFonts w:ascii="Arial" w:hAnsi="Arial" w:cs="Arial"/>
          <w:sz w:val="24"/>
          <w:szCs w:val="24"/>
        </w:rPr>
        <w:t>but is not limited to assistance with relocation expenses, rental fees, reasonable late fees, internet for work or home schooling (</w:t>
      </w:r>
      <w:r w:rsidRPr="00F27A33">
        <w:rPr>
          <w:rFonts w:ascii="Arial" w:hAnsi="Arial" w:cs="Arial"/>
          <w:sz w:val="24"/>
          <w:szCs w:val="24"/>
        </w:rPr>
        <w:t>at county option</w:t>
      </w:r>
      <w:r w:rsidR="00F27A33" w:rsidRPr="00F27A33">
        <w:rPr>
          <w:rFonts w:ascii="Arial" w:hAnsi="Arial" w:cs="Arial"/>
          <w:sz w:val="24"/>
          <w:szCs w:val="24"/>
        </w:rPr>
        <w:t>)</w:t>
      </w:r>
      <w:r w:rsidRPr="00F27A33">
        <w:rPr>
          <w:rFonts w:ascii="Arial" w:hAnsi="Arial" w:cs="Arial"/>
          <w:sz w:val="24"/>
          <w:szCs w:val="24"/>
        </w:rPr>
        <w:t>.</w:t>
      </w:r>
    </w:p>
    <w:p w14:paraId="21B13715" w14:textId="1A394768" w:rsidR="00F27A33" w:rsidRPr="00F27A33" w:rsidRDefault="00F27A33" w:rsidP="00F27A33">
      <w:pPr>
        <w:pStyle w:val="ListParagraph"/>
        <w:widowControl w:val="0"/>
        <w:numPr>
          <w:ilvl w:val="0"/>
          <w:numId w:val="5"/>
        </w:numPr>
        <w:spacing w:after="0" w:line="240" w:lineRule="auto"/>
        <w:ind w:right="88"/>
        <w:rPr>
          <w:rFonts w:ascii="Arial" w:eastAsia="Verdana" w:hAnsi="Arial" w:cs="Arial"/>
          <w:spacing w:val="-1"/>
          <w:sz w:val="24"/>
          <w:szCs w:val="24"/>
        </w:rPr>
      </w:pPr>
      <w:r w:rsidRPr="00F27A33">
        <w:rPr>
          <w:rFonts w:ascii="Arial" w:hAnsi="Arial" w:cs="Arial"/>
          <w:sz w:val="24"/>
          <w:szCs w:val="24"/>
        </w:rPr>
        <w:t>Housing Stability Services</w:t>
      </w:r>
      <w:r w:rsidR="007C69E8">
        <w:rPr>
          <w:rFonts w:ascii="Arial" w:hAnsi="Arial" w:cs="Arial"/>
          <w:sz w:val="24"/>
          <w:szCs w:val="24"/>
        </w:rPr>
        <w:t xml:space="preserve"> </w:t>
      </w:r>
      <w:r w:rsidRPr="00F27A33">
        <w:rPr>
          <w:rFonts w:ascii="Arial" w:hAnsi="Arial" w:cs="Arial"/>
          <w:sz w:val="24"/>
          <w:szCs w:val="24"/>
        </w:rPr>
        <w:t xml:space="preserve">- services provided </w:t>
      </w:r>
      <w:r w:rsidRPr="00F27A33">
        <w:rPr>
          <w:rFonts w:ascii="Arial" w:eastAsia="Verdana" w:hAnsi="Arial" w:cs="Arial"/>
          <w:spacing w:val="-1"/>
          <w:sz w:val="24"/>
          <w:szCs w:val="24"/>
        </w:rPr>
        <w:t>to coordinate the activities necessary for the client to obtain or retain housing</w:t>
      </w:r>
      <w:r w:rsidRPr="00F27A33">
        <w:rPr>
          <w:rFonts w:ascii="Arial" w:hAnsi="Arial" w:cs="Arial"/>
          <w:sz w:val="24"/>
          <w:szCs w:val="24"/>
        </w:rPr>
        <w:t xml:space="preserve"> including </w:t>
      </w:r>
      <w:r>
        <w:rPr>
          <w:rFonts w:ascii="Arial" w:hAnsi="Arial" w:cs="Arial"/>
          <w:sz w:val="24"/>
          <w:szCs w:val="24"/>
        </w:rPr>
        <w:t xml:space="preserve">but not limited to </w:t>
      </w:r>
      <w:r w:rsidRPr="00F27A33">
        <w:rPr>
          <w:rFonts w:ascii="Arial" w:hAnsi="Arial" w:cs="Arial"/>
          <w:sz w:val="24"/>
          <w:szCs w:val="24"/>
        </w:rPr>
        <w:t>c</w:t>
      </w:r>
      <w:r w:rsidRPr="00F27A33">
        <w:rPr>
          <w:rFonts w:ascii="Arial" w:eastAsia="Verdana" w:hAnsi="Arial" w:cs="Arial"/>
          <w:spacing w:val="-1"/>
          <w:sz w:val="24"/>
          <w:szCs w:val="24"/>
        </w:rPr>
        <w:t>ase management and other services intended to keep households stably housed</w:t>
      </w:r>
    </w:p>
    <w:p w14:paraId="7E07102F" w14:textId="269AF17A" w:rsidR="00F27A33" w:rsidRDefault="00F27A33" w:rsidP="003D54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6D4BAA" w14:textId="3A3C2897" w:rsidR="006D62E1" w:rsidRDefault="00AD1AC1" w:rsidP="000A2F5D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D47790">
        <w:rPr>
          <w:rFonts w:ascii="Arial" w:hAnsi="Arial" w:cs="Arial"/>
          <w:b/>
          <w:i/>
          <w:iCs/>
          <w:sz w:val="24"/>
          <w:szCs w:val="24"/>
        </w:rPr>
        <w:t xml:space="preserve">NOTE: </w:t>
      </w:r>
      <w:r w:rsidR="000F03C2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6D62E1" w:rsidRPr="00D47790">
        <w:rPr>
          <w:rFonts w:ascii="Arial" w:hAnsi="Arial" w:cs="Arial"/>
          <w:b/>
          <w:i/>
          <w:iCs/>
          <w:sz w:val="24"/>
          <w:szCs w:val="24"/>
        </w:rPr>
        <w:t>This report reflect</w:t>
      </w:r>
      <w:r w:rsidR="00DB7D14">
        <w:rPr>
          <w:rFonts w:ascii="Arial" w:hAnsi="Arial" w:cs="Arial"/>
          <w:b/>
          <w:i/>
          <w:iCs/>
          <w:sz w:val="24"/>
          <w:szCs w:val="24"/>
        </w:rPr>
        <w:t>s</w:t>
      </w:r>
      <w:r w:rsidR="006D62E1" w:rsidRPr="00D47790">
        <w:rPr>
          <w:rFonts w:ascii="Arial" w:hAnsi="Arial" w:cs="Arial"/>
          <w:b/>
          <w:i/>
          <w:iCs/>
          <w:sz w:val="24"/>
          <w:szCs w:val="24"/>
        </w:rPr>
        <w:t xml:space="preserve"> emergency rental assistance </w:t>
      </w:r>
      <w:r w:rsidR="00725071" w:rsidRPr="00313350">
        <w:rPr>
          <w:rFonts w:ascii="Arial" w:hAnsi="Arial" w:cs="Arial"/>
          <w:b/>
          <w:i/>
          <w:iCs/>
          <w:sz w:val="24"/>
          <w:szCs w:val="24"/>
        </w:rPr>
        <w:t xml:space="preserve">as </w:t>
      </w:r>
      <w:r w:rsidR="0079427F" w:rsidRPr="00313350">
        <w:rPr>
          <w:rFonts w:ascii="Arial" w:hAnsi="Arial" w:cs="Arial"/>
          <w:b/>
          <w:i/>
          <w:iCs/>
          <w:sz w:val="24"/>
          <w:szCs w:val="24"/>
        </w:rPr>
        <w:t>implement</w:t>
      </w:r>
      <w:r w:rsidR="004F5310" w:rsidRPr="00313350">
        <w:rPr>
          <w:rFonts w:ascii="Arial" w:hAnsi="Arial" w:cs="Arial"/>
          <w:b/>
          <w:i/>
          <w:iCs/>
          <w:sz w:val="24"/>
          <w:szCs w:val="24"/>
        </w:rPr>
        <w:t>ed</w:t>
      </w:r>
      <w:r w:rsidR="0079427F" w:rsidRPr="00313350">
        <w:rPr>
          <w:rFonts w:ascii="Arial" w:hAnsi="Arial" w:cs="Arial"/>
          <w:b/>
          <w:i/>
          <w:iCs/>
          <w:sz w:val="24"/>
          <w:szCs w:val="24"/>
        </w:rPr>
        <w:t xml:space="preserve"> with funds </w:t>
      </w:r>
      <w:r w:rsidR="00DB7D14">
        <w:rPr>
          <w:rFonts w:ascii="Arial" w:hAnsi="Arial" w:cs="Arial"/>
          <w:b/>
          <w:i/>
          <w:iCs/>
          <w:sz w:val="24"/>
          <w:szCs w:val="24"/>
        </w:rPr>
        <w:t xml:space="preserve">allocated per Act 1 of 2021 and does not include expenditures of funds received </w:t>
      </w:r>
      <w:r w:rsidR="006D62E1" w:rsidRPr="00D47790">
        <w:rPr>
          <w:rFonts w:ascii="Arial" w:hAnsi="Arial" w:cs="Arial"/>
          <w:b/>
          <w:i/>
          <w:iCs/>
          <w:sz w:val="24"/>
          <w:szCs w:val="24"/>
        </w:rPr>
        <w:t xml:space="preserve">by local municipalities </w:t>
      </w:r>
      <w:r w:rsidR="00DB7D14">
        <w:rPr>
          <w:rFonts w:ascii="Arial" w:hAnsi="Arial" w:cs="Arial"/>
          <w:b/>
          <w:i/>
          <w:iCs/>
          <w:sz w:val="24"/>
          <w:szCs w:val="24"/>
        </w:rPr>
        <w:t>directly from the United States Treasury</w:t>
      </w:r>
      <w:r w:rsidR="006D62E1" w:rsidRPr="00D47790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2217F769" w14:textId="77777777" w:rsidR="00F25D28" w:rsidRPr="00D47790" w:rsidRDefault="00F25D28" w:rsidP="000A2F5D">
      <w:pPr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C4813BC" w14:textId="7109D8D0" w:rsidR="00F90800" w:rsidRDefault="00104052">
      <w:pPr>
        <w:rPr>
          <w:rFonts w:ascii="Arial" w:hAnsi="Arial" w:cs="Arial"/>
          <w:b/>
          <w:bCs/>
          <w:i/>
          <w:iCs/>
          <w:sz w:val="24"/>
          <w:szCs w:val="24"/>
        </w:rPr>
        <w:sectPr w:rsidR="00F90800" w:rsidSect="00D845F4">
          <w:footerReference w:type="default" r:id="rId14"/>
          <w:footerReference w:type="first" r:id="rId15"/>
          <w:type w:val="evenPage"/>
          <w:pgSz w:w="12240" w:h="15840"/>
          <w:pgMar w:top="1440" w:right="1440" w:bottom="1440" w:left="1440" w:header="720" w:footer="720" w:gutter="0"/>
          <w:pgNumType w:start="2"/>
          <w:cols w:space="720"/>
          <w:titlePg/>
          <w:docGrid w:linePitch="360"/>
        </w:sectPr>
      </w:pPr>
      <w:r w:rsidRPr="005B0BAF">
        <w:rPr>
          <w:rFonts w:ascii="Arial" w:hAnsi="Arial" w:cs="Arial"/>
          <w:b/>
          <w:bCs/>
          <w:i/>
          <w:iCs/>
          <w:sz w:val="24"/>
          <w:szCs w:val="24"/>
        </w:rPr>
        <w:t xml:space="preserve">All figures below </w:t>
      </w:r>
      <w:r w:rsidR="00EC61BF">
        <w:rPr>
          <w:rFonts w:ascii="Arial" w:hAnsi="Arial" w:cs="Arial"/>
          <w:b/>
          <w:bCs/>
          <w:i/>
          <w:iCs/>
          <w:sz w:val="24"/>
          <w:szCs w:val="24"/>
        </w:rPr>
        <w:t xml:space="preserve">reflect </w:t>
      </w:r>
      <w:r w:rsid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self-reported </w:t>
      </w:r>
      <w:r w:rsidR="00CB77B0">
        <w:rPr>
          <w:rFonts w:ascii="Arial" w:hAnsi="Arial" w:cs="Arial"/>
          <w:b/>
          <w:bCs/>
          <w:i/>
          <w:iCs/>
          <w:sz w:val="24"/>
          <w:szCs w:val="24"/>
        </w:rPr>
        <w:t xml:space="preserve">data by the county </w:t>
      </w:r>
      <w:r w:rsidR="00357BED" w:rsidRPr="001D1BB2"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s of </w:t>
      </w:r>
      <w:r w:rsidR="00D01282">
        <w:rPr>
          <w:rFonts w:ascii="Arial" w:hAnsi="Arial" w:cs="Arial"/>
          <w:b/>
          <w:bCs/>
          <w:i/>
          <w:iCs/>
          <w:sz w:val="24"/>
          <w:szCs w:val="24"/>
        </w:rPr>
        <w:t>Ju</w:t>
      </w:r>
      <w:r w:rsidR="00EA4E86">
        <w:rPr>
          <w:rFonts w:ascii="Arial" w:hAnsi="Arial" w:cs="Arial"/>
          <w:b/>
          <w:bCs/>
          <w:i/>
          <w:iCs/>
          <w:sz w:val="24"/>
          <w:szCs w:val="24"/>
        </w:rPr>
        <w:t>ly 31</w:t>
      </w:r>
      <w:r w:rsidRPr="001D1BB2">
        <w:rPr>
          <w:rFonts w:ascii="Arial" w:hAnsi="Arial" w:cs="Arial"/>
          <w:b/>
          <w:bCs/>
          <w:i/>
          <w:iCs/>
          <w:sz w:val="24"/>
          <w:szCs w:val="24"/>
        </w:rPr>
        <w:t>, 2021</w:t>
      </w:r>
      <w:r w:rsidR="00A96DB6" w:rsidRP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A5706" w:rsidRP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and may reflect </w:t>
      </w:r>
      <w:r w:rsidR="00CF5A84" w:rsidRP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="00556F85" w:rsidRP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county </w:t>
      </w:r>
      <w:r w:rsidR="00481606" w:rsidRP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made </w:t>
      </w:r>
      <w:r w:rsidR="00556F85" w:rsidRPr="001D1BB2">
        <w:rPr>
          <w:rFonts w:ascii="Arial" w:hAnsi="Arial" w:cs="Arial"/>
          <w:b/>
          <w:bCs/>
          <w:i/>
          <w:iCs/>
          <w:sz w:val="24"/>
          <w:szCs w:val="24"/>
        </w:rPr>
        <w:t>corrections</w:t>
      </w:r>
      <w:r w:rsidR="00974357" w:rsidRP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56F85" w:rsidRP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for </w:t>
      </w:r>
      <w:r w:rsidR="00974357" w:rsidRPr="001D1BB2">
        <w:rPr>
          <w:rFonts w:ascii="Arial" w:hAnsi="Arial" w:cs="Arial"/>
          <w:b/>
          <w:bCs/>
          <w:i/>
          <w:iCs/>
          <w:sz w:val="24"/>
          <w:szCs w:val="24"/>
        </w:rPr>
        <w:t>previou</w:t>
      </w:r>
      <w:r w:rsidR="00556F85" w:rsidRPr="001D1BB2">
        <w:rPr>
          <w:rFonts w:ascii="Arial" w:hAnsi="Arial" w:cs="Arial"/>
          <w:b/>
          <w:bCs/>
          <w:i/>
          <w:iCs/>
          <w:sz w:val="24"/>
          <w:szCs w:val="24"/>
        </w:rPr>
        <w:t>s months</w:t>
      </w:r>
      <w:r w:rsidR="00974357" w:rsidRPr="001D1BB2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3874A8" w:rsidRPr="001D1BB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1A28EC22" w14:textId="00AEF1C5" w:rsidR="00413F01" w:rsidRPr="00413F01" w:rsidRDefault="007367BC" w:rsidP="007367B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302D">
        <w:rPr>
          <w:rFonts w:ascii="Arial" w:hAnsi="Arial" w:cs="Arial"/>
          <w:b/>
          <w:bCs/>
          <w:sz w:val="24"/>
          <w:szCs w:val="24"/>
          <w:u w:val="single"/>
        </w:rPr>
        <w:t>APPLICATIONS</w:t>
      </w:r>
      <w:r w:rsidR="00C050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D06DC">
        <w:rPr>
          <w:rFonts w:ascii="Arial" w:hAnsi="Arial" w:cs="Arial"/>
          <w:b/>
          <w:bCs/>
          <w:sz w:val="24"/>
          <w:szCs w:val="24"/>
          <w:u w:val="single"/>
        </w:rPr>
        <w:t>Ju</w:t>
      </w:r>
      <w:r w:rsidR="000D2C97">
        <w:rPr>
          <w:rFonts w:ascii="Arial" w:hAnsi="Arial" w:cs="Arial"/>
          <w:b/>
          <w:bCs/>
          <w:sz w:val="24"/>
          <w:szCs w:val="24"/>
          <w:u w:val="single"/>
        </w:rPr>
        <w:t>ly</w:t>
      </w:r>
      <w:r w:rsidR="00ED06D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050BA" w:rsidRPr="0088405F">
        <w:rPr>
          <w:rFonts w:ascii="Arial" w:hAnsi="Arial" w:cs="Arial"/>
          <w:b/>
          <w:bCs/>
          <w:sz w:val="24"/>
          <w:szCs w:val="24"/>
          <w:u w:val="single"/>
        </w:rPr>
        <w:t xml:space="preserve">1 – </w:t>
      </w:r>
      <w:r w:rsidR="00ED06DC">
        <w:rPr>
          <w:rFonts w:ascii="Arial" w:hAnsi="Arial" w:cs="Arial"/>
          <w:b/>
          <w:bCs/>
          <w:sz w:val="24"/>
          <w:szCs w:val="24"/>
          <w:u w:val="single"/>
        </w:rPr>
        <w:t>Ju</w:t>
      </w:r>
      <w:r w:rsidR="000D2C97">
        <w:rPr>
          <w:rFonts w:ascii="Arial" w:hAnsi="Arial" w:cs="Arial"/>
          <w:b/>
          <w:bCs/>
          <w:sz w:val="24"/>
          <w:szCs w:val="24"/>
          <w:u w:val="single"/>
        </w:rPr>
        <w:t>ly 31</w:t>
      </w:r>
      <w:r w:rsidR="00214D41" w:rsidRPr="0088405F">
        <w:rPr>
          <w:rFonts w:ascii="Arial" w:hAnsi="Arial" w:cs="Arial"/>
          <w:b/>
          <w:bCs/>
          <w:sz w:val="24"/>
          <w:szCs w:val="24"/>
          <w:u w:val="single"/>
        </w:rPr>
        <w:t>, 2021</w:t>
      </w:r>
    </w:p>
    <w:p w14:paraId="639A284C" w14:textId="5913F5CA" w:rsidR="00C407CF" w:rsidRDefault="00413F01" w:rsidP="00736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applications pe</w:t>
      </w:r>
      <w:r w:rsidR="00DF6A6D">
        <w:rPr>
          <w:rFonts w:ascii="Arial" w:hAnsi="Arial" w:cs="Arial"/>
          <w:sz w:val="24"/>
          <w:szCs w:val="24"/>
        </w:rPr>
        <w:t xml:space="preserve">nding </w:t>
      </w:r>
      <w:r>
        <w:rPr>
          <w:rFonts w:ascii="Arial" w:hAnsi="Arial" w:cs="Arial"/>
          <w:sz w:val="24"/>
          <w:szCs w:val="24"/>
        </w:rPr>
        <w:t xml:space="preserve">at </w:t>
      </w:r>
      <w:r w:rsidR="00061176">
        <w:rPr>
          <w:rFonts w:ascii="Arial" w:hAnsi="Arial" w:cs="Arial"/>
          <w:sz w:val="24"/>
          <w:szCs w:val="24"/>
        </w:rPr>
        <w:t xml:space="preserve">beginning of </w:t>
      </w:r>
      <w:r w:rsidR="00154EFE">
        <w:rPr>
          <w:rFonts w:ascii="Arial" w:hAnsi="Arial" w:cs="Arial"/>
          <w:sz w:val="24"/>
          <w:szCs w:val="24"/>
        </w:rPr>
        <w:t>Ju</w:t>
      </w:r>
      <w:r w:rsidR="000D2C97">
        <w:rPr>
          <w:rFonts w:ascii="Arial" w:hAnsi="Arial" w:cs="Arial"/>
          <w:sz w:val="24"/>
          <w:szCs w:val="24"/>
        </w:rPr>
        <w:t>ly:</w:t>
      </w:r>
      <w:r w:rsidR="00663752">
        <w:rPr>
          <w:rFonts w:ascii="Arial" w:hAnsi="Arial" w:cs="Arial"/>
          <w:sz w:val="24"/>
          <w:szCs w:val="24"/>
        </w:rPr>
        <w:t xml:space="preserve">           </w:t>
      </w:r>
      <w:r w:rsidR="00F219A9">
        <w:rPr>
          <w:rFonts w:ascii="Arial" w:hAnsi="Arial" w:cs="Arial"/>
          <w:sz w:val="24"/>
          <w:szCs w:val="24"/>
        </w:rPr>
        <w:t xml:space="preserve"> </w:t>
      </w:r>
      <w:r w:rsidR="00663752">
        <w:rPr>
          <w:rFonts w:ascii="Arial" w:hAnsi="Arial" w:cs="Arial"/>
          <w:sz w:val="24"/>
          <w:szCs w:val="24"/>
        </w:rPr>
        <w:t xml:space="preserve">                        </w:t>
      </w:r>
      <w:r w:rsidR="00061EC8">
        <w:rPr>
          <w:rFonts w:ascii="Arial" w:hAnsi="Arial" w:cs="Arial"/>
          <w:sz w:val="24"/>
          <w:szCs w:val="24"/>
        </w:rPr>
        <w:t xml:space="preserve">  </w:t>
      </w:r>
      <w:r w:rsidR="00D34720">
        <w:rPr>
          <w:rFonts w:ascii="Arial" w:hAnsi="Arial" w:cs="Arial"/>
          <w:sz w:val="24"/>
          <w:szCs w:val="24"/>
        </w:rPr>
        <w:t xml:space="preserve">    </w:t>
      </w:r>
      <w:r w:rsidR="000D2C97">
        <w:rPr>
          <w:rFonts w:ascii="Arial" w:hAnsi="Arial" w:cs="Arial"/>
          <w:sz w:val="24"/>
          <w:szCs w:val="24"/>
        </w:rPr>
        <w:t xml:space="preserve"> 4</w:t>
      </w:r>
      <w:r w:rsidR="000527BC">
        <w:rPr>
          <w:rFonts w:ascii="Arial" w:hAnsi="Arial" w:cs="Arial"/>
          <w:sz w:val="24"/>
          <w:szCs w:val="24"/>
        </w:rPr>
        <w:t>4,0</w:t>
      </w:r>
      <w:r w:rsidR="00395C0E">
        <w:rPr>
          <w:rFonts w:ascii="Arial" w:hAnsi="Arial" w:cs="Arial"/>
          <w:sz w:val="24"/>
          <w:szCs w:val="24"/>
        </w:rPr>
        <w:t>63</w:t>
      </w:r>
      <w:r w:rsidR="007E7F00">
        <w:rPr>
          <w:rFonts w:ascii="Arial" w:hAnsi="Arial" w:cs="Arial"/>
          <w:sz w:val="24"/>
          <w:szCs w:val="24"/>
        </w:rPr>
        <w:t>*</w:t>
      </w:r>
    </w:p>
    <w:p w14:paraId="265D58B4" w14:textId="789DCC08" w:rsidR="007367BC" w:rsidRPr="001A0AF4" w:rsidRDefault="00355C69" w:rsidP="00736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67BC" w:rsidRPr="001A0AF4">
        <w:rPr>
          <w:rFonts w:ascii="Arial" w:hAnsi="Arial" w:cs="Arial"/>
          <w:sz w:val="24"/>
          <w:szCs w:val="24"/>
        </w:rPr>
        <w:t>otal number of households that applied for assistance</w:t>
      </w:r>
      <w:r w:rsidR="00816CDA">
        <w:rPr>
          <w:rFonts w:ascii="Arial" w:hAnsi="Arial" w:cs="Arial"/>
          <w:sz w:val="24"/>
          <w:szCs w:val="24"/>
        </w:rPr>
        <w:t>:</w:t>
      </w:r>
      <w:r w:rsidR="007B0F14">
        <w:rPr>
          <w:rFonts w:ascii="Arial" w:hAnsi="Arial" w:cs="Arial"/>
          <w:sz w:val="24"/>
          <w:szCs w:val="24"/>
        </w:rPr>
        <w:tab/>
      </w:r>
      <w:r w:rsidR="007B0F14">
        <w:rPr>
          <w:rFonts w:ascii="Arial" w:hAnsi="Arial" w:cs="Arial"/>
          <w:sz w:val="24"/>
          <w:szCs w:val="24"/>
        </w:rPr>
        <w:tab/>
      </w:r>
      <w:r w:rsidR="00061EC8">
        <w:rPr>
          <w:rFonts w:ascii="Arial" w:hAnsi="Arial" w:cs="Arial"/>
          <w:sz w:val="24"/>
          <w:szCs w:val="24"/>
        </w:rPr>
        <w:t xml:space="preserve">                   </w:t>
      </w:r>
      <w:r w:rsidR="00731C14">
        <w:rPr>
          <w:rFonts w:ascii="Arial" w:hAnsi="Arial" w:cs="Arial"/>
          <w:sz w:val="24"/>
          <w:szCs w:val="24"/>
        </w:rPr>
        <w:t>15,</w:t>
      </w:r>
      <w:r w:rsidR="000527BC">
        <w:rPr>
          <w:rFonts w:ascii="Arial" w:hAnsi="Arial" w:cs="Arial"/>
          <w:sz w:val="24"/>
          <w:szCs w:val="24"/>
        </w:rPr>
        <w:t>803</w:t>
      </w:r>
      <w:r w:rsidR="00EA582B">
        <w:rPr>
          <w:rFonts w:ascii="Arial" w:hAnsi="Arial" w:cs="Arial"/>
          <w:sz w:val="24"/>
          <w:szCs w:val="24"/>
        </w:rPr>
        <w:t xml:space="preserve">* </w:t>
      </w:r>
      <w:r w:rsidR="00813A77">
        <w:rPr>
          <w:rFonts w:ascii="Arial" w:hAnsi="Arial" w:cs="Arial"/>
          <w:sz w:val="24"/>
          <w:szCs w:val="24"/>
        </w:rPr>
        <w:t xml:space="preserve">        </w:t>
      </w:r>
      <w:r w:rsidR="0066375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6620C5FC" w14:textId="7CC811D4" w:rsidR="007367BC" w:rsidRPr="001A0AF4" w:rsidRDefault="00355C69" w:rsidP="00736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367BC" w:rsidRPr="001A0AF4">
        <w:rPr>
          <w:rFonts w:ascii="Arial" w:hAnsi="Arial" w:cs="Arial"/>
          <w:sz w:val="24"/>
          <w:szCs w:val="24"/>
        </w:rPr>
        <w:t>otal number of households that received assistance</w:t>
      </w:r>
      <w:r w:rsidR="00816CDA">
        <w:rPr>
          <w:rFonts w:ascii="Arial" w:hAnsi="Arial" w:cs="Arial"/>
          <w:sz w:val="24"/>
          <w:szCs w:val="24"/>
        </w:rPr>
        <w:t>:</w:t>
      </w:r>
      <w:r w:rsidR="007B0F14">
        <w:rPr>
          <w:rFonts w:ascii="Arial" w:hAnsi="Arial" w:cs="Arial"/>
          <w:sz w:val="24"/>
          <w:szCs w:val="24"/>
        </w:rPr>
        <w:tab/>
      </w:r>
      <w:r w:rsidR="007B0F14">
        <w:rPr>
          <w:rFonts w:ascii="Arial" w:hAnsi="Arial" w:cs="Arial"/>
          <w:sz w:val="24"/>
          <w:szCs w:val="24"/>
        </w:rPr>
        <w:tab/>
      </w:r>
      <w:r w:rsidR="007B0F14">
        <w:rPr>
          <w:rFonts w:ascii="Arial" w:hAnsi="Arial" w:cs="Arial"/>
          <w:sz w:val="24"/>
          <w:szCs w:val="24"/>
        </w:rPr>
        <w:tab/>
      </w:r>
      <w:r w:rsidR="007B0F14">
        <w:rPr>
          <w:rFonts w:ascii="Arial" w:hAnsi="Arial" w:cs="Arial"/>
          <w:sz w:val="24"/>
          <w:szCs w:val="24"/>
        </w:rPr>
        <w:tab/>
      </w:r>
      <w:r w:rsidR="00061EC8">
        <w:rPr>
          <w:rFonts w:ascii="Arial" w:hAnsi="Arial" w:cs="Arial"/>
          <w:sz w:val="24"/>
          <w:szCs w:val="24"/>
        </w:rPr>
        <w:t xml:space="preserve">         </w:t>
      </w:r>
      <w:r w:rsidR="000D2C97">
        <w:rPr>
          <w:rFonts w:ascii="Arial" w:hAnsi="Arial" w:cs="Arial"/>
          <w:sz w:val="24"/>
          <w:szCs w:val="24"/>
        </w:rPr>
        <w:t>10,</w:t>
      </w:r>
      <w:r w:rsidR="00756CD1">
        <w:rPr>
          <w:rFonts w:ascii="Arial" w:hAnsi="Arial" w:cs="Arial"/>
          <w:sz w:val="24"/>
          <w:szCs w:val="24"/>
        </w:rPr>
        <w:t>223</w:t>
      </w:r>
      <w:r w:rsidR="00EA582B">
        <w:rPr>
          <w:rFonts w:ascii="Arial" w:hAnsi="Arial" w:cs="Arial"/>
          <w:sz w:val="24"/>
          <w:szCs w:val="24"/>
        </w:rPr>
        <w:t>*</w:t>
      </w:r>
    </w:p>
    <w:p w14:paraId="36EA7900" w14:textId="01676421" w:rsidR="006C0453" w:rsidRPr="001A0AF4" w:rsidRDefault="006C0453" w:rsidP="007367BC">
      <w:pPr>
        <w:rPr>
          <w:rFonts w:ascii="Arial" w:hAnsi="Arial" w:cs="Arial"/>
          <w:sz w:val="24"/>
          <w:szCs w:val="24"/>
        </w:rPr>
      </w:pPr>
      <w:r w:rsidRPr="001A0AF4">
        <w:rPr>
          <w:rFonts w:ascii="Arial" w:hAnsi="Arial" w:cs="Arial"/>
          <w:sz w:val="24"/>
          <w:szCs w:val="24"/>
        </w:rPr>
        <w:t>Total number of households denied assistance</w:t>
      </w:r>
      <w:r w:rsidR="00816CDA">
        <w:rPr>
          <w:rFonts w:ascii="Arial" w:hAnsi="Arial" w:cs="Arial"/>
          <w:sz w:val="24"/>
          <w:szCs w:val="24"/>
        </w:rPr>
        <w:t>:</w:t>
      </w:r>
      <w:r w:rsidR="00436B20">
        <w:rPr>
          <w:rFonts w:ascii="Arial" w:hAnsi="Arial" w:cs="Arial"/>
          <w:sz w:val="24"/>
          <w:szCs w:val="24"/>
        </w:rPr>
        <w:tab/>
      </w:r>
      <w:r w:rsidR="00436B20">
        <w:rPr>
          <w:rFonts w:ascii="Arial" w:hAnsi="Arial" w:cs="Arial"/>
          <w:sz w:val="24"/>
          <w:szCs w:val="24"/>
        </w:rPr>
        <w:tab/>
      </w:r>
      <w:r w:rsidR="00436B20">
        <w:rPr>
          <w:rFonts w:ascii="Arial" w:hAnsi="Arial" w:cs="Arial"/>
          <w:sz w:val="24"/>
          <w:szCs w:val="24"/>
        </w:rPr>
        <w:tab/>
      </w:r>
      <w:r w:rsidR="00436B20">
        <w:rPr>
          <w:rFonts w:ascii="Arial" w:hAnsi="Arial" w:cs="Arial"/>
          <w:sz w:val="24"/>
          <w:szCs w:val="24"/>
        </w:rPr>
        <w:tab/>
      </w:r>
      <w:r w:rsidR="00436B20">
        <w:rPr>
          <w:rFonts w:ascii="Arial" w:hAnsi="Arial" w:cs="Arial"/>
          <w:sz w:val="24"/>
          <w:szCs w:val="24"/>
        </w:rPr>
        <w:tab/>
      </w:r>
      <w:r w:rsidR="000C6124">
        <w:rPr>
          <w:rFonts w:ascii="Arial" w:hAnsi="Arial" w:cs="Arial"/>
          <w:sz w:val="24"/>
          <w:szCs w:val="24"/>
        </w:rPr>
        <w:t xml:space="preserve">          1,</w:t>
      </w:r>
      <w:r w:rsidR="000D2C97">
        <w:rPr>
          <w:rFonts w:ascii="Arial" w:hAnsi="Arial" w:cs="Arial"/>
          <w:sz w:val="24"/>
          <w:szCs w:val="24"/>
        </w:rPr>
        <w:t>7</w:t>
      </w:r>
      <w:r w:rsidR="000C6124">
        <w:rPr>
          <w:rFonts w:ascii="Arial" w:hAnsi="Arial" w:cs="Arial"/>
          <w:sz w:val="24"/>
          <w:szCs w:val="24"/>
        </w:rPr>
        <w:t>3</w:t>
      </w:r>
      <w:r w:rsidR="00E15A58">
        <w:rPr>
          <w:rFonts w:ascii="Arial" w:hAnsi="Arial" w:cs="Arial"/>
          <w:sz w:val="24"/>
          <w:szCs w:val="24"/>
        </w:rPr>
        <w:t>7</w:t>
      </w:r>
      <w:r w:rsidR="000C6124">
        <w:rPr>
          <w:rFonts w:ascii="Arial" w:hAnsi="Arial" w:cs="Arial"/>
          <w:sz w:val="24"/>
          <w:szCs w:val="24"/>
        </w:rPr>
        <w:t>*</w:t>
      </w:r>
    </w:p>
    <w:p w14:paraId="4BF9B7DF" w14:textId="3393E799" w:rsidR="001443EA" w:rsidRPr="001A0AF4" w:rsidRDefault="001443EA" w:rsidP="007367BC">
      <w:pPr>
        <w:rPr>
          <w:rFonts w:ascii="Arial" w:hAnsi="Arial" w:cs="Arial"/>
          <w:sz w:val="24"/>
          <w:szCs w:val="24"/>
        </w:rPr>
      </w:pPr>
      <w:r w:rsidRPr="001A0AF4">
        <w:rPr>
          <w:rFonts w:ascii="Arial" w:hAnsi="Arial" w:cs="Arial"/>
          <w:sz w:val="24"/>
          <w:szCs w:val="24"/>
        </w:rPr>
        <w:t>Total number of applications pending</w:t>
      </w:r>
      <w:r w:rsidR="00CC2BA8" w:rsidRPr="001A0AF4">
        <w:rPr>
          <w:rFonts w:ascii="Arial" w:hAnsi="Arial" w:cs="Arial"/>
          <w:sz w:val="24"/>
          <w:szCs w:val="24"/>
        </w:rPr>
        <w:t xml:space="preserve"> at end of </w:t>
      </w:r>
      <w:r w:rsidR="006D3904">
        <w:rPr>
          <w:rFonts w:ascii="Arial" w:hAnsi="Arial" w:cs="Arial"/>
          <w:sz w:val="24"/>
          <w:szCs w:val="24"/>
        </w:rPr>
        <w:t>Ju</w:t>
      </w:r>
      <w:r w:rsidR="000D2C97">
        <w:rPr>
          <w:rFonts w:ascii="Arial" w:hAnsi="Arial" w:cs="Arial"/>
          <w:sz w:val="24"/>
          <w:szCs w:val="24"/>
        </w:rPr>
        <w:t>ly</w:t>
      </w:r>
      <w:r w:rsidR="00816CDA">
        <w:rPr>
          <w:rFonts w:ascii="Arial" w:hAnsi="Arial" w:cs="Arial"/>
          <w:sz w:val="24"/>
          <w:szCs w:val="24"/>
        </w:rPr>
        <w:t>:</w:t>
      </w:r>
      <w:r w:rsidR="00436B20">
        <w:rPr>
          <w:rFonts w:ascii="Arial" w:hAnsi="Arial" w:cs="Arial"/>
          <w:sz w:val="24"/>
          <w:szCs w:val="24"/>
        </w:rPr>
        <w:tab/>
      </w:r>
      <w:r w:rsidR="00436B20">
        <w:rPr>
          <w:rFonts w:ascii="Arial" w:hAnsi="Arial" w:cs="Arial"/>
          <w:sz w:val="24"/>
          <w:szCs w:val="24"/>
        </w:rPr>
        <w:tab/>
      </w:r>
      <w:r w:rsidR="00436B20">
        <w:rPr>
          <w:rFonts w:ascii="Arial" w:hAnsi="Arial" w:cs="Arial"/>
          <w:sz w:val="24"/>
          <w:szCs w:val="24"/>
        </w:rPr>
        <w:tab/>
      </w:r>
      <w:r w:rsidR="00436B20">
        <w:rPr>
          <w:rFonts w:ascii="Arial" w:hAnsi="Arial" w:cs="Arial"/>
          <w:sz w:val="24"/>
          <w:szCs w:val="24"/>
        </w:rPr>
        <w:tab/>
        <w:t xml:space="preserve">      </w:t>
      </w:r>
      <w:r w:rsidR="009C3540">
        <w:rPr>
          <w:rFonts w:ascii="Arial" w:hAnsi="Arial" w:cs="Arial"/>
          <w:sz w:val="24"/>
          <w:szCs w:val="24"/>
        </w:rPr>
        <w:t xml:space="preserve">  </w:t>
      </w:r>
      <w:r w:rsidR="00857C5A">
        <w:rPr>
          <w:rFonts w:ascii="Arial" w:hAnsi="Arial" w:cs="Arial"/>
          <w:sz w:val="24"/>
          <w:szCs w:val="24"/>
        </w:rPr>
        <w:t>4</w:t>
      </w:r>
      <w:r w:rsidR="000D2C97">
        <w:rPr>
          <w:rFonts w:ascii="Arial" w:hAnsi="Arial" w:cs="Arial"/>
          <w:sz w:val="24"/>
          <w:szCs w:val="24"/>
        </w:rPr>
        <w:t>7,</w:t>
      </w:r>
      <w:r w:rsidR="009F3CDA">
        <w:rPr>
          <w:rFonts w:ascii="Arial" w:hAnsi="Arial" w:cs="Arial"/>
          <w:sz w:val="24"/>
          <w:szCs w:val="24"/>
        </w:rPr>
        <w:t>906</w:t>
      </w:r>
      <w:r w:rsidR="00857C5A">
        <w:rPr>
          <w:rFonts w:ascii="Arial" w:hAnsi="Arial" w:cs="Arial"/>
          <w:sz w:val="24"/>
          <w:szCs w:val="24"/>
        </w:rPr>
        <w:t>*</w:t>
      </w:r>
    </w:p>
    <w:p w14:paraId="05F233C2" w14:textId="2C00D343" w:rsidR="000A2F5D" w:rsidRPr="001A0AF4" w:rsidRDefault="000A2F5D" w:rsidP="000A2F5D">
      <w:pPr>
        <w:rPr>
          <w:rFonts w:ascii="Arial" w:hAnsi="Arial" w:cs="Arial"/>
          <w:sz w:val="24"/>
          <w:szCs w:val="24"/>
        </w:rPr>
      </w:pPr>
    </w:p>
    <w:p w14:paraId="37B852DF" w14:textId="4E7020BC" w:rsidR="000A2F5D" w:rsidRPr="0088405F" w:rsidRDefault="000A2F5D" w:rsidP="000A2F5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8405F">
        <w:rPr>
          <w:rFonts w:ascii="Arial" w:hAnsi="Arial" w:cs="Arial"/>
          <w:b/>
          <w:bCs/>
          <w:sz w:val="24"/>
          <w:szCs w:val="24"/>
          <w:u w:val="single"/>
        </w:rPr>
        <w:t>FISCAL</w:t>
      </w:r>
      <w:r w:rsidR="00D956BD" w:rsidRPr="0088405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86442">
        <w:rPr>
          <w:rFonts w:ascii="Arial" w:hAnsi="Arial" w:cs="Arial"/>
          <w:b/>
          <w:bCs/>
          <w:sz w:val="24"/>
          <w:szCs w:val="24"/>
          <w:u w:val="single"/>
        </w:rPr>
        <w:t>Ju</w:t>
      </w:r>
      <w:r w:rsidR="000D2C97">
        <w:rPr>
          <w:rFonts w:ascii="Arial" w:hAnsi="Arial" w:cs="Arial"/>
          <w:b/>
          <w:bCs/>
          <w:sz w:val="24"/>
          <w:szCs w:val="24"/>
          <w:u w:val="single"/>
        </w:rPr>
        <w:t>ly</w:t>
      </w:r>
      <w:r w:rsidR="00D956BD" w:rsidRPr="0088405F">
        <w:rPr>
          <w:rFonts w:ascii="Arial" w:hAnsi="Arial" w:cs="Arial"/>
          <w:b/>
          <w:bCs/>
          <w:sz w:val="24"/>
          <w:szCs w:val="24"/>
          <w:u w:val="single"/>
        </w:rPr>
        <w:t xml:space="preserve"> 1 </w:t>
      </w:r>
      <w:r w:rsidR="009511B9" w:rsidRPr="0088405F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D956BD" w:rsidRPr="0088405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86442">
        <w:rPr>
          <w:rFonts w:ascii="Arial" w:hAnsi="Arial" w:cs="Arial"/>
          <w:b/>
          <w:bCs/>
          <w:sz w:val="24"/>
          <w:szCs w:val="24"/>
          <w:u w:val="single"/>
        </w:rPr>
        <w:t>Ju</w:t>
      </w:r>
      <w:r w:rsidR="000D2C97">
        <w:rPr>
          <w:rFonts w:ascii="Arial" w:hAnsi="Arial" w:cs="Arial"/>
          <w:b/>
          <w:bCs/>
          <w:sz w:val="24"/>
          <w:szCs w:val="24"/>
          <w:u w:val="single"/>
        </w:rPr>
        <w:t>ly</w:t>
      </w:r>
      <w:r w:rsidR="00E86442">
        <w:rPr>
          <w:rFonts w:ascii="Arial" w:hAnsi="Arial" w:cs="Arial"/>
          <w:b/>
          <w:bCs/>
          <w:sz w:val="24"/>
          <w:szCs w:val="24"/>
          <w:u w:val="single"/>
        </w:rPr>
        <w:t xml:space="preserve"> 3</w:t>
      </w:r>
      <w:r w:rsidR="000D2C9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9511B9" w:rsidRPr="0088405F">
        <w:rPr>
          <w:rFonts w:ascii="Arial" w:hAnsi="Arial" w:cs="Arial"/>
          <w:b/>
          <w:bCs/>
          <w:sz w:val="24"/>
          <w:szCs w:val="24"/>
          <w:u w:val="single"/>
        </w:rPr>
        <w:t>, 2021</w:t>
      </w:r>
      <w:r w:rsidR="007B56F4" w:rsidRPr="0088405F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47344B05" w14:textId="69DDB6E9" w:rsidR="006F4D5A" w:rsidRDefault="001855F9" w:rsidP="007E6AD2">
      <w:pPr>
        <w:pStyle w:val="Default"/>
      </w:pPr>
      <w:r>
        <w:t>T</w:t>
      </w:r>
      <w:r w:rsidR="000A2F5D" w:rsidRPr="001A0AF4">
        <w:t xml:space="preserve">otal </w:t>
      </w:r>
      <w:r w:rsidR="007B56F4">
        <w:t>state f</w:t>
      </w:r>
      <w:r w:rsidR="000A2F5D" w:rsidRPr="001A0AF4">
        <w:t xml:space="preserve">unds </w:t>
      </w:r>
      <w:r w:rsidR="00AD570C" w:rsidRPr="001A0AF4">
        <w:t>allocated</w:t>
      </w:r>
      <w:r w:rsidR="00027CC1">
        <w:t>:</w:t>
      </w:r>
      <w:r w:rsidR="001B73AC">
        <w:tab/>
      </w:r>
      <w:r w:rsidR="001B73AC">
        <w:tab/>
      </w:r>
      <w:r w:rsidR="007E6AD2">
        <w:t xml:space="preserve"> </w:t>
      </w:r>
      <w:r w:rsidR="005A44E8">
        <w:tab/>
      </w:r>
      <w:r w:rsidR="005A44E8">
        <w:tab/>
      </w:r>
      <w:r w:rsidR="005A44E8">
        <w:tab/>
      </w:r>
      <w:r w:rsidR="005A44E8">
        <w:tab/>
      </w:r>
      <w:r w:rsidR="005A44E8">
        <w:tab/>
      </w:r>
      <w:r w:rsidR="007E6AD2">
        <w:t xml:space="preserve">   </w:t>
      </w:r>
      <w:r w:rsidR="005A44E8">
        <w:t xml:space="preserve">  </w:t>
      </w:r>
      <w:r w:rsidR="00BB1242" w:rsidRPr="002B6B91">
        <w:t>$</w:t>
      </w:r>
      <w:r w:rsidR="002B6B91">
        <w:t xml:space="preserve"> </w:t>
      </w:r>
      <w:r w:rsidR="0051082B" w:rsidRPr="002B6B91">
        <w:t>564,109,583</w:t>
      </w:r>
      <w:r w:rsidR="001D21EA" w:rsidRPr="002B6B91">
        <w:t>.10</w:t>
      </w:r>
      <w:r w:rsidR="0051082B" w:rsidRPr="001A0AF4">
        <w:t xml:space="preserve"> </w:t>
      </w:r>
    </w:p>
    <w:p w14:paraId="4B8658B2" w14:textId="77777777" w:rsidR="001B73AC" w:rsidRDefault="001B73AC" w:rsidP="007E6AD2">
      <w:pPr>
        <w:pStyle w:val="Default"/>
      </w:pPr>
    </w:p>
    <w:p w14:paraId="3150F78F" w14:textId="191FFF1B" w:rsidR="0051082B" w:rsidRPr="001A0AF4" w:rsidRDefault="001B73AC" w:rsidP="002B6B91">
      <w:pPr>
        <w:pStyle w:val="Default"/>
      </w:pPr>
      <w:r w:rsidRPr="0088405F">
        <w:rPr>
          <w:color w:val="auto"/>
        </w:rPr>
        <w:t xml:space="preserve">Total </w:t>
      </w:r>
      <w:r w:rsidR="00FA659F" w:rsidRPr="0088405F">
        <w:rPr>
          <w:color w:val="auto"/>
        </w:rPr>
        <w:t>s</w:t>
      </w:r>
      <w:r w:rsidRPr="0088405F">
        <w:rPr>
          <w:color w:val="auto"/>
        </w:rPr>
        <w:t xml:space="preserve">tate funds remaining </w:t>
      </w:r>
      <w:r w:rsidR="00FA659F" w:rsidRPr="0088405F">
        <w:rPr>
          <w:color w:val="auto"/>
        </w:rPr>
        <w:t xml:space="preserve">as of </w:t>
      </w:r>
      <w:r w:rsidR="000D2C97">
        <w:rPr>
          <w:color w:val="auto"/>
        </w:rPr>
        <w:t>June 30</w:t>
      </w:r>
      <w:r w:rsidR="00FA659F" w:rsidRPr="0088405F">
        <w:rPr>
          <w:color w:val="auto"/>
        </w:rPr>
        <w:t>, 2021</w:t>
      </w:r>
      <w:r w:rsidR="00AE2311">
        <w:rPr>
          <w:color w:val="FF0000"/>
        </w:rPr>
        <w:tab/>
      </w:r>
      <w:r>
        <w:tab/>
      </w:r>
      <w:r>
        <w:tab/>
      </w:r>
      <w:r w:rsidR="002B6B91">
        <w:t xml:space="preserve">   </w:t>
      </w:r>
      <w:r w:rsidR="000D2C97">
        <w:t xml:space="preserve"> </w:t>
      </w:r>
      <w:r w:rsidR="002B6B91">
        <w:t xml:space="preserve"> </w:t>
      </w:r>
      <w:r>
        <w:t>$</w:t>
      </w:r>
      <w:r w:rsidR="002B6B91">
        <w:t xml:space="preserve"> </w:t>
      </w:r>
      <w:r w:rsidR="000D2C97">
        <w:rPr>
          <w:color w:val="auto"/>
        </w:rPr>
        <w:t>459,586,633.83</w:t>
      </w:r>
      <w:r w:rsidR="0051082B" w:rsidRPr="00C87C8D">
        <w:rPr>
          <w:color w:val="auto"/>
        </w:rPr>
        <w:t xml:space="preserve"> </w:t>
      </w:r>
    </w:p>
    <w:p w14:paraId="35501419" w14:textId="4EB278E0" w:rsidR="000A2F5D" w:rsidRPr="001A0AF4" w:rsidRDefault="00CB005F" w:rsidP="001E4A36">
      <w:pPr>
        <w:spacing w:after="0"/>
        <w:rPr>
          <w:rFonts w:ascii="Arial" w:hAnsi="Arial" w:cs="Arial"/>
          <w:sz w:val="24"/>
          <w:szCs w:val="24"/>
        </w:rPr>
      </w:pPr>
      <w:r w:rsidRPr="001A0AF4"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5C1FC9D0" w14:textId="2B362DEB" w:rsidR="000A2F5D" w:rsidRPr="001A0AF4" w:rsidRDefault="00934941" w:rsidP="000A2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</w:t>
      </w:r>
      <w:r w:rsidR="00CF74BA">
        <w:rPr>
          <w:rFonts w:ascii="Arial" w:hAnsi="Arial" w:cs="Arial"/>
          <w:sz w:val="24"/>
          <w:szCs w:val="24"/>
        </w:rPr>
        <w:t xml:space="preserve"> Rental Assistance paid</w:t>
      </w:r>
      <w:r w:rsidR="000A2F5D" w:rsidRPr="001A0AF4">
        <w:rPr>
          <w:rFonts w:ascii="Arial" w:hAnsi="Arial" w:cs="Arial"/>
          <w:sz w:val="24"/>
          <w:szCs w:val="24"/>
        </w:rPr>
        <w:t xml:space="preserve"> </w:t>
      </w:r>
      <w:r w:rsidR="000472F7" w:rsidRPr="001A0AF4">
        <w:rPr>
          <w:rFonts w:ascii="Arial" w:hAnsi="Arial" w:cs="Arial"/>
          <w:sz w:val="24"/>
          <w:szCs w:val="24"/>
        </w:rPr>
        <w:t xml:space="preserve">or obligated </w:t>
      </w:r>
      <w:r w:rsidR="00471838">
        <w:rPr>
          <w:rFonts w:ascii="Arial" w:hAnsi="Arial" w:cs="Arial"/>
          <w:sz w:val="24"/>
          <w:szCs w:val="24"/>
        </w:rPr>
        <w:t xml:space="preserve">during </w:t>
      </w:r>
      <w:r w:rsidR="00282760">
        <w:rPr>
          <w:rFonts w:ascii="Arial" w:hAnsi="Arial" w:cs="Arial"/>
          <w:sz w:val="24"/>
          <w:szCs w:val="24"/>
        </w:rPr>
        <w:t>Ju</w:t>
      </w:r>
      <w:r w:rsidR="00EA4E86">
        <w:rPr>
          <w:rFonts w:ascii="Arial" w:hAnsi="Arial" w:cs="Arial"/>
          <w:sz w:val="24"/>
          <w:szCs w:val="24"/>
        </w:rPr>
        <w:t>ly</w:t>
      </w:r>
      <w:r w:rsidR="00AD570C" w:rsidRPr="001A0AF4">
        <w:rPr>
          <w:rFonts w:ascii="Arial" w:hAnsi="Arial" w:cs="Arial"/>
          <w:sz w:val="24"/>
          <w:szCs w:val="24"/>
        </w:rPr>
        <w:t>:</w:t>
      </w:r>
      <w:r w:rsidR="00816CDA">
        <w:rPr>
          <w:rFonts w:ascii="Arial" w:hAnsi="Arial" w:cs="Arial"/>
          <w:sz w:val="24"/>
          <w:szCs w:val="24"/>
        </w:rPr>
        <w:tab/>
      </w:r>
      <w:r w:rsidR="00E96670">
        <w:rPr>
          <w:rFonts w:ascii="Arial" w:hAnsi="Arial" w:cs="Arial"/>
          <w:sz w:val="24"/>
          <w:szCs w:val="24"/>
        </w:rPr>
        <w:t xml:space="preserve">    </w:t>
      </w:r>
      <w:r w:rsidR="00471838">
        <w:rPr>
          <w:rFonts w:ascii="Arial" w:hAnsi="Arial" w:cs="Arial"/>
          <w:sz w:val="24"/>
          <w:szCs w:val="24"/>
        </w:rPr>
        <w:t xml:space="preserve">           </w:t>
      </w:r>
      <w:r w:rsidR="00E96670">
        <w:rPr>
          <w:rFonts w:ascii="Arial" w:hAnsi="Arial" w:cs="Arial"/>
          <w:sz w:val="24"/>
          <w:szCs w:val="24"/>
        </w:rPr>
        <w:t xml:space="preserve"> </w:t>
      </w:r>
      <w:r w:rsidR="00CF74BA" w:rsidRPr="00CF74BA">
        <w:rPr>
          <w:rFonts w:ascii="Arial" w:hAnsi="Arial" w:cs="Arial"/>
          <w:sz w:val="24"/>
          <w:szCs w:val="24"/>
        </w:rPr>
        <w:t>$</w:t>
      </w:r>
      <w:r w:rsidR="000B1EE3">
        <w:rPr>
          <w:rFonts w:ascii="Arial" w:hAnsi="Arial" w:cs="Arial"/>
          <w:sz w:val="24"/>
          <w:szCs w:val="24"/>
        </w:rPr>
        <w:t xml:space="preserve">   </w:t>
      </w:r>
      <w:r w:rsidR="000D2C97">
        <w:rPr>
          <w:rFonts w:ascii="Arial" w:hAnsi="Arial" w:cs="Arial"/>
          <w:sz w:val="24"/>
          <w:szCs w:val="24"/>
        </w:rPr>
        <w:t>4</w:t>
      </w:r>
      <w:r w:rsidR="008D6F8C">
        <w:rPr>
          <w:rFonts w:ascii="Arial" w:hAnsi="Arial" w:cs="Arial"/>
          <w:sz w:val="24"/>
          <w:szCs w:val="24"/>
        </w:rPr>
        <w:t>2</w:t>
      </w:r>
      <w:r w:rsidR="00B60C6B">
        <w:rPr>
          <w:rFonts w:ascii="Arial" w:hAnsi="Arial" w:cs="Arial"/>
          <w:sz w:val="24"/>
          <w:szCs w:val="24"/>
        </w:rPr>
        <w:t>,</w:t>
      </w:r>
      <w:r w:rsidR="00794171">
        <w:rPr>
          <w:rFonts w:ascii="Arial" w:hAnsi="Arial" w:cs="Arial"/>
          <w:sz w:val="24"/>
          <w:szCs w:val="24"/>
        </w:rPr>
        <w:t>969,443.</w:t>
      </w:r>
      <w:r w:rsidR="00E211F2">
        <w:rPr>
          <w:rFonts w:ascii="Arial" w:hAnsi="Arial" w:cs="Arial"/>
          <w:sz w:val="24"/>
          <w:szCs w:val="24"/>
        </w:rPr>
        <w:t>96</w:t>
      </w:r>
    </w:p>
    <w:p w14:paraId="7AAE6B37" w14:textId="06ED3AC9" w:rsidR="00AD570C" w:rsidRPr="001A0AF4" w:rsidRDefault="00A9591F" w:rsidP="001708A6">
      <w:pPr>
        <w:tabs>
          <w:tab w:val="left" w:pos="4860"/>
        </w:tabs>
        <w:ind w:firstLine="720"/>
        <w:rPr>
          <w:rFonts w:ascii="Arial" w:hAnsi="Arial" w:cs="Arial"/>
          <w:sz w:val="24"/>
          <w:szCs w:val="24"/>
        </w:rPr>
      </w:pPr>
      <w:r w:rsidRPr="001A0AF4">
        <w:rPr>
          <w:rFonts w:ascii="Arial" w:hAnsi="Arial" w:cs="Arial"/>
          <w:sz w:val="24"/>
          <w:szCs w:val="24"/>
        </w:rPr>
        <w:t>Rental Assistance</w:t>
      </w:r>
      <w:r w:rsidR="00816CDA">
        <w:rPr>
          <w:rFonts w:ascii="Arial" w:hAnsi="Arial" w:cs="Arial"/>
          <w:sz w:val="24"/>
          <w:szCs w:val="24"/>
        </w:rPr>
        <w:tab/>
      </w:r>
      <w:r w:rsidR="0044448F">
        <w:rPr>
          <w:rFonts w:ascii="Arial" w:hAnsi="Arial" w:cs="Arial"/>
          <w:sz w:val="24"/>
          <w:szCs w:val="24"/>
        </w:rPr>
        <w:t xml:space="preserve">$ </w:t>
      </w:r>
      <w:r w:rsidR="005A4F17">
        <w:rPr>
          <w:rFonts w:ascii="Arial" w:hAnsi="Arial" w:cs="Arial"/>
          <w:sz w:val="24"/>
          <w:szCs w:val="24"/>
        </w:rPr>
        <w:t>3</w:t>
      </w:r>
      <w:r w:rsidR="00783A89">
        <w:rPr>
          <w:rFonts w:ascii="Arial" w:hAnsi="Arial" w:cs="Arial"/>
          <w:sz w:val="24"/>
          <w:szCs w:val="24"/>
        </w:rPr>
        <w:t>7,122,344.39</w:t>
      </w:r>
    </w:p>
    <w:p w14:paraId="18043E29" w14:textId="2E6BA38B" w:rsidR="00A9591F" w:rsidRPr="001A0AF4" w:rsidRDefault="008E27B8" w:rsidP="00FA235F">
      <w:pPr>
        <w:tabs>
          <w:tab w:val="left" w:pos="4860"/>
        </w:tabs>
        <w:ind w:left="720"/>
        <w:rPr>
          <w:rFonts w:ascii="Arial" w:hAnsi="Arial" w:cs="Arial"/>
          <w:sz w:val="24"/>
          <w:szCs w:val="24"/>
        </w:rPr>
      </w:pPr>
      <w:r w:rsidRPr="001A0AF4">
        <w:rPr>
          <w:rFonts w:ascii="Arial" w:hAnsi="Arial" w:cs="Arial"/>
          <w:sz w:val="24"/>
          <w:szCs w:val="24"/>
        </w:rPr>
        <w:t>Utility Assistance</w:t>
      </w:r>
      <w:r w:rsidR="00FA235F">
        <w:rPr>
          <w:rFonts w:ascii="Arial" w:hAnsi="Arial" w:cs="Arial"/>
          <w:sz w:val="24"/>
          <w:szCs w:val="24"/>
        </w:rPr>
        <w:tab/>
      </w:r>
      <w:r w:rsidR="00BA241A">
        <w:rPr>
          <w:rFonts w:ascii="Arial" w:hAnsi="Arial" w:cs="Arial"/>
          <w:sz w:val="24"/>
          <w:szCs w:val="24"/>
        </w:rPr>
        <w:t>$</w:t>
      </w:r>
      <w:r w:rsidR="006146C7">
        <w:rPr>
          <w:rFonts w:ascii="Arial" w:hAnsi="Arial" w:cs="Arial"/>
          <w:sz w:val="24"/>
          <w:szCs w:val="24"/>
        </w:rPr>
        <w:t xml:space="preserve"> </w:t>
      </w:r>
      <w:r w:rsidR="0044448F">
        <w:rPr>
          <w:rFonts w:ascii="Arial" w:hAnsi="Arial" w:cs="Arial"/>
          <w:sz w:val="24"/>
          <w:szCs w:val="24"/>
        </w:rPr>
        <w:t xml:space="preserve"> </w:t>
      </w:r>
      <w:r w:rsidR="00AF05FD">
        <w:rPr>
          <w:rFonts w:ascii="Arial" w:hAnsi="Arial" w:cs="Arial"/>
          <w:sz w:val="24"/>
          <w:szCs w:val="24"/>
        </w:rPr>
        <w:t xml:space="preserve"> </w:t>
      </w:r>
      <w:r w:rsidR="005A4F17">
        <w:rPr>
          <w:rFonts w:ascii="Arial" w:hAnsi="Arial" w:cs="Arial"/>
          <w:sz w:val="24"/>
          <w:szCs w:val="24"/>
        </w:rPr>
        <w:t>5,</w:t>
      </w:r>
      <w:r w:rsidR="0019539F">
        <w:rPr>
          <w:rFonts w:ascii="Arial" w:hAnsi="Arial" w:cs="Arial"/>
          <w:sz w:val="24"/>
          <w:szCs w:val="24"/>
        </w:rPr>
        <w:t>703,435.67</w:t>
      </w:r>
    </w:p>
    <w:p w14:paraId="11851256" w14:textId="0180875F" w:rsidR="008E27B8" w:rsidRDefault="008E27B8" w:rsidP="00BB366D">
      <w:pPr>
        <w:tabs>
          <w:tab w:val="left" w:pos="4860"/>
        </w:tabs>
        <w:rPr>
          <w:rFonts w:ascii="Arial" w:hAnsi="Arial" w:cs="Arial"/>
          <w:sz w:val="24"/>
          <w:szCs w:val="24"/>
        </w:rPr>
      </w:pPr>
      <w:r w:rsidRPr="001A0AF4">
        <w:rPr>
          <w:rFonts w:ascii="Arial" w:hAnsi="Arial" w:cs="Arial"/>
          <w:sz w:val="24"/>
          <w:szCs w:val="24"/>
        </w:rPr>
        <w:t>Other Expenses Related to Housing</w:t>
      </w:r>
      <w:r w:rsidR="001D067C">
        <w:rPr>
          <w:rFonts w:ascii="Arial" w:hAnsi="Arial" w:cs="Arial"/>
          <w:sz w:val="24"/>
          <w:szCs w:val="24"/>
        </w:rPr>
        <w:tab/>
      </w:r>
      <w:r w:rsidR="00BA241A">
        <w:rPr>
          <w:rFonts w:ascii="Arial" w:hAnsi="Arial" w:cs="Arial"/>
          <w:sz w:val="24"/>
          <w:szCs w:val="24"/>
        </w:rPr>
        <w:t>$</w:t>
      </w:r>
      <w:r w:rsidR="006146C7">
        <w:rPr>
          <w:rFonts w:ascii="Arial" w:hAnsi="Arial" w:cs="Arial"/>
          <w:sz w:val="24"/>
          <w:szCs w:val="24"/>
        </w:rPr>
        <w:t xml:space="preserve">    </w:t>
      </w:r>
      <w:r w:rsidR="005A4F17">
        <w:rPr>
          <w:rFonts w:ascii="Arial" w:hAnsi="Arial" w:cs="Arial"/>
          <w:sz w:val="24"/>
          <w:szCs w:val="24"/>
        </w:rPr>
        <w:t xml:space="preserve">  143,663.90</w:t>
      </w:r>
    </w:p>
    <w:p w14:paraId="4A940204" w14:textId="6F921ADA" w:rsidR="005A7794" w:rsidRPr="001A0AF4" w:rsidRDefault="005A7794" w:rsidP="005A7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Housing Stability Services </w:t>
      </w:r>
      <w:r w:rsidR="00353D6F"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z w:val="24"/>
          <w:szCs w:val="24"/>
        </w:rPr>
        <w:t xml:space="preserve"> or obligated </w:t>
      </w:r>
      <w:r w:rsidR="00972403">
        <w:rPr>
          <w:rFonts w:ascii="Arial" w:hAnsi="Arial" w:cs="Arial"/>
          <w:sz w:val="24"/>
          <w:szCs w:val="24"/>
        </w:rPr>
        <w:t xml:space="preserve">during </w:t>
      </w:r>
      <w:r w:rsidR="00282760">
        <w:rPr>
          <w:rFonts w:ascii="Arial" w:hAnsi="Arial" w:cs="Arial"/>
          <w:sz w:val="24"/>
          <w:szCs w:val="24"/>
        </w:rPr>
        <w:t>Ju</w:t>
      </w:r>
      <w:r w:rsidR="003B2B3D">
        <w:rPr>
          <w:rFonts w:ascii="Arial" w:hAnsi="Arial" w:cs="Arial"/>
          <w:sz w:val="24"/>
          <w:szCs w:val="24"/>
        </w:rPr>
        <w:t>ly</w:t>
      </w:r>
      <w:r w:rsidR="00353D6F">
        <w:rPr>
          <w:rFonts w:ascii="Arial" w:hAnsi="Arial" w:cs="Arial"/>
          <w:sz w:val="24"/>
          <w:szCs w:val="24"/>
        </w:rPr>
        <w:t>:</w:t>
      </w:r>
      <w:r w:rsidR="00353D6F">
        <w:rPr>
          <w:rFonts w:ascii="Arial" w:hAnsi="Arial" w:cs="Arial"/>
          <w:sz w:val="24"/>
          <w:szCs w:val="24"/>
        </w:rPr>
        <w:tab/>
      </w:r>
      <w:r w:rsidR="00353D6F">
        <w:rPr>
          <w:rFonts w:ascii="Arial" w:hAnsi="Arial" w:cs="Arial"/>
          <w:sz w:val="24"/>
          <w:szCs w:val="24"/>
        </w:rPr>
        <w:tab/>
        <w:t xml:space="preserve">     </w:t>
      </w:r>
      <w:r w:rsidR="00AF2770">
        <w:rPr>
          <w:rFonts w:ascii="Arial" w:hAnsi="Arial" w:cs="Arial"/>
          <w:sz w:val="24"/>
          <w:szCs w:val="24"/>
        </w:rPr>
        <w:t>$</w:t>
      </w:r>
      <w:r w:rsidR="001E5A9F">
        <w:rPr>
          <w:rFonts w:ascii="Arial" w:hAnsi="Arial" w:cs="Arial"/>
          <w:sz w:val="24"/>
          <w:szCs w:val="24"/>
        </w:rPr>
        <w:t xml:space="preserve"> </w:t>
      </w:r>
      <w:r w:rsidR="00353D6F">
        <w:rPr>
          <w:rFonts w:ascii="Arial" w:hAnsi="Arial" w:cs="Arial"/>
          <w:sz w:val="24"/>
          <w:szCs w:val="24"/>
        </w:rPr>
        <w:t xml:space="preserve">      </w:t>
      </w:r>
      <w:r w:rsidR="00AA2342" w:rsidRPr="00AA2342">
        <w:rPr>
          <w:rFonts w:ascii="Arial" w:hAnsi="Arial" w:cs="Arial"/>
          <w:sz w:val="24"/>
          <w:szCs w:val="24"/>
        </w:rPr>
        <w:t>1</w:t>
      </w:r>
      <w:r w:rsidR="005A4F17">
        <w:rPr>
          <w:rFonts w:ascii="Arial" w:hAnsi="Arial" w:cs="Arial"/>
          <w:sz w:val="24"/>
          <w:szCs w:val="24"/>
        </w:rPr>
        <w:t>37,774.93</w:t>
      </w:r>
    </w:p>
    <w:p w14:paraId="155EFFC0" w14:textId="63036D46" w:rsidR="008E27B8" w:rsidRDefault="00D47790" w:rsidP="000A2F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a</w:t>
      </w:r>
      <w:r w:rsidR="008E27B8" w:rsidRPr="001A0AF4">
        <w:rPr>
          <w:rFonts w:ascii="Arial" w:hAnsi="Arial" w:cs="Arial"/>
          <w:sz w:val="24"/>
          <w:szCs w:val="24"/>
        </w:rPr>
        <w:t>dministrati</w:t>
      </w:r>
      <w:r w:rsidR="00D74349">
        <w:rPr>
          <w:rFonts w:ascii="Arial" w:hAnsi="Arial" w:cs="Arial"/>
          <w:sz w:val="24"/>
          <w:szCs w:val="24"/>
        </w:rPr>
        <w:t>ve</w:t>
      </w:r>
      <w:r w:rsidR="008E27B8" w:rsidRPr="001A0AF4">
        <w:rPr>
          <w:rFonts w:ascii="Arial" w:hAnsi="Arial" w:cs="Arial"/>
          <w:sz w:val="24"/>
          <w:szCs w:val="24"/>
        </w:rPr>
        <w:t xml:space="preserve"> </w:t>
      </w:r>
      <w:r w:rsidR="00D803A4">
        <w:rPr>
          <w:rFonts w:ascii="Arial" w:hAnsi="Arial" w:cs="Arial"/>
          <w:sz w:val="24"/>
          <w:szCs w:val="24"/>
        </w:rPr>
        <w:t>costs paid</w:t>
      </w:r>
      <w:r w:rsidR="000472F7" w:rsidRPr="001A0AF4">
        <w:rPr>
          <w:rFonts w:ascii="Arial" w:hAnsi="Arial" w:cs="Arial"/>
          <w:sz w:val="24"/>
          <w:szCs w:val="24"/>
        </w:rPr>
        <w:t xml:space="preserve"> or obligated</w:t>
      </w:r>
      <w:r w:rsidR="008E521E">
        <w:rPr>
          <w:rFonts w:ascii="Arial" w:hAnsi="Arial" w:cs="Arial"/>
          <w:sz w:val="24"/>
          <w:szCs w:val="24"/>
        </w:rPr>
        <w:t xml:space="preserve"> </w:t>
      </w:r>
      <w:r w:rsidR="00972403">
        <w:rPr>
          <w:rFonts w:ascii="Arial" w:hAnsi="Arial" w:cs="Arial"/>
          <w:sz w:val="24"/>
          <w:szCs w:val="24"/>
        </w:rPr>
        <w:t xml:space="preserve">during </w:t>
      </w:r>
      <w:r w:rsidR="00282760">
        <w:rPr>
          <w:rFonts w:ascii="Arial" w:hAnsi="Arial" w:cs="Arial"/>
          <w:sz w:val="24"/>
          <w:szCs w:val="24"/>
        </w:rPr>
        <w:t>Ju</w:t>
      </w:r>
      <w:r w:rsidR="003B2B3D">
        <w:rPr>
          <w:rFonts w:ascii="Arial" w:hAnsi="Arial" w:cs="Arial"/>
          <w:sz w:val="24"/>
          <w:szCs w:val="24"/>
        </w:rPr>
        <w:t>ly</w:t>
      </w:r>
      <w:r w:rsidR="008E521E">
        <w:rPr>
          <w:rFonts w:ascii="Arial" w:hAnsi="Arial" w:cs="Arial"/>
          <w:sz w:val="24"/>
          <w:szCs w:val="24"/>
        </w:rPr>
        <w:t>:</w:t>
      </w:r>
      <w:r w:rsidR="00D803A4">
        <w:rPr>
          <w:rFonts w:ascii="Arial" w:hAnsi="Arial" w:cs="Arial"/>
          <w:sz w:val="24"/>
          <w:szCs w:val="24"/>
        </w:rPr>
        <w:tab/>
      </w:r>
      <w:r w:rsidR="00D803A4">
        <w:rPr>
          <w:rFonts w:ascii="Arial" w:hAnsi="Arial" w:cs="Arial"/>
          <w:sz w:val="24"/>
          <w:szCs w:val="24"/>
        </w:rPr>
        <w:tab/>
      </w:r>
      <w:r w:rsidR="00104052">
        <w:rPr>
          <w:rFonts w:ascii="Arial" w:hAnsi="Arial" w:cs="Arial"/>
          <w:sz w:val="24"/>
          <w:szCs w:val="24"/>
        </w:rPr>
        <w:t xml:space="preserve">    </w:t>
      </w:r>
      <w:r w:rsidR="00D803A4">
        <w:rPr>
          <w:rFonts w:ascii="Arial" w:hAnsi="Arial" w:cs="Arial"/>
          <w:sz w:val="24"/>
          <w:szCs w:val="24"/>
        </w:rPr>
        <w:t xml:space="preserve"> </w:t>
      </w:r>
      <w:r w:rsidR="00C1046C">
        <w:rPr>
          <w:rFonts w:ascii="Arial" w:hAnsi="Arial" w:cs="Arial"/>
          <w:sz w:val="24"/>
          <w:szCs w:val="24"/>
        </w:rPr>
        <w:t>$</w:t>
      </w:r>
      <w:r w:rsidR="001E5A9F">
        <w:rPr>
          <w:rFonts w:ascii="Arial" w:hAnsi="Arial" w:cs="Arial"/>
          <w:sz w:val="24"/>
          <w:szCs w:val="24"/>
        </w:rPr>
        <w:t xml:space="preserve"> </w:t>
      </w:r>
      <w:r w:rsidR="00D803A4">
        <w:rPr>
          <w:rFonts w:ascii="Arial" w:hAnsi="Arial" w:cs="Arial"/>
          <w:sz w:val="24"/>
          <w:szCs w:val="24"/>
        </w:rPr>
        <w:t xml:space="preserve">   </w:t>
      </w:r>
      <w:r w:rsidR="00FB775C" w:rsidRPr="00FB775C">
        <w:rPr>
          <w:rFonts w:ascii="Arial" w:hAnsi="Arial" w:cs="Arial"/>
          <w:sz w:val="24"/>
          <w:szCs w:val="24"/>
        </w:rPr>
        <w:t>1,</w:t>
      </w:r>
      <w:r w:rsidR="00D87314">
        <w:rPr>
          <w:rFonts w:ascii="Arial" w:hAnsi="Arial" w:cs="Arial"/>
          <w:sz w:val="24"/>
          <w:szCs w:val="24"/>
        </w:rPr>
        <w:t>922,</w:t>
      </w:r>
      <w:r w:rsidR="00626DAC">
        <w:rPr>
          <w:rFonts w:ascii="Arial" w:hAnsi="Arial" w:cs="Arial"/>
          <w:sz w:val="24"/>
          <w:szCs w:val="24"/>
        </w:rPr>
        <w:t>612.16</w:t>
      </w:r>
    </w:p>
    <w:p w14:paraId="20836AFF" w14:textId="77777777" w:rsidR="00626DAC" w:rsidRPr="001A0AF4" w:rsidRDefault="00626DAC" w:rsidP="000A2F5D">
      <w:pPr>
        <w:rPr>
          <w:rFonts w:ascii="Arial" w:hAnsi="Arial" w:cs="Arial"/>
          <w:sz w:val="24"/>
          <w:szCs w:val="24"/>
        </w:rPr>
      </w:pPr>
    </w:p>
    <w:p w14:paraId="5145E07B" w14:textId="3184D162" w:rsidR="00335A51" w:rsidRPr="001A0AF4" w:rsidRDefault="00335A51" w:rsidP="00692193">
      <w:pPr>
        <w:tabs>
          <w:tab w:val="left" w:pos="4860"/>
        </w:tabs>
        <w:ind w:firstLine="720"/>
        <w:rPr>
          <w:rFonts w:ascii="Arial" w:hAnsi="Arial" w:cs="Arial"/>
          <w:sz w:val="24"/>
          <w:szCs w:val="24"/>
        </w:rPr>
      </w:pPr>
      <w:r w:rsidRPr="001A0AF4">
        <w:rPr>
          <w:rFonts w:ascii="Arial" w:hAnsi="Arial" w:cs="Arial"/>
          <w:sz w:val="24"/>
          <w:szCs w:val="24"/>
        </w:rPr>
        <w:t>Personnel</w:t>
      </w:r>
      <w:r w:rsidR="00C9046E">
        <w:rPr>
          <w:rFonts w:ascii="Arial" w:hAnsi="Arial" w:cs="Arial"/>
          <w:sz w:val="24"/>
          <w:szCs w:val="24"/>
        </w:rPr>
        <w:tab/>
      </w:r>
      <w:r w:rsidR="00946CA6">
        <w:rPr>
          <w:rFonts w:ascii="Arial" w:hAnsi="Arial" w:cs="Arial"/>
          <w:sz w:val="24"/>
          <w:szCs w:val="24"/>
        </w:rPr>
        <w:t>$</w:t>
      </w:r>
      <w:r w:rsidR="00692193">
        <w:rPr>
          <w:rFonts w:ascii="Arial" w:hAnsi="Arial" w:cs="Arial"/>
          <w:sz w:val="24"/>
          <w:szCs w:val="24"/>
        </w:rPr>
        <w:t xml:space="preserve">   </w:t>
      </w:r>
      <w:r w:rsidR="005A4F17">
        <w:rPr>
          <w:rFonts w:ascii="Arial" w:hAnsi="Arial" w:cs="Arial"/>
          <w:sz w:val="24"/>
          <w:szCs w:val="24"/>
        </w:rPr>
        <w:t>1,113,147.27</w:t>
      </w:r>
    </w:p>
    <w:p w14:paraId="14314E7F" w14:textId="21033840" w:rsidR="0023680A" w:rsidRPr="001A0AF4" w:rsidRDefault="0023680A" w:rsidP="00692193">
      <w:pPr>
        <w:tabs>
          <w:tab w:val="left" w:pos="4860"/>
        </w:tabs>
        <w:ind w:firstLine="720"/>
        <w:rPr>
          <w:rFonts w:ascii="Arial" w:hAnsi="Arial" w:cs="Arial"/>
          <w:sz w:val="24"/>
          <w:szCs w:val="24"/>
        </w:rPr>
      </w:pPr>
      <w:r w:rsidRPr="001A0AF4">
        <w:rPr>
          <w:rFonts w:ascii="Arial" w:hAnsi="Arial" w:cs="Arial"/>
          <w:sz w:val="24"/>
          <w:szCs w:val="24"/>
        </w:rPr>
        <w:t>Operating</w:t>
      </w:r>
      <w:r w:rsidR="00C9046E">
        <w:rPr>
          <w:rFonts w:ascii="Arial" w:hAnsi="Arial" w:cs="Arial"/>
          <w:sz w:val="24"/>
          <w:szCs w:val="24"/>
        </w:rPr>
        <w:tab/>
      </w:r>
      <w:r w:rsidR="000267AD">
        <w:rPr>
          <w:rFonts w:ascii="Arial" w:hAnsi="Arial" w:cs="Arial"/>
          <w:sz w:val="24"/>
          <w:szCs w:val="24"/>
        </w:rPr>
        <w:t>$</w:t>
      </w:r>
      <w:r w:rsidR="00692193">
        <w:rPr>
          <w:rFonts w:ascii="Arial" w:hAnsi="Arial" w:cs="Arial"/>
          <w:sz w:val="24"/>
          <w:szCs w:val="24"/>
        </w:rPr>
        <w:t xml:space="preserve">    </w:t>
      </w:r>
      <w:r w:rsidR="00D011BD">
        <w:rPr>
          <w:rFonts w:ascii="Arial" w:hAnsi="Arial" w:cs="Arial"/>
          <w:sz w:val="24"/>
          <w:szCs w:val="24"/>
        </w:rPr>
        <w:t xml:space="preserve">  </w:t>
      </w:r>
      <w:r w:rsidR="008411A4">
        <w:rPr>
          <w:rFonts w:ascii="Arial" w:hAnsi="Arial" w:cs="Arial"/>
          <w:sz w:val="24"/>
          <w:szCs w:val="24"/>
        </w:rPr>
        <w:t>2</w:t>
      </w:r>
      <w:r w:rsidR="005A4F17">
        <w:rPr>
          <w:rFonts w:ascii="Arial" w:hAnsi="Arial" w:cs="Arial"/>
          <w:sz w:val="24"/>
          <w:szCs w:val="24"/>
        </w:rPr>
        <w:t>82,413.28</w:t>
      </w:r>
    </w:p>
    <w:p w14:paraId="176CA839" w14:textId="66E34C75" w:rsidR="00E704EC" w:rsidRDefault="0023680A" w:rsidP="00692193">
      <w:pPr>
        <w:tabs>
          <w:tab w:val="left" w:pos="4860"/>
        </w:tabs>
        <w:ind w:firstLine="720"/>
        <w:rPr>
          <w:rFonts w:ascii="Arial" w:hAnsi="Arial" w:cs="Arial"/>
          <w:sz w:val="24"/>
          <w:szCs w:val="24"/>
        </w:rPr>
      </w:pPr>
      <w:r w:rsidRPr="001A0AF4">
        <w:rPr>
          <w:rFonts w:ascii="Arial" w:hAnsi="Arial" w:cs="Arial"/>
          <w:sz w:val="24"/>
          <w:szCs w:val="24"/>
        </w:rPr>
        <w:t>Purchased Services</w:t>
      </w:r>
      <w:r w:rsidR="001C14E8">
        <w:rPr>
          <w:rFonts w:ascii="Arial" w:hAnsi="Arial" w:cs="Arial"/>
          <w:sz w:val="24"/>
          <w:szCs w:val="24"/>
        </w:rPr>
        <w:tab/>
      </w:r>
      <w:r w:rsidR="009E3F66">
        <w:rPr>
          <w:rFonts w:ascii="Arial" w:hAnsi="Arial" w:cs="Arial"/>
          <w:sz w:val="24"/>
          <w:szCs w:val="24"/>
        </w:rPr>
        <w:t>$</w:t>
      </w:r>
      <w:r w:rsidR="00692193">
        <w:rPr>
          <w:rFonts w:ascii="Arial" w:hAnsi="Arial" w:cs="Arial"/>
          <w:sz w:val="24"/>
          <w:szCs w:val="24"/>
        </w:rPr>
        <w:t xml:space="preserve">     </w:t>
      </w:r>
      <w:r w:rsidR="005A4F17">
        <w:rPr>
          <w:rFonts w:ascii="Arial" w:hAnsi="Arial" w:cs="Arial"/>
          <w:sz w:val="24"/>
          <w:szCs w:val="24"/>
        </w:rPr>
        <w:t xml:space="preserve"> 527,051.61</w:t>
      </w:r>
    </w:p>
    <w:p w14:paraId="2DFACE57" w14:textId="0D999362" w:rsidR="00E704EC" w:rsidRDefault="00E704EC" w:rsidP="00E70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amount paid or obligated </w:t>
      </w:r>
      <w:r w:rsidR="00972403">
        <w:rPr>
          <w:rFonts w:ascii="Arial" w:hAnsi="Arial" w:cs="Arial"/>
          <w:sz w:val="24"/>
          <w:szCs w:val="24"/>
        </w:rPr>
        <w:t xml:space="preserve">during </w:t>
      </w:r>
      <w:r w:rsidR="007656AB">
        <w:rPr>
          <w:rFonts w:ascii="Arial" w:hAnsi="Arial" w:cs="Arial"/>
          <w:sz w:val="24"/>
          <w:szCs w:val="24"/>
        </w:rPr>
        <w:t>Ju</w:t>
      </w:r>
      <w:r w:rsidR="003B2B3D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77F5">
        <w:rPr>
          <w:rFonts w:ascii="Arial" w:hAnsi="Arial" w:cs="Arial"/>
          <w:sz w:val="24"/>
          <w:szCs w:val="24"/>
        </w:rPr>
        <w:t xml:space="preserve">   </w:t>
      </w:r>
      <w:r w:rsidR="00E36CF2">
        <w:rPr>
          <w:rFonts w:ascii="Arial" w:hAnsi="Arial" w:cs="Arial"/>
          <w:sz w:val="24"/>
          <w:szCs w:val="24"/>
        </w:rPr>
        <w:t xml:space="preserve"> </w:t>
      </w:r>
      <w:r w:rsidR="007077F5">
        <w:rPr>
          <w:rFonts w:ascii="Arial" w:hAnsi="Arial" w:cs="Arial"/>
          <w:sz w:val="24"/>
          <w:szCs w:val="24"/>
        </w:rPr>
        <w:t xml:space="preserve"> </w:t>
      </w:r>
      <w:r w:rsidR="006C0AC3" w:rsidRPr="00F93C8C">
        <w:rPr>
          <w:rFonts w:ascii="Arial" w:hAnsi="Arial" w:cs="Arial"/>
          <w:sz w:val="24"/>
          <w:szCs w:val="24"/>
        </w:rPr>
        <w:t>$</w:t>
      </w:r>
      <w:r w:rsidR="006C0AC3">
        <w:rPr>
          <w:rFonts w:ascii="Arial" w:hAnsi="Arial" w:cs="Arial"/>
          <w:sz w:val="24"/>
          <w:szCs w:val="24"/>
        </w:rPr>
        <w:t xml:space="preserve">   45,029,83</w:t>
      </w:r>
      <w:r w:rsidR="00A5090C">
        <w:rPr>
          <w:rFonts w:ascii="Arial" w:hAnsi="Arial" w:cs="Arial"/>
          <w:sz w:val="24"/>
          <w:szCs w:val="24"/>
        </w:rPr>
        <w:t>1</w:t>
      </w:r>
      <w:r w:rsidR="006C0AC3">
        <w:rPr>
          <w:rFonts w:ascii="Arial" w:hAnsi="Arial" w:cs="Arial"/>
          <w:sz w:val="24"/>
          <w:szCs w:val="24"/>
        </w:rPr>
        <w:t>.05</w:t>
      </w:r>
    </w:p>
    <w:p w14:paraId="316D8BB7" w14:textId="7D88873C" w:rsidR="00F90800" w:rsidRDefault="009511B9" w:rsidP="006D6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</w:t>
      </w:r>
      <w:r w:rsidR="006D62E1" w:rsidRPr="006B3269">
        <w:rPr>
          <w:rFonts w:ascii="Arial" w:hAnsi="Arial" w:cs="Arial"/>
          <w:sz w:val="24"/>
          <w:szCs w:val="24"/>
        </w:rPr>
        <w:t xml:space="preserve">mount of funds </w:t>
      </w:r>
      <w:r w:rsidR="006D62E1" w:rsidRPr="0088405F">
        <w:rPr>
          <w:rFonts w:ascii="Arial" w:hAnsi="Arial" w:cs="Arial"/>
          <w:sz w:val="24"/>
          <w:szCs w:val="24"/>
        </w:rPr>
        <w:t>remaining</w:t>
      </w:r>
      <w:r w:rsidR="004A098E" w:rsidRPr="0088405F">
        <w:rPr>
          <w:rFonts w:ascii="Arial" w:hAnsi="Arial" w:cs="Arial"/>
          <w:sz w:val="24"/>
          <w:szCs w:val="24"/>
        </w:rPr>
        <w:t xml:space="preserve"> (YTD)</w:t>
      </w:r>
      <w:r w:rsidR="006B3269" w:rsidRPr="0088405F">
        <w:rPr>
          <w:rFonts w:ascii="Arial" w:hAnsi="Arial" w:cs="Arial"/>
          <w:sz w:val="24"/>
          <w:szCs w:val="24"/>
        </w:rPr>
        <w:t>:</w:t>
      </w:r>
      <w:r w:rsidR="00834F65">
        <w:rPr>
          <w:rFonts w:ascii="Arial" w:hAnsi="Arial" w:cs="Arial"/>
          <w:sz w:val="24"/>
          <w:szCs w:val="24"/>
        </w:rPr>
        <w:tab/>
      </w:r>
      <w:r w:rsidR="00834F65">
        <w:rPr>
          <w:rFonts w:ascii="Arial" w:hAnsi="Arial" w:cs="Arial"/>
          <w:sz w:val="24"/>
          <w:szCs w:val="24"/>
        </w:rPr>
        <w:tab/>
      </w:r>
      <w:r w:rsidR="00834F65">
        <w:rPr>
          <w:rFonts w:ascii="Arial" w:hAnsi="Arial" w:cs="Arial"/>
          <w:sz w:val="24"/>
          <w:szCs w:val="24"/>
        </w:rPr>
        <w:tab/>
      </w:r>
      <w:r w:rsidR="00834F65">
        <w:rPr>
          <w:rFonts w:ascii="Arial" w:hAnsi="Arial" w:cs="Arial"/>
          <w:sz w:val="24"/>
          <w:szCs w:val="24"/>
        </w:rPr>
        <w:tab/>
      </w:r>
      <w:r w:rsidR="00834F65">
        <w:rPr>
          <w:rFonts w:ascii="Arial" w:hAnsi="Arial" w:cs="Arial"/>
          <w:sz w:val="24"/>
          <w:szCs w:val="24"/>
        </w:rPr>
        <w:tab/>
      </w:r>
      <w:r w:rsidR="008D56DB">
        <w:rPr>
          <w:rFonts w:ascii="Arial" w:hAnsi="Arial" w:cs="Arial"/>
          <w:sz w:val="24"/>
          <w:szCs w:val="24"/>
        </w:rPr>
        <w:t xml:space="preserve">     </w:t>
      </w:r>
      <w:r w:rsidR="004354D3" w:rsidRPr="004354D3">
        <w:rPr>
          <w:rFonts w:ascii="Arial" w:hAnsi="Arial" w:cs="Arial"/>
          <w:sz w:val="24"/>
          <w:szCs w:val="24"/>
        </w:rPr>
        <w:t>$</w:t>
      </w:r>
      <w:r w:rsidR="004354D3">
        <w:rPr>
          <w:rFonts w:ascii="Arial" w:hAnsi="Arial" w:cs="Arial"/>
          <w:sz w:val="24"/>
          <w:szCs w:val="24"/>
        </w:rPr>
        <w:t xml:space="preserve"> </w:t>
      </w:r>
      <w:r w:rsidR="005A4F17">
        <w:rPr>
          <w:rFonts w:ascii="Arial" w:hAnsi="Arial" w:cs="Arial"/>
          <w:sz w:val="24"/>
          <w:szCs w:val="24"/>
        </w:rPr>
        <w:t>414,</w:t>
      </w:r>
      <w:r w:rsidR="000103A2">
        <w:rPr>
          <w:rFonts w:ascii="Arial" w:hAnsi="Arial" w:cs="Arial"/>
          <w:sz w:val="24"/>
          <w:szCs w:val="24"/>
        </w:rPr>
        <w:t>556</w:t>
      </w:r>
      <w:r w:rsidR="00CE35FC">
        <w:rPr>
          <w:rFonts w:ascii="Arial" w:hAnsi="Arial" w:cs="Arial"/>
          <w:sz w:val="24"/>
          <w:szCs w:val="24"/>
        </w:rPr>
        <w:t>,</w:t>
      </w:r>
      <w:r w:rsidR="00F26D45">
        <w:rPr>
          <w:rFonts w:ascii="Arial" w:hAnsi="Arial" w:cs="Arial"/>
          <w:sz w:val="24"/>
          <w:szCs w:val="24"/>
        </w:rPr>
        <w:t>802</w:t>
      </w:r>
      <w:r w:rsidR="00CE35FC">
        <w:rPr>
          <w:rFonts w:ascii="Arial" w:hAnsi="Arial" w:cs="Arial"/>
          <w:sz w:val="24"/>
          <w:szCs w:val="24"/>
        </w:rPr>
        <w:t>.</w:t>
      </w:r>
      <w:r w:rsidR="003B2B3D">
        <w:rPr>
          <w:rFonts w:ascii="Arial" w:hAnsi="Arial" w:cs="Arial"/>
          <w:sz w:val="24"/>
          <w:szCs w:val="24"/>
        </w:rPr>
        <w:t>78</w:t>
      </w:r>
    </w:p>
    <w:p w14:paraId="76970A87" w14:textId="77777777" w:rsidR="00805920" w:rsidRDefault="00805920" w:rsidP="006D62E1">
      <w:pPr>
        <w:rPr>
          <w:rFonts w:ascii="Arial" w:hAnsi="Arial" w:cs="Arial"/>
          <w:sz w:val="24"/>
          <w:szCs w:val="24"/>
        </w:rPr>
      </w:pPr>
    </w:p>
    <w:p w14:paraId="4744DE98" w14:textId="4453EA75" w:rsidR="00805920" w:rsidRDefault="00615842" w:rsidP="006D62E1">
      <w:pPr>
        <w:rPr>
          <w:rFonts w:ascii="Arial" w:hAnsi="Arial" w:cs="Arial"/>
          <w:sz w:val="24"/>
          <w:szCs w:val="24"/>
        </w:rPr>
        <w:sectPr w:rsidR="00805920" w:rsidSect="00805920">
          <w:footerReference w:type="first" r:id="rId16"/>
          <w:pgSz w:w="12240" w:h="15840"/>
          <w:pgMar w:top="1440" w:right="1350" w:bottom="1440" w:left="1440" w:header="720" w:footer="720" w:gutter="0"/>
          <w:cols w:space="720"/>
          <w:titlePg/>
          <w:docGrid w:linePitch="360"/>
        </w:sectPr>
      </w:pPr>
      <w:r w:rsidRPr="008C3FB7">
        <w:rPr>
          <w:rFonts w:asciiTheme="minorHAnsi" w:hAnsiTheme="minorHAnsi" w:cstheme="minorHAnsi"/>
          <w:i/>
          <w:iCs/>
        </w:rPr>
        <w:t>*These numbers include</w:t>
      </w:r>
      <w:r w:rsidR="00435479" w:rsidRPr="008C3FB7">
        <w:rPr>
          <w:rFonts w:asciiTheme="minorHAnsi" w:hAnsiTheme="minorHAnsi" w:cstheme="minorHAnsi"/>
          <w:i/>
          <w:iCs/>
        </w:rPr>
        <w:t xml:space="preserve"> applications reported by counties that received a direct allocation </w:t>
      </w:r>
      <w:r w:rsidR="008C3FB7">
        <w:rPr>
          <w:rFonts w:asciiTheme="minorHAnsi" w:hAnsiTheme="minorHAnsi" w:cstheme="minorHAnsi"/>
          <w:i/>
          <w:iCs/>
        </w:rPr>
        <w:t xml:space="preserve">from the U.S. Treasury </w:t>
      </w:r>
      <w:r w:rsidR="00435479" w:rsidRPr="008C3FB7">
        <w:rPr>
          <w:rFonts w:asciiTheme="minorHAnsi" w:hAnsiTheme="minorHAnsi" w:cstheme="minorHAnsi"/>
          <w:i/>
          <w:iCs/>
        </w:rPr>
        <w:t xml:space="preserve">but did not expend </w:t>
      </w:r>
      <w:r w:rsidR="00FE400B" w:rsidRPr="008C3FB7">
        <w:rPr>
          <w:rFonts w:asciiTheme="minorHAnsi" w:hAnsiTheme="minorHAnsi" w:cstheme="minorHAnsi"/>
          <w:i/>
          <w:iCs/>
        </w:rPr>
        <w:t>any DHS allocated funds.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790"/>
        <w:gridCol w:w="1797"/>
        <w:gridCol w:w="1657"/>
        <w:gridCol w:w="1769"/>
      </w:tblGrid>
      <w:tr w:rsidR="009531D3" w:rsidRPr="00570104" w14:paraId="583B5628" w14:textId="77777777" w:rsidTr="00371188">
        <w:trPr>
          <w:trHeight w:val="980"/>
        </w:trPr>
        <w:tc>
          <w:tcPr>
            <w:tcW w:w="2337" w:type="dxa"/>
            <w:shd w:val="clear" w:color="auto" w:fill="auto"/>
          </w:tcPr>
          <w:p w14:paraId="0FED1C49" w14:textId="77777777" w:rsidR="007B56F4" w:rsidRPr="00570104" w:rsidRDefault="007B56F4" w:rsidP="007B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73015321"/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790" w:type="dxa"/>
            <w:shd w:val="clear" w:color="auto" w:fill="auto"/>
          </w:tcPr>
          <w:p w14:paraId="1662DF49" w14:textId="77777777" w:rsidR="007B56F4" w:rsidRPr="00570104" w:rsidRDefault="007B56F4" w:rsidP="007B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Applications Received</w:t>
            </w:r>
          </w:p>
        </w:tc>
        <w:tc>
          <w:tcPr>
            <w:tcW w:w="1797" w:type="dxa"/>
            <w:shd w:val="clear" w:color="auto" w:fill="auto"/>
          </w:tcPr>
          <w:p w14:paraId="6A1CA0ED" w14:textId="77777777" w:rsidR="007B56F4" w:rsidRPr="00570104" w:rsidRDefault="007B56F4" w:rsidP="007B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Applications Approved</w:t>
            </w:r>
          </w:p>
        </w:tc>
        <w:tc>
          <w:tcPr>
            <w:tcW w:w="1657" w:type="dxa"/>
            <w:shd w:val="clear" w:color="auto" w:fill="auto"/>
          </w:tcPr>
          <w:p w14:paraId="675680C8" w14:textId="77777777" w:rsidR="007B56F4" w:rsidRPr="00570104" w:rsidRDefault="007B56F4" w:rsidP="007B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Applications Denied</w:t>
            </w:r>
          </w:p>
        </w:tc>
        <w:tc>
          <w:tcPr>
            <w:tcW w:w="1769" w:type="dxa"/>
            <w:shd w:val="clear" w:color="auto" w:fill="auto"/>
          </w:tcPr>
          <w:p w14:paraId="7C976CF1" w14:textId="77777777" w:rsidR="007B56F4" w:rsidRPr="00570104" w:rsidRDefault="007B56F4" w:rsidP="007B56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Applications Pending</w:t>
            </w:r>
          </w:p>
        </w:tc>
      </w:tr>
      <w:bookmarkEnd w:id="1"/>
      <w:tr w:rsidR="00DB6457" w:rsidRPr="00570104" w14:paraId="1931E209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</w:tcPr>
          <w:p w14:paraId="77651911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8786" w14:textId="1AFD738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24AD" w14:textId="1E44C97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EA91" w14:textId="6273454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C830" w14:textId="2B273E96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DB6457" w:rsidRPr="00570104" w14:paraId="0634DD78" w14:textId="77777777" w:rsidTr="00C024B7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9B92BD8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Allegheny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B644" w14:textId="5D4735E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1C68" w14:textId="1E1BF94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831F" w14:textId="717A14C3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FEBA" w14:textId="4CF7DA5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4557</w:t>
            </w:r>
          </w:p>
        </w:tc>
      </w:tr>
      <w:tr w:rsidR="00DB6457" w:rsidRPr="00570104" w14:paraId="68600345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35210B67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Armstrong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3AD8" w14:textId="38BDED13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54CB" w14:textId="7AEE28B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F844" w14:textId="5EEF94FD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20BF" w14:textId="4874972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1B54B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DB6457" w:rsidRPr="00570104" w14:paraId="545D1B8B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466A5DA2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Beaver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FB72" w14:textId="5D5B1E7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3E53" w14:textId="53766AD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BE03" w14:textId="5F32FCA8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33FD" w14:textId="3A6BAE8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</w:p>
        </w:tc>
      </w:tr>
      <w:tr w:rsidR="00DB6457" w:rsidRPr="00570104" w14:paraId="265A73B1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12F68AE6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Bedford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6682" w14:textId="5812E7F3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519B" w14:textId="0C2A769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92FA" w14:textId="07885D9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81B2" w14:textId="7FFB77C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</w:tr>
      <w:tr w:rsidR="00DB6457" w:rsidRPr="00570104" w14:paraId="24996B4D" w14:textId="77777777" w:rsidTr="006D3904">
        <w:trPr>
          <w:trHeight w:val="233"/>
        </w:trPr>
        <w:tc>
          <w:tcPr>
            <w:tcW w:w="2337" w:type="dxa"/>
            <w:shd w:val="clear" w:color="auto" w:fill="auto"/>
            <w:noWrap/>
            <w:hideMark/>
          </w:tcPr>
          <w:p w14:paraId="77150199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Berks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428A" w14:textId="4428D8C3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A0FF" w14:textId="075403B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09AA" w14:textId="05E5F27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8CFC" w14:textId="19715C2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B6457" w:rsidRPr="00570104" w14:paraId="02A235E1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CB634F4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Blair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2F28" w14:textId="0E204A4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0C6A" w14:textId="51A5B61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1428" w14:textId="4AEFCDB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E73E" w14:textId="2E8633D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870</w:t>
            </w:r>
          </w:p>
        </w:tc>
      </w:tr>
      <w:tr w:rsidR="00DB6457" w:rsidRPr="00570104" w14:paraId="0E0758E1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3F9B20F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Bradford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0C191" w14:textId="3725FDA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989" w14:textId="18C1A65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78CA" w14:textId="33D6D83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A3D2" w14:textId="7097B9F9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</w:tr>
      <w:tr w:rsidR="00DB6457" w:rsidRPr="00570104" w14:paraId="4F03243D" w14:textId="77777777" w:rsidTr="00BE5D1A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4AE95BF2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Bucks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3EB2" w14:textId="5C5C329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2AD9" w14:textId="7847409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AE28" w14:textId="39C4327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20E1" w14:textId="656CFCDD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</w:tr>
      <w:tr w:rsidR="00DB6457" w:rsidRPr="00570104" w14:paraId="756E57FC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46922375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Butler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1D89" w14:textId="4605CA9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0F66" w14:textId="35FF3FF8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94FF" w14:textId="21E8CDE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56A" w14:textId="6E8AFF3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</w:tr>
      <w:tr w:rsidR="00DB6457" w:rsidRPr="00570104" w14:paraId="23307BDF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5324EA4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Cambria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B93B" w14:textId="34528DA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C322" w14:textId="598DC2A6" w:rsidR="00DB6457" w:rsidRPr="00070118" w:rsidRDefault="00837554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B9C1" w14:textId="5568307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091D" w14:textId="6E070EB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498</w:t>
            </w:r>
          </w:p>
        </w:tc>
      </w:tr>
      <w:tr w:rsidR="00DB6457" w:rsidRPr="00570104" w14:paraId="5A49B9E3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160CE7CA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Cameron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F8B1" w14:textId="299D2818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5CA5" w14:textId="701AF566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DE37" w14:textId="27C978B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A745" w14:textId="61DDEB9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DB6457" w:rsidRPr="00570104" w14:paraId="58713BC7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596D1FAA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Carbon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3AB" w14:textId="67AA030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8B14" w14:textId="5CD747F6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3D94" w14:textId="7087BF4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4343" w14:textId="23B1210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DB6457" w:rsidRPr="00570104" w14:paraId="0E8330FA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0B0F245A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Centre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491D" w14:textId="1F622AF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D520" w14:textId="2F3AE953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DC34" w14:textId="04C1E25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9DD8" w14:textId="0FB2A30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869</w:t>
            </w:r>
          </w:p>
        </w:tc>
      </w:tr>
      <w:tr w:rsidR="00DB6457" w:rsidRPr="00570104" w14:paraId="2AA0CB12" w14:textId="77777777" w:rsidTr="00070118">
        <w:trPr>
          <w:trHeight w:val="300"/>
        </w:trPr>
        <w:tc>
          <w:tcPr>
            <w:tcW w:w="2337" w:type="dxa"/>
            <w:shd w:val="clear" w:color="auto" w:fill="D9D9D9" w:themeFill="background1" w:themeFillShade="D9"/>
            <w:noWrap/>
            <w:hideMark/>
          </w:tcPr>
          <w:p w14:paraId="59FAA190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Chester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4FABC" w14:textId="2C2A278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3EDF0" w14:textId="1F392F8B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C02E7" w14:textId="5E877B8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83546" w14:textId="4AF77A1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B6457" w:rsidRPr="00570104" w14:paraId="2A6E229D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759B4921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Clarion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5DCA" w14:textId="35253E8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F051" w14:textId="3D0BCAB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669" w14:textId="6741AE4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A2D3" w14:textId="51B41168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</w:tr>
      <w:tr w:rsidR="00DB6457" w:rsidRPr="00570104" w14:paraId="7E49D3EC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5E32B015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Clearfield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07AB" w14:textId="4CA3FDBD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167F" w14:textId="7638B78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4C6" w14:textId="34C687A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DA71" w14:textId="7470DF7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</w:tr>
      <w:tr w:rsidR="00DB6457" w:rsidRPr="00570104" w14:paraId="2002E60D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715411C0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Clinton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DDD3" w14:textId="1A40FD7B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B0DB" w14:textId="795A5899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AD27" w14:textId="26A97B59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AB13" w14:textId="1A450EE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</w:tr>
      <w:tr w:rsidR="00DB6457" w:rsidRPr="00570104" w14:paraId="2F7A976C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A4034A6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Columbia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996B" w14:textId="71321F1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AB42" w14:textId="6D1F7ADA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F9E3" w14:textId="13D72C58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5D80" w14:textId="404DEDD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07DBC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DB6457" w:rsidRPr="00570104" w14:paraId="0972F25A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0D0FCC40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Crawford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67B3" w14:textId="36FBFEC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1D8F" w14:textId="32EC631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E77E" w14:textId="106835C9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9FDE" w14:textId="1B50FBC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DB6457" w:rsidRPr="00570104" w14:paraId="5E6E8034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19C80CFD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Cumberland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F26B" w14:textId="69D3499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8AA" w14:textId="2A544F7A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FAC7" w14:textId="3181D8AA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4FAE" w14:textId="3A24B4B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</w:tr>
      <w:tr w:rsidR="00DB6457" w:rsidRPr="00570104" w14:paraId="73F937F1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50393B5B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Dauphin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048D" w14:textId="2D2AFEA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DAE" w14:textId="0055132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4A87C" w14:textId="075191D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9CD" w14:textId="5C8368A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1244</w:t>
            </w:r>
          </w:p>
        </w:tc>
      </w:tr>
      <w:tr w:rsidR="00DB6457" w:rsidRPr="00570104" w14:paraId="26AE9BA0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3AE41D19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Delaware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E5C" w14:textId="2AB22AC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56F0" w14:textId="0F04144D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1505" w14:textId="674FBCA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46DF" w14:textId="7FE2338B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2692</w:t>
            </w:r>
          </w:p>
        </w:tc>
      </w:tr>
      <w:tr w:rsidR="00DB6457" w:rsidRPr="00570104" w14:paraId="7C54EFA6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13950EF6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Elk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B1EE" w14:textId="2F08D93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EB00" w14:textId="444B31F3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3C49" w14:textId="060585F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BD4" w14:textId="721C28E8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</w:tr>
      <w:tr w:rsidR="00DB6457" w:rsidRPr="00570104" w14:paraId="7F5AE513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617AB920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Erie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EA59" w14:textId="451AF8A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3D7C" w14:textId="7E876F1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A020" w14:textId="00DE7383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E2E9" w14:textId="4D0C992B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</w:tr>
      <w:tr w:rsidR="00DB6457" w:rsidRPr="00570104" w14:paraId="750CAA38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5D130169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Fayette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0E8F" w14:textId="3A58E94D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4FA1" w14:textId="7B9217F8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9880" w14:textId="7ACD34E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2524" w14:textId="42CDED03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499</w:t>
            </w:r>
          </w:p>
        </w:tc>
      </w:tr>
      <w:tr w:rsidR="00DB6457" w:rsidRPr="00570104" w14:paraId="539FC5A0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01EB25E0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Forest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BBD9" w14:textId="590FED7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3387" w14:textId="758D853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754C" w14:textId="372D7CF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A160" w14:textId="35A1FC6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B6457" w:rsidRPr="00570104" w14:paraId="5F4CF36B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336D7E97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Franklin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3D2D" w14:textId="76B45878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A469" w14:textId="711E55C5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51C6" w14:textId="285F6CB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D5B2" w14:textId="5100315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</w:tr>
      <w:tr w:rsidR="00DB6457" w:rsidRPr="00570104" w14:paraId="4CFBE88D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62333FA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Fulton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CB13" w14:textId="0FACE5F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55CA" w14:textId="698D89A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27EF" w14:textId="1B563E4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D7EA" w14:textId="7D78436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DB6457" w:rsidRPr="00570104" w14:paraId="74D40E72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77153A11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Greene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E02" w14:textId="0FE4900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61B5" w14:textId="318FA28A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253" w14:textId="7AE82C2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5E44" w14:textId="5105471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</w:tr>
      <w:tr w:rsidR="00DB6457" w:rsidRPr="00570104" w14:paraId="3CF306E9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063B3104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Huntingdon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14D6" w14:textId="4AD48EE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19EE" w14:textId="40F8B41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7E2D" w14:textId="1707417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5F75" w14:textId="456793A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</w:tr>
      <w:tr w:rsidR="00DB6457" w:rsidRPr="00570104" w14:paraId="6D5175F1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525CF8C7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Indiana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C5DB" w14:textId="06A8CF48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33B0D" w14:textId="3870EC9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290E" w14:textId="1CA8D35A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D4EE" w14:textId="612934AE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DB6457" w:rsidRPr="00570104" w14:paraId="7F50B929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69268354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Jefferson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1332" w14:textId="3E116C12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2B4B" w14:textId="23702DA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DD0D" w14:textId="6B83BCB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F87D" w14:textId="413B449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</w:tr>
      <w:tr w:rsidR="00DB6457" w:rsidRPr="00570104" w14:paraId="223C236D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56DC4D5C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Juniata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98D0" w14:textId="6CFE2B5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DF6" w14:textId="783FA049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AD82" w14:textId="456C9E4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3794" w14:textId="71EB7CED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B6457" w:rsidRPr="00570104" w14:paraId="023B3FF2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7827CD68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Lackawanna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138E" w14:textId="4A07F279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0354" w14:textId="43449E51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810" w14:textId="70CB0E9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82E5" w14:textId="7D22E9ED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</w:p>
        </w:tc>
      </w:tr>
      <w:tr w:rsidR="00DB6457" w:rsidRPr="00570104" w14:paraId="7A4307F7" w14:textId="77777777" w:rsidTr="00070118">
        <w:trPr>
          <w:trHeight w:val="300"/>
        </w:trPr>
        <w:tc>
          <w:tcPr>
            <w:tcW w:w="2337" w:type="dxa"/>
            <w:shd w:val="clear" w:color="auto" w:fill="D9D9D9" w:themeFill="background1" w:themeFillShade="D9"/>
            <w:noWrap/>
            <w:hideMark/>
          </w:tcPr>
          <w:p w14:paraId="3610D598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Lancaster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F0848" w14:textId="1B368D8B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D7765" w14:textId="04085BD6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A0ADF" w14:textId="4458AFF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FB29" w14:textId="0931E997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B6457" w:rsidRPr="00570104" w14:paraId="736AD0DC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78959826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Lawrence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D421" w14:textId="472FA3F0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C63D" w14:textId="5A805813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DA3D" w14:textId="6EF78E76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4C53" w14:textId="18690BC2" w:rsidR="00DB6457" w:rsidRPr="00070118" w:rsidRDefault="005E7173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</w:tr>
      <w:tr w:rsidR="00DB6457" w:rsidRPr="00570104" w14:paraId="78CBE624" w14:textId="77777777" w:rsidTr="00BB366D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63DB776A" w14:textId="77777777" w:rsidR="00DB6457" w:rsidRPr="00A54A66" w:rsidRDefault="00DB6457" w:rsidP="00DB64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4A6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Lebanon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0222" w14:textId="6A62259F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D061" w14:textId="3E30D3BC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0729" w14:textId="58A8BDC4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755A" w14:textId="6EE3FE39" w:rsidR="00DB6457" w:rsidRPr="00070118" w:rsidRDefault="00DB6457" w:rsidP="00DB6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DB6457" w:rsidRPr="00570104" w14:paraId="030F6C88" w14:textId="77777777" w:rsidTr="00371188">
        <w:trPr>
          <w:trHeight w:val="980"/>
        </w:trPr>
        <w:tc>
          <w:tcPr>
            <w:tcW w:w="2337" w:type="dxa"/>
            <w:shd w:val="clear" w:color="auto" w:fill="auto"/>
          </w:tcPr>
          <w:p w14:paraId="0B473BF6" w14:textId="77777777" w:rsidR="00DB6457" w:rsidRPr="00570104" w:rsidRDefault="00DB6457" w:rsidP="00DB64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790" w:type="dxa"/>
            <w:shd w:val="clear" w:color="auto" w:fill="auto"/>
          </w:tcPr>
          <w:p w14:paraId="46D415DF" w14:textId="599B6062" w:rsidR="00DB6457" w:rsidRPr="00570104" w:rsidRDefault="00DB6457" w:rsidP="00DB64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Applications Received</w:t>
            </w:r>
          </w:p>
        </w:tc>
        <w:tc>
          <w:tcPr>
            <w:tcW w:w="1797" w:type="dxa"/>
            <w:shd w:val="clear" w:color="auto" w:fill="auto"/>
          </w:tcPr>
          <w:p w14:paraId="5157ED1E" w14:textId="77777777" w:rsidR="00DB6457" w:rsidRPr="00570104" w:rsidRDefault="00DB6457" w:rsidP="00DB64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Applications Approved</w:t>
            </w:r>
          </w:p>
        </w:tc>
        <w:tc>
          <w:tcPr>
            <w:tcW w:w="1657" w:type="dxa"/>
            <w:shd w:val="clear" w:color="auto" w:fill="auto"/>
          </w:tcPr>
          <w:p w14:paraId="35308153" w14:textId="77777777" w:rsidR="00DB6457" w:rsidRPr="00570104" w:rsidRDefault="00DB6457" w:rsidP="00DB64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Applications Denied</w:t>
            </w:r>
          </w:p>
        </w:tc>
        <w:tc>
          <w:tcPr>
            <w:tcW w:w="1769" w:type="dxa"/>
            <w:shd w:val="clear" w:color="auto" w:fill="auto"/>
          </w:tcPr>
          <w:p w14:paraId="20DE166F" w14:textId="77777777" w:rsidR="00DB6457" w:rsidRPr="00570104" w:rsidRDefault="00DB6457" w:rsidP="00DB64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70104">
              <w:rPr>
                <w:rFonts w:ascii="Arial" w:hAnsi="Arial" w:cs="Arial"/>
                <w:b/>
                <w:bCs/>
                <w:sz w:val="24"/>
                <w:szCs w:val="24"/>
              </w:rPr>
              <w:t>Applications Pending</w:t>
            </w:r>
          </w:p>
        </w:tc>
      </w:tr>
      <w:tr w:rsidR="002C473C" w:rsidRPr="00570104" w14:paraId="04769A1E" w14:textId="77777777" w:rsidTr="00070118">
        <w:trPr>
          <w:trHeight w:val="300"/>
        </w:trPr>
        <w:tc>
          <w:tcPr>
            <w:tcW w:w="2337" w:type="dxa"/>
            <w:shd w:val="clear" w:color="auto" w:fill="D9D9D9" w:themeFill="background1" w:themeFillShade="D9"/>
            <w:noWrap/>
            <w:hideMark/>
          </w:tcPr>
          <w:p w14:paraId="4148FB39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Lehigh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A9532" w14:textId="7A6FC24D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A70B1" w14:textId="50BABF61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E1DB64" w14:textId="7EAF91D4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A61CB" w14:textId="12154EAA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C473C" w:rsidRPr="00570104" w14:paraId="196E2D2D" w14:textId="77777777" w:rsidTr="00070118">
        <w:trPr>
          <w:trHeight w:val="300"/>
        </w:trPr>
        <w:tc>
          <w:tcPr>
            <w:tcW w:w="2337" w:type="dxa"/>
            <w:shd w:val="clear" w:color="auto" w:fill="D9D9D9" w:themeFill="background1" w:themeFillShade="D9"/>
            <w:noWrap/>
            <w:hideMark/>
          </w:tcPr>
          <w:p w14:paraId="55031D8E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Luzerne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1B450" w14:textId="783C920F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F5833" w14:textId="48129688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76F2C" w14:textId="661A8D77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0D23D" w14:textId="40B634B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C473C" w:rsidRPr="00570104" w14:paraId="0B1358F4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32C7E7F9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Lycoming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0004" w14:textId="3F120C9F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7B03" w14:textId="1E49172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E898" w14:textId="7F28BDC8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0C80" w14:textId="74B33577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501</w:t>
            </w:r>
          </w:p>
        </w:tc>
      </w:tr>
      <w:tr w:rsidR="002C473C" w:rsidRPr="00570104" w14:paraId="17EED846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004842F0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McKean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B0CD" w14:textId="34B64FE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8A7C" w14:textId="38750271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6906" w14:textId="44CF4CBF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EAF1" w14:textId="0137C3E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2C473C" w:rsidRPr="00570104" w14:paraId="6BEADEBD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40EBBC2A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Mercer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5CB8" w14:textId="0CC9E34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C0EF" w14:textId="115A60E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4C3F" w14:textId="6520D914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C1EF" w14:textId="3AC791AE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  <w:tr w:rsidR="002C473C" w:rsidRPr="00570104" w14:paraId="4D858628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C6FEE99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Mifflin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39D3" w14:textId="7C9C3968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301D" w14:textId="1833E74A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A7EB" w14:textId="5C214446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C4FA" w14:textId="68DFD04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2C473C" w:rsidRPr="00570104" w14:paraId="6F124FD6" w14:textId="77777777" w:rsidTr="006D3904">
        <w:trPr>
          <w:trHeight w:val="323"/>
        </w:trPr>
        <w:tc>
          <w:tcPr>
            <w:tcW w:w="2337" w:type="dxa"/>
            <w:shd w:val="clear" w:color="auto" w:fill="auto"/>
            <w:noWrap/>
            <w:hideMark/>
          </w:tcPr>
          <w:p w14:paraId="1678967C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Monroe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C061" w14:textId="677BCB30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1EF5" w14:textId="290E792D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6F0C" w14:textId="0F491424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1B97" w14:textId="197EBD4E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372</w:t>
            </w:r>
          </w:p>
        </w:tc>
      </w:tr>
      <w:tr w:rsidR="002C473C" w:rsidRPr="00570104" w14:paraId="3DA381B8" w14:textId="77777777" w:rsidTr="00C024B7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C8DB8CF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Montgomery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9E9C" w14:textId="0ACFB56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B677" w14:textId="2E71459A" w:rsidR="002C473C" w:rsidRPr="00070118" w:rsidRDefault="00326934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CD5E" w14:textId="012473D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7CB2" w14:textId="33B473A5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C7034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C473C" w:rsidRPr="00570104" w14:paraId="4EB2043F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44B44D81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Montour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29A6" w14:textId="65F7BE99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B2B3" w14:textId="3921FBEB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5E5D" w14:textId="5C475F7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C764" w14:textId="5163BADA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2C473C" w:rsidRPr="00570104" w14:paraId="5CC82D7A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1E59B237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Northampton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ACD6" w14:textId="039AE9EE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8B2B" w14:textId="516AD331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F385" w14:textId="28AF8565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1BBE" w14:textId="0950C4D7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A4B5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2C473C" w:rsidRPr="00570104" w14:paraId="10433EC6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068578EA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Northumberland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6972" w14:textId="33FFB9CF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1C58" w14:textId="27372AF6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551" w14:textId="59925BAB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1D1A" w14:textId="52B17684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</w:tr>
      <w:tr w:rsidR="002C473C" w:rsidRPr="00570104" w14:paraId="0CA11E0F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7ECBDA9D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Perry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AB13" w14:textId="2067B87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E36D" w14:textId="34086150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9940" w14:textId="773C7460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FF1E" w14:textId="4BC684BE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C473C" w:rsidRPr="00570104" w14:paraId="14CC375A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1C0AD82E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Philadelphia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0F10" w14:textId="67ABF86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7912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B50E" w14:textId="088140C1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4027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7E34" w14:textId="51F50ED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597E" w14:textId="25AE5DF5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31740</w:t>
            </w:r>
          </w:p>
        </w:tc>
      </w:tr>
      <w:tr w:rsidR="002C473C" w:rsidRPr="00570104" w14:paraId="449851BA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797445D8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Pike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5A9D" w14:textId="70CB641D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2FA5" w14:textId="00A2F504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BB76" w14:textId="464EDD90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74A3" w14:textId="0B0D45E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2C473C" w:rsidRPr="00570104" w14:paraId="7A912867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2843579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Potter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21D2" w14:textId="566DB307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5E57" w14:textId="7F96D25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FC68" w14:textId="64983258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0298" w14:textId="54E70C9B" w:rsidR="002C473C" w:rsidRPr="00070118" w:rsidRDefault="006A4B55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C473C" w:rsidRPr="00570104" w14:paraId="67CF36D1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DC7F78C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Schuylkill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0B6" w14:textId="69408FFB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B190" w14:textId="1FAAF1AE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CD6F" w14:textId="7AFB145B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F949" w14:textId="339F3089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</w:tr>
      <w:tr w:rsidR="002C473C" w:rsidRPr="00570104" w14:paraId="1E1966A0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1376CCD7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Snyder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1092" w14:textId="7D43E0D1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A148" w14:textId="1D6B8E95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24BF" w14:textId="3E0587E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61D7" w14:textId="48762696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2C473C" w:rsidRPr="00570104" w14:paraId="75C78EAF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4F82C2B8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Somerset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E854" w14:textId="22CF0716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667" w14:textId="4A8802FB" w:rsidR="002C473C" w:rsidRPr="00070118" w:rsidRDefault="003C71B4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F8E0" w14:textId="67A0A863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597B" w14:textId="54321B7F" w:rsidR="002C473C" w:rsidRPr="00070118" w:rsidRDefault="00745A78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</w:tr>
      <w:tr w:rsidR="002C473C" w:rsidRPr="00570104" w14:paraId="48DFABC0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03B9C8F6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Sullivan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42BD" w14:textId="36CA8065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F712" w14:textId="536BEFBD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008" w14:textId="666DB14F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7296" w14:textId="74C54FCF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C473C" w:rsidRPr="00570104" w14:paraId="7660883D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47CCB4A0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Susquehanna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29BB" w14:textId="1F1B9723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A8FA" w14:textId="159525C3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4195" w14:textId="17C0BDDF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C4E5" w14:textId="4E60D5CD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2C473C" w:rsidRPr="00570104" w14:paraId="08830F76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70578085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Tioga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1F7" w14:textId="0E7BA48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F01E" w14:textId="5C95B4C9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6B24" w14:textId="4A0F029D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1F6A" w14:textId="660BDCC6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</w:tr>
      <w:tr w:rsidR="002C473C" w:rsidRPr="00570104" w14:paraId="63C0A925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6F4CF33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Union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AD3F" w14:textId="77A28DD0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1BEF" w14:textId="5F7DE4C8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75B1" w14:textId="16CDCAB4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748" w14:textId="4F91D32B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2C473C" w:rsidRPr="00570104" w14:paraId="2E2DC576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7125D12C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Venango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71EE" w14:textId="2957C74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580" w14:textId="5C28A641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0167" w14:textId="6A19D23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A536" w14:textId="5C7476F4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2C473C" w:rsidRPr="00570104" w14:paraId="4C2A3231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CFD063A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Warren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80E" w14:textId="47C5217A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D16A" w14:textId="0940364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F6B" w14:textId="047A3EE6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7987" w14:textId="70181470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2C473C" w:rsidRPr="00570104" w14:paraId="7061B551" w14:textId="77777777" w:rsidTr="00070118">
        <w:trPr>
          <w:trHeight w:val="300"/>
        </w:trPr>
        <w:tc>
          <w:tcPr>
            <w:tcW w:w="2337" w:type="dxa"/>
            <w:shd w:val="clear" w:color="auto" w:fill="D9D9D9" w:themeFill="background1" w:themeFillShade="D9"/>
            <w:noWrap/>
            <w:hideMark/>
          </w:tcPr>
          <w:p w14:paraId="09D46F46" w14:textId="77777777" w:rsidR="002C473C" w:rsidRPr="00C348B8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348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Washington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D925E" w14:textId="16729AFE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4F3FE" w14:textId="43D71FDD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13AEF" w14:textId="01DD4B60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E8645" w14:textId="132BFD4E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2C473C" w:rsidRPr="00570104" w14:paraId="0CFC9E7F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6F75E3BA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Wayne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47CA" w14:textId="28364D0B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58A" w14:textId="01FDA7B8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0212" w14:textId="445CFA7E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5EF5" w14:textId="5FF20C5B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2C473C" w:rsidRPr="00570104" w14:paraId="21F07125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5259182C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Westmoreland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2601" w14:textId="301A5A3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BBEC" w14:textId="5F32F83D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121F" w14:textId="01FFBD39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EA62" w14:textId="3D658FD3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B17FA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2C473C" w:rsidRPr="00570104" w14:paraId="29DE0011" w14:textId="77777777" w:rsidTr="006D3904">
        <w:trPr>
          <w:trHeight w:val="300"/>
        </w:trPr>
        <w:tc>
          <w:tcPr>
            <w:tcW w:w="2337" w:type="dxa"/>
            <w:shd w:val="clear" w:color="auto" w:fill="auto"/>
            <w:noWrap/>
            <w:hideMark/>
          </w:tcPr>
          <w:p w14:paraId="20314D1E" w14:textId="77777777" w:rsidR="002C473C" w:rsidRPr="00827DE5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7D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Wyoming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45FA" w14:textId="53143785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45A3" w14:textId="21DA21A2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526F" w14:textId="79BBC59F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4C76" w14:textId="202B4CA9" w:rsidR="002C473C" w:rsidRPr="00070118" w:rsidRDefault="00B17FA9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2C473C" w:rsidRPr="00570104" w14:paraId="62040C6E" w14:textId="77777777" w:rsidTr="00070118">
        <w:trPr>
          <w:trHeight w:val="300"/>
        </w:trPr>
        <w:tc>
          <w:tcPr>
            <w:tcW w:w="2337" w:type="dxa"/>
            <w:shd w:val="clear" w:color="auto" w:fill="D9D9D9" w:themeFill="background1" w:themeFillShade="D9"/>
            <w:noWrap/>
            <w:hideMark/>
          </w:tcPr>
          <w:p w14:paraId="44B564AB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York</w:t>
            </w:r>
            <w:r w:rsidRPr="005701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3BB73" w14:textId="4AF98281" w:rsidR="002C473C" w:rsidRPr="00070118" w:rsidRDefault="00070118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9B27FC" w14:textId="368F31C9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highlight w:val="lightGray"/>
              </w:rPr>
            </w:pPr>
            <w:r w:rsidRPr="0007011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9B61A" w14:textId="298523D6" w:rsidR="002C473C" w:rsidRPr="00070118" w:rsidRDefault="00070118" w:rsidP="002C47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BEF31" w14:textId="3828A1E6" w:rsidR="002C473C" w:rsidRPr="00070118" w:rsidRDefault="00B17FA9" w:rsidP="00B17F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lightGray"/>
              </w:rPr>
              <w:t>0</w:t>
            </w:r>
          </w:p>
        </w:tc>
      </w:tr>
      <w:tr w:rsidR="002C473C" w:rsidRPr="00570104" w14:paraId="1B9ECC54" w14:textId="77777777" w:rsidTr="00371188">
        <w:trPr>
          <w:trHeight w:val="300"/>
        </w:trPr>
        <w:tc>
          <w:tcPr>
            <w:tcW w:w="2337" w:type="dxa"/>
            <w:shd w:val="clear" w:color="auto" w:fill="auto"/>
            <w:noWrap/>
          </w:tcPr>
          <w:p w14:paraId="505DCBCD" w14:textId="77777777" w:rsidR="002C473C" w:rsidRPr="00570104" w:rsidRDefault="002C473C" w:rsidP="002C47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70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 Total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04A45" w14:textId="751D2DEE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07011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15803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E07E4" w14:textId="5EE72F73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07011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10</w:t>
            </w:r>
            <w:r w:rsidR="002042DB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 w:rsidRPr="0007011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92F7" w14:textId="04C8C338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07011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1737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FDF1A" w14:textId="00EBE1CC" w:rsidR="002C473C" w:rsidRPr="00070118" w:rsidRDefault="002C473C" w:rsidP="002C473C">
            <w:pPr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</w:pPr>
            <w:r w:rsidRPr="0007011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479</w:t>
            </w:r>
            <w:r w:rsidR="005C22B0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</w:tr>
    </w:tbl>
    <w:p w14:paraId="52EF75C0" w14:textId="66D383C3" w:rsidR="0072203D" w:rsidRDefault="0072203D" w:rsidP="0046005F"/>
    <w:p w14:paraId="18049782" w14:textId="447A3273" w:rsidR="000E2237" w:rsidRPr="00B07F2E" w:rsidRDefault="006A2EBF" w:rsidP="00B07F2E">
      <w:pPr>
        <w:rPr>
          <w:i/>
          <w:iCs/>
        </w:rPr>
        <w:sectPr w:rsidR="000E2237" w:rsidRPr="00B07F2E" w:rsidSect="00F90800">
          <w:headerReference w:type="default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34879">
        <w:rPr>
          <w:i/>
          <w:iCs/>
        </w:rPr>
        <w:t>*</w:t>
      </w:r>
      <w:r w:rsidR="00A637AA" w:rsidRPr="00E34879">
        <w:rPr>
          <w:i/>
          <w:iCs/>
        </w:rPr>
        <w:t xml:space="preserve">Shaded </w:t>
      </w:r>
      <w:r w:rsidR="00D57422" w:rsidRPr="00E34879">
        <w:rPr>
          <w:i/>
          <w:iCs/>
        </w:rPr>
        <w:t>counties</w:t>
      </w:r>
      <w:r w:rsidR="00A637AA" w:rsidRPr="00E34879">
        <w:rPr>
          <w:i/>
          <w:iCs/>
        </w:rPr>
        <w:t xml:space="preserve"> did not report any DHS alloca</w:t>
      </w:r>
      <w:r w:rsidR="00D57422" w:rsidRPr="00E34879">
        <w:rPr>
          <w:i/>
          <w:iCs/>
        </w:rPr>
        <w:t>ted funds expended</w:t>
      </w:r>
      <w:r w:rsidR="00057860">
        <w:rPr>
          <w:i/>
          <w:iCs/>
        </w:rPr>
        <w:t xml:space="preserve"> in the current month</w:t>
      </w:r>
      <w:r w:rsidR="00D57422" w:rsidRPr="00E34879">
        <w:rPr>
          <w:i/>
          <w:iCs/>
        </w:rPr>
        <w:t>.</w:t>
      </w:r>
      <w:r w:rsidR="004B7554" w:rsidRPr="00E34879">
        <w:rPr>
          <w:i/>
          <w:iCs/>
        </w:rPr>
        <w:t xml:space="preserve">  Some of these counties </w:t>
      </w:r>
      <w:r w:rsidR="00B05EA8" w:rsidRPr="00E34879">
        <w:rPr>
          <w:i/>
          <w:iCs/>
        </w:rPr>
        <w:t xml:space="preserve">provided </w:t>
      </w:r>
      <w:r w:rsidR="007801FD" w:rsidRPr="00E34879">
        <w:rPr>
          <w:i/>
          <w:iCs/>
        </w:rPr>
        <w:t>the number of applications received, approved, denied, and pending.  The</w:t>
      </w:r>
      <w:r w:rsidR="00E34879" w:rsidRPr="00E34879">
        <w:rPr>
          <w:i/>
          <w:iCs/>
        </w:rPr>
        <w:t xml:space="preserve"> application counts</w:t>
      </w:r>
      <w:r w:rsidR="007801FD" w:rsidRPr="00E34879">
        <w:rPr>
          <w:i/>
          <w:iCs/>
        </w:rPr>
        <w:t xml:space="preserve"> are reflected in the numbers on page</w:t>
      </w:r>
      <w:r w:rsidR="00D845F4">
        <w:rPr>
          <w:i/>
          <w:iCs/>
        </w:rPr>
        <w:t xml:space="preserve"> 3</w:t>
      </w:r>
      <w:r w:rsidR="007801FD" w:rsidRPr="00E34879">
        <w:rPr>
          <w:i/>
          <w:iCs/>
        </w:rPr>
        <w:t>.</w:t>
      </w:r>
    </w:p>
    <w:tbl>
      <w:tblPr>
        <w:tblStyle w:val="TableGrid"/>
        <w:tblW w:w="10255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37"/>
        <w:gridCol w:w="2018"/>
        <w:gridCol w:w="2018"/>
        <w:gridCol w:w="2264"/>
        <w:gridCol w:w="2018"/>
      </w:tblGrid>
      <w:tr w:rsidR="00117DC7" w:rsidRPr="001A3273" w14:paraId="58C53075" w14:textId="0A4533A6" w:rsidTr="00B773F7">
        <w:trPr>
          <w:trHeight w:val="980"/>
          <w:jc w:val="center"/>
        </w:trPr>
        <w:tc>
          <w:tcPr>
            <w:tcW w:w="1937" w:type="dxa"/>
            <w:shd w:val="clear" w:color="auto" w:fill="auto"/>
          </w:tcPr>
          <w:p w14:paraId="07A2F177" w14:textId="77777777" w:rsidR="00117DC7" w:rsidRPr="00B40341" w:rsidRDefault="00117DC7" w:rsidP="002354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72858918"/>
            <w:r w:rsidRPr="00B40341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6ED7ACD" w14:textId="6675431C" w:rsidR="00117DC7" w:rsidRPr="00B40341" w:rsidRDefault="00117DC7" w:rsidP="002354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Amount of Direct Federal Allocation Received</w:t>
            </w:r>
          </w:p>
        </w:tc>
        <w:tc>
          <w:tcPr>
            <w:tcW w:w="2018" w:type="dxa"/>
            <w:shd w:val="clear" w:color="auto" w:fill="auto"/>
          </w:tcPr>
          <w:p w14:paraId="1116224C" w14:textId="267D1077" w:rsidR="00117DC7" w:rsidRPr="00B40341" w:rsidRDefault="00117DC7" w:rsidP="002354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0341">
              <w:rPr>
                <w:rFonts w:ascii="Arial" w:hAnsi="Arial" w:cs="Arial"/>
                <w:b/>
                <w:bCs/>
                <w:sz w:val="24"/>
                <w:szCs w:val="24"/>
              </w:rPr>
              <w:t>DHS Allocation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3FE2D36D" w14:textId="77777777" w:rsidR="00B773F7" w:rsidRDefault="00AD3E27" w:rsidP="00B44D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E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DHS funds Expended </w:t>
            </w:r>
          </w:p>
          <w:p w14:paraId="2772B69F" w14:textId="5D3B1D60" w:rsidR="00B44D11" w:rsidRPr="00B40341" w:rsidRDefault="004261E9" w:rsidP="00B44D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 w:rsidR="00E67CB7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9F00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- 3</w:t>
            </w:r>
            <w:r w:rsidR="00E67CB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auto"/>
          </w:tcPr>
          <w:p w14:paraId="76D4B232" w14:textId="20A23721" w:rsidR="00117DC7" w:rsidRPr="00B40341" w:rsidRDefault="00117DC7" w:rsidP="002354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0341">
              <w:rPr>
                <w:rFonts w:ascii="Arial" w:hAnsi="Arial" w:cs="Arial"/>
                <w:b/>
                <w:bCs/>
                <w:sz w:val="24"/>
                <w:szCs w:val="24"/>
              </w:rPr>
              <w:t>DHS funds Remaining</w:t>
            </w:r>
            <w:r w:rsidR="00DC41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50E5" w:rsidRPr="0088405F">
              <w:rPr>
                <w:rFonts w:ascii="Arial" w:hAnsi="Arial" w:cs="Arial"/>
                <w:b/>
                <w:bCs/>
                <w:sz w:val="24"/>
                <w:szCs w:val="24"/>
              </w:rPr>
              <w:t>YTD</w:t>
            </w:r>
          </w:p>
        </w:tc>
      </w:tr>
      <w:bookmarkEnd w:id="2"/>
      <w:tr w:rsidR="004727DB" w:rsidRPr="001A3273" w14:paraId="40D53998" w14:textId="77777777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</w:tcPr>
          <w:p w14:paraId="2306695D" w14:textId="45C0D4A2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Adams</w:t>
            </w:r>
          </w:p>
        </w:tc>
        <w:tc>
          <w:tcPr>
            <w:tcW w:w="2018" w:type="dxa"/>
            <w:shd w:val="clear" w:color="auto" w:fill="E7E6E6" w:themeFill="background2"/>
          </w:tcPr>
          <w:p w14:paraId="17C9565D" w14:textId="6E09AAC8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D3BA" w14:textId="7E26497B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$6</w:t>
            </w:r>
            <w:r w:rsidR="00492E6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774,933.20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5039" w14:textId="301E7D4C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$377,743.48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189C1" w14:textId="01AA2298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$4,945,684.39</w:t>
            </w:r>
          </w:p>
        </w:tc>
      </w:tr>
      <w:tr w:rsidR="004727DB" w:rsidRPr="001A3273" w14:paraId="02A65411" w14:textId="35A54DF8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C4332F7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Allegheny </w:t>
            </w:r>
          </w:p>
        </w:tc>
        <w:tc>
          <w:tcPr>
            <w:tcW w:w="2018" w:type="dxa"/>
            <w:shd w:val="clear" w:color="auto" w:fill="E7E6E6" w:themeFill="background2"/>
          </w:tcPr>
          <w:p w14:paraId="41CA54AD" w14:textId="7C7CBBE4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sz w:val="24"/>
                <w:szCs w:val="24"/>
              </w:rPr>
              <w:t>$36,234,405.90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716A2" w14:textId="66B17B0B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$43,745,242.84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6C88" w14:textId="155EEBEA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$5,765,959.0</w:t>
            </w:r>
            <w:r w:rsidR="00262BF8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6A34" w14:textId="41C3EE3A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$34,193,560.6</w:t>
            </w:r>
            <w:r w:rsidR="00262BF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4727DB" w:rsidRPr="001A3273" w14:paraId="653A0C34" w14:textId="1B4BA9E0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41F3B75D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Armstrong</w:t>
            </w:r>
          </w:p>
        </w:tc>
        <w:tc>
          <w:tcPr>
            <w:tcW w:w="2018" w:type="dxa"/>
            <w:shd w:val="clear" w:color="auto" w:fill="E7E6E6" w:themeFill="background2"/>
          </w:tcPr>
          <w:p w14:paraId="18457EC1" w14:textId="349ED3ED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E448D" w14:textId="37A38C2D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$4,257,640.60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9CE9" w14:textId="5B00B106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$292,881.85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3EF4" w14:textId="555172D9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$3,430,809.33</w:t>
            </w:r>
          </w:p>
        </w:tc>
      </w:tr>
      <w:tr w:rsidR="004727DB" w:rsidRPr="001A3273" w14:paraId="422A7050" w14:textId="44A8132E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EF30094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Beaver </w:t>
            </w:r>
          </w:p>
        </w:tc>
        <w:tc>
          <w:tcPr>
            <w:tcW w:w="2018" w:type="dxa"/>
            <w:shd w:val="clear" w:color="auto" w:fill="E7E6E6" w:themeFill="background2"/>
          </w:tcPr>
          <w:p w14:paraId="275E18EA" w14:textId="4C34F8F3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17DD" w14:textId="66E62D20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$10,781,660.09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B6DA" w14:textId="02987E64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$2,979,248.61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75A0" w14:textId="62F17D4F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$5,330,732.45</w:t>
            </w:r>
          </w:p>
        </w:tc>
      </w:tr>
      <w:tr w:rsidR="004727DB" w:rsidRPr="001A3273" w14:paraId="77B1A639" w14:textId="5FBDECA0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12395BC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Bedford </w:t>
            </w:r>
          </w:p>
        </w:tc>
        <w:tc>
          <w:tcPr>
            <w:tcW w:w="2018" w:type="dxa"/>
            <w:shd w:val="clear" w:color="auto" w:fill="E7E6E6" w:themeFill="background2"/>
          </w:tcPr>
          <w:p w14:paraId="6B9BE81A" w14:textId="273F518E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443FB" w14:textId="661FC380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$3,149,608.30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5E55" w14:textId="330339D8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$58,635.77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D538" w14:textId="5CB56B6B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$2,739,324.86</w:t>
            </w:r>
          </w:p>
        </w:tc>
      </w:tr>
      <w:tr w:rsidR="004727DB" w:rsidRPr="001A3273" w14:paraId="09D7A290" w14:textId="6ADF79BA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542D396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Berks </w:t>
            </w:r>
          </w:p>
        </w:tc>
        <w:tc>
          <w:tcPr>
            <w:tcW w:w="2018" w:type="dxa"/>
            <w:shd w:val="clear" w:color="auto" w:fill="E7E6E6" w:themeFill="background2"/>
          </w:tcPr>
          <w:p w14:paraId="659A7DC9" w14:textId="58410533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sz w:val="24"/>
                <w:szCs w:val="24"/>
              </w:rPr>
              <w:t>$12,549,393.60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1D80" w14:textId="614D17E4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$15,150,690.51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21A1" w14:textId="260B4607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$2,597,918.60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7D29D" w14:textId="5128CC2E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$5,341,628.15</w:t>
            </w:r>
          </w:p>
        </w:tc>
      </w:tr>
      <w:tr w:rsidR="004727DB" w:rsidRPr="001A3273" w14:paraId="451966FA" w14:textId="330B8D82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30841367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Blair </w:t>
            </w:r>
          </w:p>
        </w:tc>
        <w:tc>
          <w:tcPr>
            <w:tcW w:w="2018" w:type="dxa"/>
            <w:shd w:val="clear" w:color="auto" w:fill="E7E6E6" w:themeFill="background2"/>
          </w:tcPr>
          <w:p w14:paraId="6B4F4895" w14:textId="7E195AE1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92CE2" w14:textId="78B5A386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$8,012,730.31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98D9D" w14:textId="69FF4ED7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$441,301.64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A3C3" w14:textId="6CA193D2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$6,475,658.49</w:t>
            </w:r>
          </w:p>
        </w:tc>
      </w:tr>
      <w:tr w:rsidR="004727DB" w:rsidRPr="001A3273" w14:paraId="7AA53CD8" w14:textId="689D11F3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A905777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Bradford </w:t>
            </w:r>
          </w:p>
        </w:tc>
        <w:tc>
          <w:tcPr>
            <w:tcW w:w="2018" w:type="dxa"/>
            <w:shd w:val="clear" w:color="auto" w:fill="E7E6E6" w:themeFill="background2"/>
          </w:tcPr>
          <w:p w14:paraId="0EC6E611" w14:textId="2DC064EC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577C" w14:textId="6273C7DA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$3,967,462.02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C92D" w14:textId="18844283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$230,797.20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A608" w14:textId="54610331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$3,285,055.94</w:t>
            </w:r>
          </w:p>
        </w:tc>
      </w:tr>
      <w:tr w:rsidR="004727DB" w:rsidRPr="001A3273" w14:paraId="0A386EA5" w14:textId="16D927F9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301C36A9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Bucks </w:t>
            </w:r>
          </w:p>
        </w:tc>
        <w:tc>
          <w:tcPr>
            <w:tcW w:w="2018" w:type="dxa"/>
            <w:shd w:val="clear" w:color="auto" w:fill="E7E6E6" w:themeFill="background2"/>
          </w:tcPr>
          <w:p w14:paraId="28B1FB67" w14:textId="51715A9B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sz w:val="24"/>
                <w:szCs w:val="24"/>
              </w:rPr>
              <w:t>$18,720,516.20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C58A" w14:textId="1FA56F77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$22,600,992.39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CFB4C" w14:textId="6770CBA8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$169,420.91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445D" w14:textId="1125BF15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$22,431,571.48</w:t>
            </w:r>
          </w:p>
        </w:tc>
      </w:tr>
      <w:tr w:rsidR="004727DB" w:rsidRPr="001A3273" w14:paraId="7FF56A54" w14:textId="4A714E15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31F965AB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Butler </w:t>
            </w:r>
          </w:p>
        </w:tc>
        <w:tc>
          <w:tcPr>
            <w:tcW w:w="2018" w:type="dxa"/>
            <w:shd w:val="clear" w:color="auto" w:fill="E7E6E6" w:themeFill="background2"/>
          </w:tcPr>
          <w:p w14:paraId="25D25D8E" w14:textId="68F8EB50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0DAA" w14:textId="1A9373E8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$12,355,148.83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2AC5" w14:textId="113C5792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$593,714.36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7C320" w14:textId="235A9F31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$10,546,454.58</w:t>
            </w:r>
          </w:p>
        </w:tc>
      </w:tr>
      <w:tr w:rsidR="004727DB" w:rsidRPr="001A3273" w14:paraId="20AF0E46" w14:textId="48017803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4FD1234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Cambria </w:t>
            </w:r>
          </w:p>
        </w:tc>
        <w:tc>
          <w:tcPr>
            <w:tcW w:w="2018" w:type="dxa"/>
            <w:shd w:val="clear" w:color="auto" w:fill="E7E6E6" w:themeFill="background2"/>
          </w:tcPr>
          <w:p w14:paraId="25B35DBD" w14:textId="3068512D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007C3" w14:textId="71BAC8B9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$8,562,767.36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35B5" w14:textId="19D5C381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$145,431.56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4138D" w14:textId="3A81D24E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$7,974,733.65</w:t>
            </w:r>
          </w:p>
        </w:tc>
      </w:tr>
      <w:tr w:rsidR="004727DB" w:rsidRPr="001A3273" w14:paraId="191D39D9" w14:textId="73F9AFA3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6C34541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Cameron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0F6D3B91" w14:textId="2CFF0184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4C6CC" w14:textId="2744A4A6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$292,480.54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F9AC" w14:textId="4CBCE9A8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$32,031.13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07FD" w14:textId="0A9D349D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$175,562.56</w:t>
            </w:r>
          </w:p>
        </w:tc>
      </w:tr>
      <w:tr w:rsidR="004727DB" w:rsidRPr="001A3273" w14:paraId="35CE4DE7" w14:textId="2D525E5E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1140F182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Carbon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16543A44" w14:textId="4DE9FA72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BA22" w14:textId="7AEDF81C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$4,221,269.62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217F" w14:textId="2EC3FE75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$175,327.36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F1DD" w14:textId="67B30B28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$3,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251,813.</w:t>
            </w:r>
            <w:r w:rsidR="00F31E06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</w:tr>
      <w:tr w:rsidR="004727DB" w:rsidRPr="001A3273" w14:paraId="7EEFFCB0" w14:textId="27F83E14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468F6D9D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Centre </w:t>
            </w:r>
          </w:p>
        </w:tc>
        <w:tc>
          <w:tcPr>
            <w:tcW w:w="2018" w:type="dxa"/>
            <w:shd w:val="clear" w:color="auto" w:fill="E7E6E6" w:themeFill="background2"/>
          </w:tcPr>
          <w:p w14:paraId="2FFCC6BD" w14:textId="2439CAEC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CF096" w14:textId="27F653E2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$10,680,110.74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3D350" w14:textId="626E9CC7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$704,425.55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43E7" w14:textId="56C6923E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$8,716,613.74</w:t>
            </w:r>
          </w:p>
        </w:tc>
      </w:tr>
      <w:tr w:rsidR="004727DB" w:rsidRPr="001A3273" w14:paraId="465F4E6D" w14:textId="4E3B7915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7BDE1F3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Chester </w:t>
            </w:r>
          </w:p>
        </w:tc>
        <w:tc>
          <w:tcPr>
            <w:tcW w:w="2018" w:type="dxa"/>
            <w:shd w:val="clear" w:color="auto" w:fill="E7E6E6" w:themeFill="background2"/>
          </w:tcPr>
          <w:p w14:paraId="1D298C45" w14:textId="04ADC76D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sz w:val="24"/>
                <w:szCs w:val="24"/>
              </w:rPr>
              <w:t>$15,643,059.70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046A" w14:textId="37A3ACD0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$18,885,626.18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C69E" w14:textId="2A37E750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7A1C" w14:textId="647E3F79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$18,885,626.18</w:t>
            </w:r>
          </w:p>
        </w:tc>
      </w:tr>
      <w:tr w:rsidR="004727DB" w:rsidRPr="001A3273" w14:paraId="42388669" w14:textId="701E41E7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15085A9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Clarion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6BC1614A" w14:textId="754ACF58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8AF9" w14:textId="2F33A804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$2,528,078.93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4766" w14:textId="62EAC051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$280,958.36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D53E" w14:textId="2F0B5ED9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$1,810,943.08</w:t>
            </w:r>
          </w:p>
        </w:tc>
      </w:tr>
      <w:tr w:rsidR="004727DB" w:rsidRPr="001A3273" w14:paraId="3027207E" w14:textId="598AA673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D8950A6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Clearfield </w:t>
            </w:r>
          </w:p>
        </w:tc>
        <w:tc>
          <w:tcPr>
            <w:tcW w:w="2018" w:type="dxa"/>
            <w:shd w:val="clear" w:color="auto" w:fill="E7E6E6" w:themeFill="background2"/>
          </w:tcPr>
          <w:p w14:paraId="7B0A80A5" w14:textId="5201542F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7B65C" w14:textId="43AA65A7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$5,212,625.41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D61CA" w14:textId="684A2C01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$493,521.29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D60CA" w14:textId="2905F8E8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$3,178,261.38</w:t>
            </w:r>
          </w:p>
        </w:tc>
      </w:tr>
      <w:tr w:rsidR="004727DB" w:rsidRPr="001A3273" w14:paraId="0B9D6957" w14:textId="7F2888C8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681645F5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Clinton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10A987B3" w14:textId="18077A99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AD15" w14:textId="1F260564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$2,540,838.37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2310" w14:textId="578B9148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$106,220.46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2350" w14:textId="2DBFCCCE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$2,043,028.91</w:t>
            </w:r>
          </w:p>
        </w:tc>
      </w:tr>
      <w:tr w:rsidR="004727DB" w:rsidRPr="001A3273" w14:paraId="7EF6486D" w14:textId="5B2BB410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30DEE7B4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Columbia </w:t>
            </w:r>
          </w:p>
        </w:tc>
        <w:tc>
          <w:tcPr>
            <w:tcW w:w="2018" w:type="dxa"/>
            <w:shd w:val="clear" w:color="auto" w:fill="E7E6E6" w:themeFill="background2"/>
          </w:tcPr>
          <w:p w14:paraId="2016BED4" w14:textId="71F70C28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A799" w14:textId="17548248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$4,272,702.00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8D38" w14:textId="6E5D3893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$299,196.28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6D84" w14:textId="2D10AA9D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$3,529,278.44</w:t>
            </w:r>
          </w:p>
        </w:tc>
      </w:tr>
      <w:tr w:rsidR="004727DB" w:rsidRPr="001A3273" w14:paraId="71DB5DA4" w14:textId="5A3ED0E2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494577E1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Crawford </w:t>
            </w:r>
          </w:p>
        </w:tc>
        <w:tc>
          <w:tcPr>
            <w:tcW w:w="2018" w:type="dxa"/>
            <w:shd w:val="clear" w:color="auto" w:fill="E7E6E6" w:themeFill="background2"/>
          </w:tcPr>
          <w:p w14:paraId="68532B61" w14:textId="2D9A4CCC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4DD5D" w14:textId="6539753A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$5,566,075.02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1896" w14:textId="6ADDF593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$427,683.39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07EA" w14:textId="5F266C1F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$3,517,186.47</w:t>
            </w:r>
          </w:p>
        </w:tc>
      </w:tr>
      <w:tr w:rsidR="004727DB" w:rsidRPr="001A3273" w14:paraId="7B313FEA" w14:textId="205910A8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7A46148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Cumberland </w:t>
            </w:r>
          </w:p>
        </w:tc>
        <w:tc>
          <w:tcPr>
            <w:tcW w:w="2018" w:type="dxa"/>
            <w:shd w:val="clear" w:color="auto" w:fill="E7E6E6" w:themeFill="background2"/>
          </w:tcPr>
          <w:p w14:paraId="5F6D1DE6" w14:textId="19C84F48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sz w:val="24"/>
                <w:szCs w:val="24"/>
              </w:rPr>
              <w:t>$7,549,647.80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4AEA5" w14:textId="67591450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$9,114,574.00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818F" w14:textId="37FD3770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$56,614.50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75052" w14:textId="30B69FE9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$8,856,165.69</w:t>
            </w:r>
          </w:p>
        </w:tc>
      </w:tr>
      <w:tr w:rsidR="004727DB" w:rsidRPr="001A3273" w14:paraId="32C5AB0A" w14:textId="68FA76E0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2B6DE3F4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Dauphin </w:t>
            </w:r>
          </w:p>
        </w:tc>
        <w:tc>
          <w:tcPr>
            <w:tcW w:w="2018" w:type="dxa"/>
            <w:shd w:val="clear" w:color="auto" w:fill="E7E6E6" w:themeFill="background2"/>
          </w:tcPr>
          <w:p w14:paraId="6FBEBCEA" w14:textId="349636DA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sz w:val="24"/>
                <w:szCs w:val="24"/>
              </w:rPr>
              <w:t>$8,292,455.40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C981" w14:textId="74A4C24B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$10,011,354.30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086F" w14:textId="4981CB0E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$1,171,859.31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C7A1D" w14:textId="45603CD7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$8,312,599.03</w:t>
            </w:r>
          </w:p>
        </w:tc>
      </w:tr>
      <w:tr w:rsidR="004727DB" w:rsidRPr="001A3273" w14:paraId="2F0AF21E" w14:textId="2A4F2EB1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643F65E3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Delaware </w:t>
            </w:r>
          </w:p>
        </w:tc>
        <w:tc>
          <w:tcPr>
            <w:tcW w:w="2018" w:type="dxa"/>
            <w:shd w:val="clear" w:color="auto" w:fill="E7E6E6" w:themeFill="background2"/>
          </w:tcPr>
          <w:p w14:paraId="58DB2C90" w14:textId="01C31DCB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sz w:val="24"/>
                <w:szCs w:val="24"/>
              </w:rPr>
              <w:t>$16,887,319.80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ABB3" w14:textId="0CC76786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$20,387,802.41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6BC1" w14:textId="24AB15C8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$4,543,495.02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94D8" w14:textId="753ECF95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$5,995,857.91</w:t>
            </w:r>
          </w:p>
        </w:tc>
      </w:tr>
      <w:tr w:rsidR="004727DB" w:rsidRPr="001A3273" w14:paraId="56EAC6F4" w14:textId="49011CD9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1F745F5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Elk </w:t>
            </w:r>
          </w:p>
        </w:tc>
        <w:tc>
          <w:tcPr>
            <w:tcW w:w="2018" w:type="dxa"/>
            <w:shd w:val="clear" w:color="auto" w:fill="E7E6E6" w:themeFill="background2"/>
          </w:tcPr>
          <w:p w14:paraId="4E9701D4" w14:textId="3C32BF91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B8C6" w14:textId="3A28E99D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$1,967,189.78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AA04" w14:textId="1769CF6D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$106,117.89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02DE" w14:textId="10D2F8ED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$1,633,112.61</w:t>
            </w:r>
          </w:p>
        </w:tc>
      </w:tr>
      <w:tr w:rsidR="004727DB" w:rsidRPr="001A3273" w14:paraId="0CA11850" w14:textId="780E11BB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7DF6359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Erie </w:t>
            </w:r>
          </w:p>
        </w:tc>
        <w:tc>
          <w:tcPr>
            <w:tcW w:w="2018" w:type="dxa"/>
            <w:shd w:val="clear" w:color="auto" w:fill="E7E6E6" w:themeFill="background2"/>
          </w:tcPr>
          <w:p w14:paraId="530FCCA5" w14:textId="355AAAFF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sz w:val="24"/>
                <w:szCs w:val="24"/>
              </w:rPr>
              <w:t>$8,037,065.90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3059B" w14:textId="013E6E08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$9,703,026.53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7B68" w14:textId="35934E2B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$2,350,311.57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04A0" w14:textId="2381E115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$4,642,576.21</w:t>
            </w:r>
          </w:p>
        </w:tc>
      </w:tr>
      <w:tr w:rsidR="004727DB" w:rsidRPr="001A3273" w14:paraId="012B8808" w14:textId="530B053F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1B2E72A8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Fayette </w:t>
            </w:r>
          </w:p>
        </w:tc>
        <w:tc>
          <w:tcPr>
            <w:tcW w:w="2018" w:type="dxa"/>
            <w:shd w:val="clear" w:color="auto" w:fill="E7E6E6" w:themeFill="background2"/>
          </w:tcPr>
          <w:p w14:paraId="3757467D" w14:textId="1389C62C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64B9" w14:textId="638D1B25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$8,502,390.22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5B77" w14:textId="51899D26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$530,681.15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59A40" w14:textId="720D42B4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$6,857,743.28</w:t>
            </w:r>
          </w:p>
        </w:tc>
      </w:tr>
      <w:tr w:rsidR="004727DB" w:rsidRPr="001A3273" w14:paraId="5B63B0DD" w14:textId="13BE3782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E0E5B44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Forest </w:t>
            </w:r>
          </w:p>
        </w:tc>
        <w:tc>
          <w:tcPr>
            <w:tcW w:w="2018" w:type="dxa"/>
            <w:shd w:val="clear" w:color="auto" w:fill="E7E6E6" w:themeFill="background2"/>
          </w:tcPr>
          <w:p w14:paraId="66D40C76" w14:textId="27842F92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4109" w14:textId="404D0C0C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$476,637.39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E279" w14:textId="76506361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$3,397.54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82156" w14:textId="7AC7CB24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$437,382.53</w:t>
            </w:r>
          </w:p>
        </w:tc>
      </w:tr>
      <w:tr w:rsidR="004727DB" w:rsidRPr="001A3273" w14:paraId="53F85B30" w14:textId="21274E2F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1A84F936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Franklin </w:t>
            </w:r>
          </w:p>
        </w:tc>
        <w:tc>
          <w:tcPr>
            <w:tcW w:w="2018" w:type="dxa"/>
            <w:shd w:val="clear" w:color="auto" w:fill="E7E6E6" w:themeFill="background2"/>
          </w:tcPr>
          <w:p w14:paraId="1445A0A2" w14:textId="1521C69D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47CF" w14:textId="71E90A86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$10,196,172.84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3287" w14:textId="2719303F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$668,606.24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D60D3" w14:textId="04AD9303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$6,858,416.62</w:t>
            </w:r>
          </w:p>
        </w:tc>
      </w:tr>
      <w:tr w:rsidR="004727DB" w:rsidRPr="001A3273" w14:paraId="5AA76250" w14:textId="7A555FFE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9CF26C9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Fulton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0D124F06" w14:textId="4BCD2EF4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F1DF" w14:textId="0FB42594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$955,642.51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68B9" w14:textId="591E89A7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$44,620.61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E3C2D" w14:textId="5EDBC230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$766,918.38</w:t>
            </w:r>
          </w:p>
        </w:tc>
      </w:tr>
      <w:tr w:rsidR="004727DB" w:rsidRPr="001A3273" w14:paraId="52EE855E" w14:textId="5114435F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62737A57" w14:textId="77777777" w:rsidR="004727DB" w:rsidRPr="00196C06" w:rsidRDefault="004727DB" w:rsidP="004727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Greene </w:t>
            </w:r>
          </w:p>
        </w:tc>
        <w:tc>
          <w:tcPr>
            <w:tcW w:w="2018" w:type="dxa"/>
            <w:shd w:val="clear" w:color="auto" w:fill="E7E6E6" w:themeFill="background2"/>
          </w:tcPr>
          <w:p w14:paraId="451C3873" w14:textId="198F3024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94F4C" w14:textId="0B11CE18" w:rsidR="004727DB" w:rsidRPr="00196C06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$2,383,055.41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61A9" w14:textId="51A32503" w:rsidR="004727DB" w:rsidRPr="00B773F7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$40,380.14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A83C8" w14:textId="61736A37" w:rsidR="004727DB" w:rsidRPr="00500D58" w:rsidRDefault="004727DB" w:rsidP="00472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$2,013,736.84</w:t>
            </w:r>
          </w:p>
        </w:tc>
      </w:tr>
      <w:tr w:rsidR="00AD42CB" w:rsidRPr="001A3273" w14:paraId="205B0204" w14:textId="1E961A1A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237F4EC7" w14:textId="77777777" w:rsidR="00AD42CB" w:rsidRPr="00196C06" w:rsidRDefault="00AD42CB" w:rsidP="00AD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Huntingdon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1DE8341D" w14:textId="2536A554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E3C9" w14:textId="053002CD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$2,969,134.58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CDDA" w14:textId="0F9B7330" w:rsidR="00AD42CB" w:rsidRPr="00B773F7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$75,074.76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F424" w14:textId="62B8381B" w:rsidR="00AD42CB" w:rsidRPr="00500D58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$2,571,655.15</w:t>
            </w:r>
          </w:p>
        </w:tc>
      </w:tr>
      <w:tr w:rsidR="00AD42CB" w:rsidRPr="001A3273" w14:paraId="4A130B2F" w14:textId="3F0E9C46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E690D5F" w14:textId="77777777" w:rsidR="00AD42CB" w:rsidRPr="00196C06" w:rsidRDefault="00AD42CB" w:rsidP="00AD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Indiana </w:t>
            </w:r>
          </w:p>
        </w:tc>
        <w:tc>
          <w:tcPr>
            <w:tcW w:w="2018" w:type="dxa"/>
            <w:shd w:val="clear" w:color="auto" w:fill="E7E6E6" w:themeFill="background2"/>
          </w:tcPr>
          <w:p w14:paraId="56C4CF91" w14:textId="3C714F99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DF02" w14:textId="63FC07D1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$5,529,506.73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3FC3" w14:textId="36728A7A" w:rsidR="00AD42CB" w:rsidRPr="00B773F7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$62,771.78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7F29B" w14:textId="3FF4E773" w:rsidR="00AD42CB" w:rsidRPr="00500D58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$5,088,314.04</w:t>
            </w:r>
          </w:p>
        </w:tc>
      </w:tr>
      <w:tr w:rsidR="00AD42CB" w:rsidRPr="001A3273" w14:paraId="500554D5" w14:textId="4ECD069A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7A0F2F9" w14:textId="77777777" w:rsidR="00AD42CB" w:rsidRPr="00196C06" w:rsidRDefault="00AD42CB" w:rsidP="00AD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Jefferson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48ECD7ED" w14:textId="62077061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61FAF" w14:textId="4E05A08B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$2,856,075.43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77EE" w14:textId="562E1962" w:rsidR="00AD42CB" w:rsidRPr="00B773F7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$99,032.20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A9FE7" w14:textId="49AE6E76" w:rsidR="00AD42CB" w:rsidRPr="00500D58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$2,570,552.52</w:t>
            </w:r>
          </w:p>
        </w:tc>
      </w:tr>
      <w:tr w:rsidR="00AD42CB" w:rsidRPr="001A3273" w14:paraId="7A173E11" w14:textId="27BAE1FE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7944937" w14:textId="77777777" w:rsidR="00AD42CB" w:rsidRPr="00196C06" w:rsidRDefault="00AD42CB" w:rsidP="00AD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Juniata </w:t>
            </w:r>
          </w:p>
        </w:tc>
        <w:tc>
          <w:tcPr>
            <w:tcW w:w="2018" w:type="dxa"/>
            <w:shd w:val="clear" w:color="auto" w:fill="E7E6E6" w:themeFill="background2"/>
          </w:tcPr>
          <w:p w14:paraId="46D90C24" w14:textId="526F243C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BB05" w14:textId="030A8D3D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$1,628,670.03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296F" w14:textId="63632EFF" w:rsidR="00AD42CB" w:rsidRPr="00B773F7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$30,851.43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7159" w14:textId="2F49668F" w:rsidR="00AD42CB" w:rsidRPr="00500D58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$1,559,185.69</w:t>
            </w:r>
          </w:p>
        </w:tc>
      </w:tr>
      <w:tr w:rsidR="00AD42CB" w:rsidRPr="001A3273" w14:paraId="6BE21968" w14:textId="07A55484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44B3DF34" w14:textId="77777777" w:rsidR="00AD42CB" w:rsidRPr="00196C06" w:rsidRDefault="00AD42CB" w:rsidP="00AD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Lackawanna </w:t>
            </w:r>
          </w:p>
        </w:tc>
        <w:tc>
          <w:tcPr>
            <w:tcW w:w="2018" w:type="dxa"/>
            <w:shd w:val="clear" w:color="auto" w:fill="E7E6E6" w:themeFill="background2"/>
          </w:tcPr>
          <w:p w14:paraId="2BDAFB24" w14:textId="4AE10FB9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Theme="minorHAnsi" w:hAnsi="Arial" w:cs="Arial"/>
                <w:sz w:val="24"/>
                <w:szCs w:val="24"/>
              </w:rPr>
              <w:t>$6,247,641.20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69F6A" w14:textId="655292EA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$7,542,681.42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63D6" w14:textId="29D78ED5" w:rsidR="00AD42CB" w:rsidRPr="00B773F7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$612,041.63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D3BE" w14:textId="758B7569" w:rsidR="00AD42CB" w:rsidRPr="00500D58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$3,010,780.98</w:t>
            </w:r>
          </w:p>
        </w:tc>
      </w:tr>
      <w:tr w:rsidR="00AD42CB" w:rsidRPr="001A3273" w14:paraId="0806AB02" w14:textId="689F7099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BF58E82" w14:textId="77777777" w:rsidR="00AD42CB" w:rsidRPr="00196C06" w:rsidRDefault="00AD42CB" w:rsidP="00AD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Lancaster </w:t>
            </w:r>
          </w:p>
        </w:tc>
        <w:tc>
          <w:tcPr>
            <w:tcW w:w="2018" w:type="dxa"/>
            <w:shd w:val="clear" w:color="auto" w:fill="E7E6E6" w:themeFill="background2"/>
          </w:tcPr>
          <w:p w14:paraId="13002DDB" w14:textId="3724F81C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Theme="minorHAnsi" w:hAnsi="Arial" w:cs="Arial"/>
                <w:sz w:val="24"/>
                <w:szCs w:val="24"/>
              </w:rPr>
              <w:t>$16,260,899.00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086F" w14:textId="50A2DCDF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$19,631,534.12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CF83" w14:textId="0CD6E59C" w:rsidR="00AD42CB" w:rsidRPr="00B773F7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AA29" w14:textId="3FB79AAB" w:rsidR="00AD42CB" w:rsidRPr="00500D58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$19,631,534.12</w:t>
            </w:r>
          </w:p>
        </w:tc>
      </w:tr>
      <w:tr w:rsidR="00AD42CB" w:rsidRPr="001A3273" w14:paraId="33AFEA52" w14:textId="3BCA9E2B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2DB237A" w14:textId="77777777" w:rsidR="00AD42CB" w:rsidRPr="00196C06" w:rsidRDefault="00AD42CB" w:rsidP="00AD4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Lawrence </w:t>
            </w:r>
          </w:p>
        </w:tc>
        <w:tc>
          <w:tcPr>
            <w:tcW w:w="2018" w:type="dxa"/>
            <w:shd w:val="clear" w:color="auto" w:fill="E7E6E6" w:themeFill="background2"/>
          </w:tcPr>
          <w:p w14:paraId="26423FEB" w14:textId="7EBF7A39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CB831" w14:textId="5319F7BF" w:rsidR="00AD42CB" w:rsidRPr="00196C06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96C06">
              <w:rPr>
                <w:rFonts w:ascii="Arial" w:hAnsi="Arial" w:cs="Arial"/>
                <w:color w:val="000000"/>
                <w:sz w:val="24"/>
                <w:szCs w:val="24"/>
              </w:rPr>
              <w:t>$5,624,150.19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6A2C" w14:textId="6946D098" w:rsidR="00AD42CB" w:rsidRPr="00B773F7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73F7">
              <w:rPr>
                <w:rFonts w:ascii="Arial" w:hAnsi="Arial" w:cs="Arial"/>
                <w:color w:val="000000"/>
                <w:sz w:val="24"/>
                <w:szCs w:val="24"/>
              </w:rPr>
              <w:t>$306,348.26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9207A" w14:textId="27075009" w:rsidR="00AD42CB" w:rsidRPr="00500D58" w:rsidRDefault="00AD42CB" w:rsidP="00AD42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B366D">
              <w:rPr>
                <w:rFonts w:ascii="Arial" w:hAnsi="Arial" w:cs="Arial"/>
                <w:color w:val="000000"/>
                <w:sz w:val="24"/>
                <w:szCs w:val="24"/>
              </w:rPr>
              <w:t>$4,264,660.32</w:t>
            </w:r>
          </w:p>
        </w:tc>
      </w:tr>
      <w:tr w:rsidR="00AD42CB" w:rsidRPr="00570104" w14:paraId="63DD898B" w14:textId="6B2BF64B" w:rsidTr="00B773F7">
        <w:trPr>
          <w:trHeight w:val="980"/>
          <w:jc w:val="center"/>
        </w:trPr>
        <w:tc>
          <w:tcPr>
            <w:tcW w:w="1937" w:type="dxa"/>
            <w:shd w:val="clear" w:color="auto" w:fill="auto"/>
          </w:tcPr>
          <w:p w14:paraId="23664AD0" w14:textId="77777777" w:rsidR="00AD42CB" w:rsidRPr="00B40341" w:rsidRDefault="00AD42CB" w:rsidP="00AD4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0341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2018" w:type="dxa"/>
          </w:tcPr>
          <w:p w14:paraId="1DA7859D" w14:textId="4A3460DA" w:rsidR="00AD42CB" w:rsidRPr="00B40341" w:rsidRDefault="00AD42CB" w:rsidP="00AD4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Amount of Direct Federal Allocation Received</w:t>
            </w:r>
          </w:p>
        </w:tc>
        <w:tc>
          <w:tcPr>
            <w:tcW w:w="2018" w:type="dxa"/>
            <w:shd w:val="clear" w:color="auto" w:fill="auto"/>
          </w:tcPr>
          <w:p w14:paraId="2650D678" w14:textId="1494705E" w:rsidR="00AD42CB" w:rsidRPr="00B40341" w:rsidRDefault="00AD42CB" w:rsidP="00AD4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0341">
              <w:rPr>
                <w:rFonts w:ascii="Arial" w:hAnsi="Arial" w:cs="Arial"/>
                <w:b/>
                <w:bCs/>
                <w:sz w:val="24"/>
                <w:szCs w:val="24"/>
              </w:rPr>
              <w:t>DHS Allocation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EF204" w14:textId="77777777" w:rsidR="008E3F73" w:rsidRDefault="00AD42CB" w:rsidP="00AD4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0341">
              <w:rPr>
                <w:rFonts w:ascii="Arial" w:hAnsi="Arial" w:cs="Arial"/>
                <w:b/>
                <w:bCs/>
                <w:sz w:val="24"/>
                <w:szCs w:val="24"/>
              </w:rPr>
              <w:t>DHS funds Expended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4E0CC74" w14:textId="425A93A5" w:rsidR="00AD42CB" w:rsidRPr="00B40341" w:rsidRDefault="00AD42CB" w:rsidP="00AD4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 1 - 31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06AC9" w14:textId="3AE60311" w:rsidR="00AD42CB" w:rsidRPr="00B40341" w:rsidRDefault="00AD42CB" w:rsidP="00AD42C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0341">
              <w:rPr>
                <w:rFonts w:ascii="Arial" w:hAnsi="Arial" w:cs="Arial"/>
                <w:b/>
                <w:bCs/>
                <w:sz w:val="24"/>
                <w:szCs w:val="24"/>
              </w:rPr>
              <w:t>DHS funds Remaining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YTD</w:t>
            </w:r>
          </w:p>
        </w:tc>
      </w:tr>
      <w:tr w:rsidR="00E34FD3" w:rsidRPr="00E07C83" w14:paraId="13824418" w14:textId="1259F4E6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EBD2B52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Lebanon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6084955C" w14:textId="2FFF6ECD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3D955" w14:textId="1009BC2C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$9,325,768.65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54EE6" w14:textId="2B7ED839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$506,697.52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0921E" w14:textId="2C2C9B6B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$7,607,730.04</w:t>
            </w:r>
          </w:p>
        </w:tc>
      </w:tr>
      <w:tr w:rsidR="00E34FD3" w:rsidRPr="00E07C83" w14:paraId="47D23D88" w14:textId="644AB9C2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77B133B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Lehigh </w:t>
            </w:r>
          </w:p>
        </w:tc>
        <w:tc>
          <w:tcPr>
            <w:tcW w:w="2018" w:type="dxa"/>
            <w:shd w:val="clear" w:color="auto" w:fill="E7E6E6" w:themeFill="background2"/>
          </w:tcPr>
          <w:p w14:paraId="45ACE1B4" w14:textId="314ECA34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Theme="minorHAnsi" w:hAnsi="Arial" w:cs="Arial"/>
                <w:sz w:val="24"/>
                <w:szCs w:val="24"/>
              </w:rPr>
              <w:t>$11,004,542.00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D6EFD" w14:textId="51019B3A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$13,285,614.96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8E014" w14:textId="12B1F9D4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453F" w14:textId="7BB33DD2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$13,285,614.96</w:t>
            </w:r>
          </w:p>
        </w:tc>
      </w:tr>
      <w:tr w:rsidR="00E34FD3" w:rsidRPr="00E07C83" w14:paraId="39946B61" w14:textId="45C7090F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678F545C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Luzerne </w:t>
            </w:r>
          </w:p>
        </w:tc>
        <w:tc>
          <w:tcPr>
            <w:tcW w:w="2018" w:type="dxa"/>
            <w:shd w:val="clear" w:color="auto" w:fill="E7E6E6" w:themeFill="background2"/>
          </w:tcPr>
          <w:p w14:paraId="4916734C" w14:textId="36AFFCFD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Theme="minorHAnsi" w:hAnsi="Arial" w:cs="Arial"/>
                <w:sz w:val="24"/>
                <w:szCs w:val="24"/>
              </w:rPr>
              <w:t>$9,458,051.60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431FB" w14:textId="1AD71A3E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$11,418,560.83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5FDD9" w14:textId="6E04C84E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8305E" w14:textId="072F3ABD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$11,418,560.83</w:t>
            </w:r>
          </w:p>
        </w:tc>
      </w:tr>
      <w:tr w:rsidR="00E34FD3" w:rsidRPr="00E07C83" w14:paraId="3077526A" w14:textId="24B88B03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DE82B01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Lycoming </w:t>
            </w:r>
          </w:p>
        </w:tc>
        <w:tc>
          <w:tcPr>
            <w:tcW w:w="2018" w:type="dxa"/>
            <w:shd w:val="clear" w:color="auto" w:fill="E7E6E6" w:themeFill="background2"/>
          </w:tcPr>
          <w:p w14:paraId="765DA2CD" w14:textId="0F466580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672C6" w14:textId="2C3B3499" w:rsidR="00E34FD3" w:rsidRPr="00BB366D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D2549">
              <w:rPr>
                <w:rFonts w:ascii="Arial" w:hAnsi="Arial" w:cs="Arial"/>
                <w:color w:val="000000"/>
                <w:sz w:val="24"/>
                <w:szCs w:val="24"/>
              </w:rPr>
              <w:t>$7,451,709.62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1A789" w14:textId="3C0D55A0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$894,202.95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2F61" w14:textId="586D60C1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$5,040,059.70</w:t>
            </w:r>
          </w:p>
        </w:tc>
      </w:tr>
      <w:tr w:rsidR="00E34FD3" w:rsidRPr="00E07C83" w14:paraId="6888D6E1" w14:textId="05C2AA63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6CA16C7F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McKean </w:t>
            </w:r>
          </w:p>
        </w:tc>
        <w:tc>
          <w:tcPr>
            <w:tcW w:w="2018" w:type="dxa"/>
            <w:shd w:val="clear" w:color="auto" w:fill="E7E6E6" w:themeFill="background2"/>
          </w:tcPr>
          <w:p w14:paraId="2A4B6BCB" w14:textId="1AB08AE3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22A0" w14:textId="32ACCD44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$2,671,918.58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02D42" w14:textId="5768218C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$138,956.26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F7F3" w14:textId="7E19883E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$2,208,798.32</w:t>
            </w:r>
          </w:p>
        </w:tc>
      </w:tr>
      <w:tr w:rsidR="00E34FD3" w:rsidRPr="00E07C83" w14:paraId="748B3F4E" w14:textId="1810FB27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64A85904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Mercer </w:t>
            </w:r>
          </w:p>
        </w:tc>
        <w:tc>
          <w:tcPr>
            <w:tcW w:w="2018" w:type="dxa"/>
            <w:shd w:val="clear" w:color="auto" w:fill="E7E6E6" w:themeFill="background2"/>
          </w:tcPr>
          <w:p w14:paraId="139CF036" w14:textId="01CCE077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E225" w14:textId="027D150B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$7,196,849.69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2DE309" w14:textId="2060FFA7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$604,208.08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D304" w14:textId="15F34CD6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$5,558,975.58</w:t>
            </w:r>
          </w:p>
        </w:tc>
      </w:tr>
      <w:tr w:rsidR="00E34FD3" w:rsidRPr="00E07C83" w14:paraId="01C755E0" w14:textId="500629B9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1D088109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Mifflin </w:t>
            </w:r>
          </w:p>
        </w:tc>
        <w:tc>
          <w:tcPr>
            <w:tcW w:w="2018" w:type="dxa"/>
            <w:shd w:val="clear" w:color="auto" w:fill="E7E6E6" w:themeFill="background2"/>
          </w:tcPr>
          <w:p w14:paraId="6241355D" w14:textId="2BCBD8F9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E6BF" w14:textId="3943347B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$3,034,510.26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88B35" w14:textId="5D326A91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$141,483.43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7C39" w14:textId="2F8589D6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$2,613,839.96</w:t>
            </w:r>
          </w:p>
        </w:tc>
      </w:tr>
      <w:tr w:rsidR="00E34FD3" w:rsidRPr="00E07C83" w14:paraId="38297CEC" w14:textId="1336E96D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7362A92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Monroe </w:t>
            </w:r>
          </w:p>
        </w:tc>
        <w:tc>
          <w:tcPr>
            <w:tcW w:w="2018" w:type="dxa"/>
            <w:shd w:val="clear" w:color="auto" w:fill="E7E6E6" w:themeFill="background2"/>
          </w:tcPr>
          <w:p w14:paraId="0259B783" w14:textId="464F9496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05B9" w14:textId="2BDAC238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$11,198,775.35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67DEF" w14:textId="141DB084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$2,495,989.95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9E882" w14:textId="3EA82017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$7,735,327.05</w:t>
            </w:r>
          </w:p>
        </w:tc>
      </w:tr>
      <w:tr w:rsidR="00E34FD3" w:rsidRPr="00E07C83" w14:paraId="5B902CA4" w14:textId="7758EC33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2AAA3E54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Montgomery </w:t>
            </w:r>
          </w:p>
        </w:tc>
        <w:tc>
          <w:tcPr>
            <w:tcW w:w="2018" w:type="dxa"/>
            <w:shd w:val="clear" w:color="auto" w:fill="E7E6E6" w:themeFill="background2"/>
          </w:tcPr>
          <w:p w14:paraId="71D97C0B" w14:textId="71D73966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Theme="minorHAnsi" w:hAnsi="Arial" w:cs="Arial"/>
                <w:sz w:val="24"/>
                <w:szCs w:val="24"/>
              </w:rPr>
              <w:t>$24,758,714.80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5F920" w14:textId="5EE0D1B2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$29,890,816.95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67747" w14:textId="4EE3E733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$101,969.14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ABAE2" w14:textId="0D92A436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$29,768,887.43</w:t>
            </w:r>
          </w:p>
        </w:tc>
      </w:tr>
      <w:tr w:rsidR="00E34FD3" w:rsidRPr="00E07C83" w14:paraId="52819463" w14:textId="1EF8940D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450D86CA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Montour </w:t>
            </w:r>
          </w:p>
        </w:tc>
        <w:tc>
          <w:tcPr>
            <w:tcW w:w="2018" w:type="dxa"/>
            <w:shd w:val="clear" w:color="auto" w:fill="E7E6E6" w:themeFill="background2"/>
          </w:tcPr>
          <w:p w14:paraId="4C946A14" w14:textId="7FD98D14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CCD9" w14:textId="28F7FC3D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$1,198,992.63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7B22D" w14:textId="0A796D45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$50,105.29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34B2" w14:textId="4CF4648A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$1,101,021.31</w:t>
            </w:r>
          </w:p>
        </w:tc>
      </w:tr>
      <w:tr w:rsidR="00E34FD3" w:rsidRPr="00E07C83" w14:paraId="4369A4C2" w14:textId="509DA2A2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0268064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Northampton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217B7561" w14:textId="69BF0B5A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Theme="minorHAnsi" w:hAnsi="Arial" w:cs="Arial"/>
                <w:sz w:val="24"/>
                <w:szCs w:val="24"/>
              </w:rPr>
              <w:t>$9,096,555.30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61C7" w14:textId="21E6774C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$10,982,131.81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510C4" w14:textId="0E842BEA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$679,623.03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F1D1" w14:textId="675FC2C6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$8,751,789.94</w:t>
            </w:r>
          </w:p>
        </w:tc>
      </w:tr>
      <w:tr w:rsidR="00E34FD3" w:rsidRPr="00E07C83" w14:paraId="64BB5409" w14:textId="7B18EEC0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46E28B68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Northumberland </w:t>
            </w:r>
          </w:p>
        </w:tc>
        <w:tc>
          <w:tcPr>
            <w:tcW w:w="2018" w:type="dxa"/>
            <w:shd w:val="clear" w:color="auto" w:fill="E7E6E6" w:themeFill="background2"/>
          </w:tcPr>
          <w:p w14:paraId="23B56B75" w14:textId="750E30DB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E1F4" w14:textId="17409589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$5,974,771.68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A6345" w14:textId="226F4E34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$538,881.72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0A4F" w14:textId="6422D5F8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$4,441,448.72</w:t>
            </w:r>
          </w:p>
        </w:tc>
      </w:tr>
      <w:tr w:rsidR="00E34FD3" w:rsidRPr="00E07C83" w14:paraId="4BB928F7" w14:textId="7C7F777A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193C739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Perry </w:t>
            </w:r>
          </w:p>
        </w:tc>
        <w:tc>
          <w:tcPr>
            <w:tcW w:w="2018" w:type="dxa"/>
            <w:shd w:val="clear" w:color="auto" w:fill="E7E6E6" w:themeFill="background2"/>
          </w:tcPr>
          <w:p w14:paraId="106CD60B" w14:textId="3C7528E3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830B" w14:textId="5239D9FE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$3,043,323.48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49163E" w14:textId="64D06518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$68,498.90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2D13" w14:textId="2CF47924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$2,650,714.32</w:t>
            </w:r>
          </w:p>
        </w:tc>
      </w:tr>
      <w:tr w:rsidR="00E34FD3" w:rsidRPr="00E07C83" w14:paraId="362E4CB0" w14:textId="3D2A5F31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19655756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Philadelphia </w:t>
            </w:r>
          </w:p>
        </w:tc>
        <w:tc>
          <w:tcPr>
            <w:tcW w:w="2018" w:type="dxa"/>
            <w:shd w:val="clear" w:color="auto" w:fill="E7E6E6" w:themeFill="background2"/>
          </w:tcPr>
          <w:p w14:paraId="60626F6F" w14:textId="125D8FD7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Theme="minorHAnsi" w:hAnsi="Arial" w:cs="Arial"/>
                <w:sz w:val="24"/>
                <w:szCs w:val="24"/>
              </w:rPr>
              <w:t>$47,200,241.70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3C48" w14:textId="6FBA7D36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$56,984,128.38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4C0EE" w14:textId="40881BFB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$9,397,527.33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20EF" w14:textId="34050A4C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$7,536,308.76</w:t>
            </w:r>
          </w:p>
        </w:tc>
      </w:tr>
      <w:tr w:rsidR="00E34FD3" w:rsidRPr="00E07C83" w14:paraId="5084B704" w14:textId="1C8DFBDB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2940C9F1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Pike </w:t>
            </w:r>
          </w:p>
        </w:tc>
        <w:tc>
          <w:tcPr>
            <w:tcW w:w="2018" w:type="dxa"/>
            <w:shd w:val="clear" w:color="auto" w:fill="E7E6E6" w:themeFill="background2"/>
          </w:tcPr>
          <w:p w14:paraId="275D1ABE" w14:textId="0E1DC14F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FD966" w14:textId="22F18A8D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$3,670,574.87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06073" w14:textId="450A2F2A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$188,671.20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FADD" w14:textId="11233E08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$2,411,235.51</w:t>
            </w:r>
          </w:p>
        </w:tc>
      </w:tr>
      <w:tr w:rsidR="00E34FD3" w:rsidRPr="00E07C83" w14:paraId="55F95DFC" w14:textId="2D1F8CB3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E6E0047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Potter </w:t>
            </w:r>
          </w:p>
        </w:tc>
        <w:tc>
          <w:tcPr>
            <w:tcW w:w="2018" w:type="dxa"/>
            <w:shd w:val="clear" w:color="auto" w:fill="E7E6E6" w:themeFill="background2"/>
          </w:tcPr>
          <w:p w14:paraId="0B149293" w14:textId="268DBB2F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D65E2" w14:textId="6616930F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$1,086,920.04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9ABBC" w14:textId="119CBB1F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$22,357.63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DEF7D" w14:textId="3C478B8E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$952,572.42</w:t>
            </w:r>
          </w:p>
        </w:tc>
      </w:tr>
      <w:tr w:rsidR="00E34FD3" w:rsidRPr="00E07C83" w14:paraId="6F4DCB39" w14:textId="56177115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A9762A3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Schuylkill </w:t>
            </w:r>
          </w:p>
        </w:tc>
        <w:tc>
          <w:tcPr>
            <w:tcW w:w="2018" w:type="dxa"/>
            <w:shd w:val="clear" w:color="auto" w:fill="E7E6E6" w:themeFill="background2"/>
          </w:tcPr>
          <w:p w14:paraId="5B3C1725" w14:textId="2652B87E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FFC19" w14:textId="6B87FE85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$9,297,224.34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0E978" w14:textId="14085F4C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$507,662.82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89F1" w14:textId="63C3D54B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$7,915,024.92</w:t>
            </w:r>
          </w:p>
        </w:tc>
      </w:tr>
      <w:tr w:rsidR="00E34FD3" w:rsidRPr="00E07C83" w14:paraId="44836705" w14:textId="52D7391D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167A4079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Snyder </w:t>
            </w:r>
          </w:p>
        </w:tc>
        <w:tc>
          <w:tcPr>
            <w:tcW w:w="2018" w:type="dxa"/>
            <w:shd w:val="clear" w:color="auto" w:fill="E7E6E6" w:themeFill="background2"/>
          </w:tcPr>
          <w:p w14:paraId="7DBF39D5" w14:textId="4E7C7903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11AF" w14:textId="2D6F02A0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$2,655,278.64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0A57D" w14:textId="53C7236F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$102,420.07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B4A0" w14:textId="5A9111EA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$2,185,251.14</w:t>
            </w:r>
          </w:p>
        </w:tc>
      </w:tr>
      <w:tr w:rsidR="00E34FD3" w:rsidRPr="00E07C83" w14:paraId="1A5CFDE1" w14:textId="55172AC8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0013FF44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Somerset </w:t>
            </w:r>
          </w:p>
        </w:tc>
        <w:tc>
          <w:tcPr>
            <w:tcW w:w="2018" w:type="dxa"/>
            <w:shd w:val="clear" w:color="auto" w:fill="E7E6E6" w:themeFill="background2"/>
          </w:tcPr>
          <w:p w14:paraId="638B3A22" w14:textId="183B4D9F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7C04" w14:textId="04AC5D7D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$4,830,631.48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611F0" w14:textId="3FD29360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$33,945.60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01B4" w14:textId="7C0CB9C7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$4,119,084.69</w:t>
            </w:r>
          </w:p>
        </w:tc>
      </w:tr>
      <w:tr w:rsidR="00E34FD3" w:rsidRPr="00E07C83" w14:paraId="63DE004E" w14:textId="538279F8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C847002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Sullivan </w:t>
            </w:r>
          </w:p>
        </w:tc>
        <w:tc>
          <w:tcPr>
            <w:tcW w:w="2018" w:type="dxa"/>
            <w:shd w:val="clear" w:color="auto" w:fill="E7E6E6" w:themeFill="background2"/>
          </w:tcPr>
          <w:p w14:paraId="653560F6" w14:textId="361D84F5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03AB" w14:textId="22991132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$398,962.66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7DF3D8" w14:textId="40302560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$14,686.48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9842" w14:textId="25A32DF0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$358,000.23</w:t>
            </w:r>
          </w:p>
        </w:tc>
      </w:tr>
      <w:tr w:rsidR="00E34FD3" w:rsidRPr="00E07C83" w14:paraId="5527EF47" w14:textId="7D26ACA7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6BE927E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Susquehanna </w:t>
            </w:r>
          </w:p>
        </w:tc>
        <w:tc>
          <w:tcPr>
            <w:tcW w:w="2018" w:type="dxa"/>
            <w:shd w:val="clear" w:color="auto" w:fill="E7E6E6" w:themeFill="background2"/>
          </w:tcPr>
          <w:p w14:paraId="0DF4A308" w14:textId="25828DB0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C3AA" w14:textId="1991EB17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$2,652,384.80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6DCFC" w14:textId="0A669EEA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$75,262.04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9A66" w14:textId="515E14C7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$2,315,316.33</w:t>
            </w:r>
          </w:p>
        </w:tc>
      </w:tr>
      <w:tr w:rsidR="00E34FD3" w:rsidRPr="00E07C83" w14:paraId="0D4BA547" w14:textId="69C05522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81367C8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Tioga </w:t>
            </w:r>
          </w:p>
        </w:tc>
        <w:tc>
          <w:tcPr>
            <w:tcW w:w="2018" w:type="dxa"/>
            <w:shd w:val="clear" w:color="auto" w:fill="E7E6E6" w:themeFill="background2"/>
          </w:tcPr>
          <w:p w14:paraId="52B97D4C" w14:textId="1C8254E2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6090" w14:textId="4C6B7D7A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$2,669,682.39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20D4A" w14:textId="6447CC02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$44,100.30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4AFDD" w14:textId="1320C3E3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$2,484,405.18</w:t>
            </w:r>
          </w:p>
        </w:tc>
      </w:tr>
      <w:tr w:rsidR="00E34FD3" w:rsidRPr="00E07C83" w14:paraId="6C279446" w14:textId="3D58D377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2A104F2A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Union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5830C6E8" w14:textId="4EFF2191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C4D7" w14:textId="252A05E4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$2,954,599.35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05F9A" w14:textId="55577D09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$116,617.39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77FB" w14:textId="1C9BDE5F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$2,394,903.81</w:t>
            </w:r>
          </w:p>
        </w:tc>
      </w:tr>
      <w:tr w:rsidR="00E34FD3" w:rsidRPr="00E07C83" w14:paraId="68E924E1" w14:textId="144A200E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45703532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Venango </w:t>
            </w:r>
          </w:p>
        </w:tc>
        <w:tc>
          <w:tcPr>
            <w:tcW w:w="2018" w:type="dxa"/>
            <w:shd w:val="clear" w:color="auto" w:fill="E7E6E6" w:themeFill="background2"/>
          </w:tcPr>
          <w:p w14:paraId="3F44D09D" w14:textId="2CB78BBF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58B10" w14:textId="4C4647FF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$3,332,449.74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F57BFE" w14:textId="683B5F07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$224,954.21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BAE7" w14:textId="2071C8ED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$2,458,135.66</w:t>
            </w:r>
          </w:p>
        </w:tc>
      </w:tr>
      <w:tr w:rsidR="00E34FD3" w:rsidRPr="00E07C83" w14:paraId="77A4541A" w14:textId="4E0F4B5F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5338BA55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Warren </w:t>
            </w:r>
          </w:p>
        </w:tc>
        <w:tc>
          <w:tcPr>
            <w:tcW w:w="2018" w:type="dxa"/>
            <w:shd w:val="clear" w:color="auto" w:fill="E7E6E6" w:themeFill="background2"/>
          </w:tcPr>
          <w:p w14:paraId="56FF96CB" w14:textId="1878F096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2C9D" w14:textId="1D516796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$2,577,603.97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2DFA9" w14:textId="11EEE283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$119,630.79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11BC" w14:textId="599A705C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$1,876,385.63</w:t>
            </w:r>
          </w:p>
        </w:tc>
      </w:tr>
      <w:tr w:rsidR="00E34FD3" w:rsidRPr="00E07C83" w14:paraId="55CFB990" w14:textId="4FF39C71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63B5E7B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Washington </w:t>
            </w:r>
          </w:p>
        </w:tc>
        <w:tc>
          <w:tcPr>
            <w:tcW w:w="2018" w:type="dxa"/>
            <w:shd w:val="clear" w:color="auto" w:fill="E7E6E6" w:themeFill="background2"/>
          </w:tcPr>
          <w:p w14:paraId="18539378" w14:textId="401CD6B0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Theme="minorHAnsi" w:hAnsi="Arial" w:cs="Arial"/>
                <w:sz w:val="24"/>
                <w:szCs w:val="24"/>
              </w:rPr>
              <w:t>$6,163,941.60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8A65" w14:textId="0D6FE291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$7,441,632.24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70148" w14:textId="501B04C3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098A" w14:textId="5AD05601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$7,441,632.24</w:t>
            </w:r>
          </w:p>
        </w:tc>
      </w:tr>
      <w:tr w:rsidR="00E34FD3" w:rsidRPr="00E07C83" w14:paraId="4706F48F" w14:textId="584F65BB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1D0EBFA0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Wayne </w:t>
            </w:r>
          </w:p>
        </w:tc>
        <w:tc>
          <w:tcPr>
            <w:tcW w:w="2018" w:type="dxa"/>
            <w:shd w:val="clear" w:color="auto" w:fill="E7E6E6" w:themeFill="background2"/>
          </w:tcPr>
          <w:p w14:paraId="418D3055" w14:textId="639CAAB0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2FB2" w14:textId="1055AAFC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$3,378,028.56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8F06B" w14:textId="0E536FB6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$44,246.78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E2C2" w14:textId="275A3A79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$3,163,284.95</w:t>
            </w:r>
          </w:p>
        </w:tc>
      </w:tr>
      <w:tr w:rsidR="00E34FD3" w:rsidRPr="00E07C83" w14:paraId="20C9FB71" w14:textId="2381EE79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0E0E1BF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Westmoreland </w:t>
            </w:r>
          </w:p>
        </w:tc>
        <w:tc>
          <w:tcPr>
            <w:tcW w:w="2018" w:type="dxa"/>
            <w:shd w:val="clear" w:color="auto" w:fill="E7E6E6" w:themeFill="background2"/>
          </w:tcPr>
          <w:p w14:paraId="296FAFCB" w14:textId="2B914B39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Theme="minorHAnsi" w:hAnsi="Arial" w:cs="Arial"/>
                <w:sz w:val="24"/>
                <w:szCs w:val="24"/>
              </w:rPr>
              <w:t>$10,396,118.50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4761" w14:textId="3BD9B132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$12,551,074.63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3AB73" w14:textId="0FC10428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$1,014,098.03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390A" w14:textId="558C3179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$10,092,338.64</w:t>
            </w:r>
          </w:p>
        </w:tc>
      </w:tr>
      <w:tr w:rsidR="00E34FD3" w:rsidRPr="00E07C83" w14:paraId="629CA72E" w14:textId="21072409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7FBFEA79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Wyoming </w:t>
            </w:r>
          </w:p>
        </w:tc>
        <w:tc>
          <w:tcPr>
            <w:tcW w:w="2018" w:type="dxa"/>
            <w:shd w:val="clear" w:color="auto" w:fill="E7E6E6" w:themeFill="background2"/>
          </w:tcPr>
          <w:p w14:paraId="52F690A6" w14:textId="0C4D1F5F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2EA7" w14:textId="450459D1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$1,762,249.51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9FEA2" w14:textId="0FD582A5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$28,413.28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A4A2E" w14:textId="49F0C024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$1,641,302.07</w:t>
            </w:r>
          </w:p>
        </w:tc>
      </w:tr>
      <w:tr w:rsidR="00E34FD3" w:rsidRPr="00E07C83" w14:paraId="4ACFD1D3" w14:textId="6450EAD0" w:rsidTr="00B773F7">
        <w:trPr>
          <w:trHeight w:val="300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2EC682F4" w14:textId="77777777" w:rsidR="00E34FD3" w:rsidRPr="00E07C83" w:rsidRDefault="00E34FD3" w:rsidP="00E34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York</w:t>
            </w:r>
            <w:r w:rsidRPr="00E07C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E7E6E6" w:themeFill="background2"/>
          </w:tcPr>
          <w:p w14:paraId="6114A4F0" w14:textId="07CEF506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7C83">
              <w:rPr>
                <w:rFonts w:ascii="Arial" w:eastAsiaTheme="minorHAnsi" w:hAnsi="Arial" w:cs="Arial"/>
                <w:sz w:val="24"/>
                <w:szCs w:val="24"/>
              </w:rPr>
              <w:t>$13,380,549.10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8C0E" w14:textId="16554A6B" w:rsidR="00E34FD3" w:rsidRPr="00E07C83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07C83">
              <w:rPr>
                <w:rFonts w:ascii="Arial" w:hAnsi="Arial" w:cs="Arial"/>
                <w:color w:val="000000"/>
                <w:sz w:val="24"/>
                <w:szCs w:val="24"/>
              </w:rPr>
              <w:t>$16,154,131.86</w:t>
            </w:r>
          </w:p>
        </w:tc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8A818" w14:textId="16326682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67E7" w14:textId="33A2B9D6" w:rsidR="00E34FD3" w:rsidRPr="00976554" w:rsidRDefault="00E34FD3" w:rsidP="00E34F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76554">
              <w:rPr>
                <w:rFonts w:ascii="Arial" w:hAnsi="Arial" w:cs="Arial"/>
                <w:color w:val="000000"/>
                <w:sz w:val="24"/>
                <w:szCs w:val="24"/>
              </w:rPr>
              <w:t>$16,154,131.86</w:t>
            </w:r>
          </w:p>
        </w:tc>
      </w:tr>
      <w:tr w:rsidR="00E34FD3" w:rsidRPr="00E07C83" w14:paraId="20D62A49" w14:textId="016753D3" w:rsidTr="00D53FA9">
        <w:trPr>
          <w:trHeight w:val="309"/>
          <w:jc w:val="center"/>
        </w:trPr>
        <w:tc>
          <w:tcPr>
            <w:tcW w:w="1937" w:type="dxa"/>
            <w:shd w:val="clear" w:color="auto" w:fill="auto"/>
            <w:noWrap/>
            <w:hideMark/>
          </w:tcPr>
          <w:p w14:paraId="177162A4" w14:textId="77777777" w:rsidR="008E3F73" w:rsidRDefault="008E3F73" w:rsidP="00E3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1B15B61" w14:textId="5B34E63C" w:rsidR="00E34FD3" w:rsidRPr="00E07C83" w:rsidRDefault="00E34FD3" w:rsidP="00E34F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E07C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Total</w:t>
            </w:r>
          </w:p>
        </w:tc>
        <w:tc>
          <w:tcPr>
            <w:tcW w:w="2018" w:type="dxa"/>
            <w:shd w:val="clear" w:color="auto" w:fill="E7E6E6" w:themeFill="background2"/>
          </w:tcPr>
          <w:p w14:paraId="0A1161B0" w14:textId="77777777" w:rsidR="00E34FD3" w:rsidRPr="00E07C83" w:rsidRDefault="00E34FD3" w:rsidP="00E34FD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44CC4CB3" w14:textId="262C3C48" w:rsidR="00E34FD3" w:rsidRPr="00E07C83" w:rsidRDefault="00E34FD3" w:rsidP="00E34F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7C83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$277,881,119.10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B55E8" w14:textId="1C3CF184" w:rsidR="00E34FD3" w:rsidRPr="00E07C83" w:rsidRDefault="00E34FD3" w:rsidP="008E3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07C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$564,109,583.10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A5BAF" w14:textId="40A68DBB" w:rsidR="00E34FD3" w:rsidRPr="009706A5" w:rsidRDefault="00E34FD3" w:rsidP="00E3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Pr="00BB366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5,029,83</w:t>
            </w:r>
            <w:r w:rsidR="00A5090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E3F7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49C0" w14:textId="6038A277" w:rsidR="00E34FD3" w:rsidRPr="00E07C83" w:rsidRDefault="00E34FD3" w:rsidP="00E34F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$414,556,802.</w:t>
            </w:r>
            <w:r w:rsidR="00736B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</w:tbl>
    <w:p w14:paraId="7BF159A3" w14:textId="73F00D23" w:rsidR="00434D2B" w:rsidRDefault="00434D2B"/>
    <w:sectPr w:rsidR="00434D2B" w:rsidSect="000D2549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C9402" w14:textId="77777777" w:rsidR="001F0B31" w:rsidRDefault="001F0B31" w:rsidP="000A2F5D">
      <w:pPr>
        <w:spacing w:after="0" w:line="240" w:lineRule="auto"/>
      </w:pPr>
      <w:r>
        <w:separator/>
      </w:r>
    </w:p>
  </w:endnote>
  <w:endnote w:type="continuationSeparator" w:id="0">
    <w:p w14:paraId="2D132EFF" w14:textId="77777777" w:rsidR="001F0B31" w:rsidRDefault="001F0B31" w:rsidP="000A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5E36" w14:textId="1206F732" w:rsidR="00D011BD" w:rsidRDefault="00D011BD">
    <w:pPr>
      <w:pStyle w:val="Footer"/>
      <w:jc w:val="right"/>
    </w:pPr>
  </w:p>
  <w:p w14:paraId="47D736FD" w14:textId="4A8C143A" w:rsidR="00D011BD" w:rsidRDefault="00D01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6160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4CB48" w14:textId="72E83794" w:rsidR="00D011BD" w:rsidRDefault="00D011BD">
        <w:pPr>
          <w:pStyle w:val="Footer"/>
          <w:jc w:val="right"/>
        </w:pPr>
        <w:r>
          <w:t>1</w:t>
        </w:r>
      </w:p>
    </w:sdtContent>
  </w:sdt>
  <w:p w14:paraId="4B48F1CE" w14:textId="63D19157" w:rsidR="00D011BD" w:rsidRDefault="00D01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1220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70B8E" w14:textId="389FDD50" w:rsidR="00D011BD" w:rsidRDefault="00D011BD">
        <w:pPr>
          <w:pStyle w:val="Footer"/>
          <w:jc w:val="right"/>
        </w:pPr>
        <w:r>
          <w:t>2</w:t>
        </w:r>
      </w:p>
    </w:sdtContent>
  </w:sdt>
  <w:p w14:paraId="0882FE43" w14:textId="77777777" w:rsidR="00D011BD" w:rsidRDefault="00D011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046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BA08A" w14:textId="77777777" w:rsidR="00D011BD" w:rsidRDefault="00D011BD">
        <w:pPr>
          <w:pStyle w:val="Footer"/>
          <w:jc w:val="right"/>
        </w:pPr>
        <w:r>
          <w:t>1</w:t>
        </w:r>
      </w:p>
    </w:sdtContent>
  </w:sdt>
  <w:p w14:paraId="3CDA9F81" w14:textId="77777777" w:rsidR="00D011BD" w:rsidRDefault="00D011B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335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26924" w14:textId="24BE4D41" w:rsidR="00D011BD" w:rsidRDefault="00D011BD">
        <w:pPr>
          <w:pStyle w:val="Footer"/>
          <w:jc w:val="right"/>
        </w:pPr>
        <w:r>
          <w:t>3</w:t>
        </w:r>
      </w:p>
    </w:sdtContent>
  </w:sdt>
  <w:p w14:paraId="3FADEB1E" w14:textId="77777777" w:rsidR="00D011BD" w:rsidRDefault="00D011B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773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7C6CD7" w14:textId="15C79319" w:rsidR="00D011BD" w:rsidRDefault="00D011BD">
        <w:pPr>
          <w:pStyle w:val="Footer"/>
          <w:jc w:val="right"/>
        </w:pPr>
        <w:r>
          <w:t>5</w:t>
        </w:r>
      </w:p>
    </w:sdtContent>
  </w:sdt>
  <w:p w14:paraId="11EA8B07" w14:textId="7E2249F6" w:rsidR="00D011BD" w:rsidRDefault="00D011BD" w:rsidP="001824D6">
    <w:pPr>
      <w:pStyle w:val="Footer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898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897743" w14:textId="09B1537D" w:rsidR="00D011BD" w:rsidRDefault="00D011BD">
        <w:pPr>
          <w:pStyle w:val="Footer"/>
          <w:jc w:val="right"/>
        </w:pPr>
        <w:r>
          <w:t>4</w:t>
        </w:r>
      </w:p>
    </w:sdtContent>
  </w:sdt>
  <w:p w14:paraId="060A3DA9" w14:textId="406B1ECD" w:rsidR="00D011BD" w:rsidRDefault="00D011BD" w:rsidP="001824D6">
    <w:pPr>
      <w:pStyle w:val="Footer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2457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2706D" w14:textId="0F2A9CA0" w:rsidR="00D011BD" w:rsidRDefault="00D011BD">
        <w:pPr>
          <w:pStyle w:val="Footer"/>
          <w:jc w:val="right"/>
        </w:pPr>
        <w:r>
          <w:t>7</w:t>
        </w:r>
      </w:p>
    </w:sdtContent>
  </w:sdt>
  <w:p w14:paraId="11524786" w14:textId="6782CA94" w:rsidR="00D011BD" w:rsidRDefault="00D011BD" w:rsidP="001824D6">
    <w:pPr>
      <w:pStyle w:val="Footer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7298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FBC6E" w14:textId="584EA88E" w:rsidR="00D011BD" w:rsidRDefault="00D011BD">
        <w:pPr>
          <w:pStyle w:val="Footer"/>
          <w:jc w:val="right"/>
        </w:pPr>
        <w:r>
          <w:t>6</w:t>
        </w:r>
      </w:p>
    </w:sdtContent>
  </w:sdt>
  <w:p w14:paraId="0D2109D0" w14:textId="233B6148" w:rsidR="00D011BD" w:rsidRDefault="00D011BD" w:rsidP="001824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17CBA" w14:textId="77777777" w:rsidR="001F0B31" w:rsidRDefault="001F0B31" w:rsidP="000A2F5D">
      <w:pPr>
        <w:spacing w:after="0" w:line="240" w:lineRule="auto"/>
      </w:pPr>
      <w:r>
        <w:separator/>
      </w:r>
    </w:p>
  </w:footnote>
  <w:footnote w:type="continuationSeparator" w:id="0">
    <w:p w14:paraId="2D479A5A" w14:textId="77777777" w:rsidR="001F0B31" w:rsidRDefault="001F0B31" w:rsidP="000A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9AEC5" w14:textId="1D67C07A" w:rsidR="00D011BD" w:rsidRDefault="00D011BD" w:rsidP="00F90800">
    <w:r>
      <w:t>TABLE 1 APPLICATIONS AND DISPOSITIONS AS REPORTED BY COUNTIES JULY 1 - 31, 2021</w:t>
    </w:r>
  </w:p>
  <w:p w14:paraId="6A864034" w14:textId="77777777" w:rsidR="00D011BD" w:rsidRPr="005E6447" w:rsidRDefault="00D011BD" w:rsidP="005E6447">
    <w:pPr>
      <w:pStyle w:val="Header"/>
      <w:ind w:left="612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8FF3" w14:textId="63362A80" w:rsidR="00D011BD" w:rsidRDefault="00D011BD" w:rsidP="00F90800">
    <w:r>
      <w:t>TABLE 1 APPLICATIONS AND DISPOSITIONS AS REPORTED BY COUNTIES JULY 1 - 31, 2021</w:t>
    </w:r>
  </w:p>
  <w:p w14:paraId="6866F8E0" w14:textId="77777777" w:rsidR="00D011BD" w:rsidRPr="00F90800" w:rsidRDefault="00D011BD" w:rsidP="00F90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46F0" w14:textId="18BEEF7C" w:rsidR="00D011BD" w:rsidRDefault="00D011BD" w:rsidP="00EF60C7">
    <w:pPr>
      <w:pStyle w:val="Header"/>
      <w:rPr>
        <w:rFonts w:eastAsiaTheme="minorHAnsi"/>
      </w:rPr>
    </w:pPr>
    <w:r>
      <w:t>TABLE 2 COUNTY ALLOCATIONS AND EXPENDED FUNDS AS REPORTED BY COUNTIES JULY 31, 2021</w:t>
    </w:r>
  </w:p>
  <w:p w14:paraId="7B1560D5" w14:textId="77777777" w:rsidR="00D011BD" w:rsidRPr="00EF60C7" w:rsidRDefault="00D011BD" w:rsidP="005E6447">
    <w:pPr>
      <w:pStyle w:val="Header"/>
      <w:ind w:left="61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3D86A" w14:textId="6FF62004" w:rsidR="00D011BD" w:rsidRDefault="00D011BD" w:rsidP="0042324F">
    <w:pPr>
      <w:pStyle w:val="Header"/>
      <w:rPr>
        <w:rFonts w:eastAsiaTheme="minorHAnsi"/>
      </w:rPr>
    </w:pPr>
    <w:bookmarkStart w:id="3" w:name="_Hlk73110610"/>
    <w:bookmarkStart w:id="4" w:name="_Hlk73110611"/>
    <w:r>
      <w:t>TABLE 2 COUNTY ALLOCATIONS AND EXPENDED FUNDS AS REPORTED BY COUNTIES JULY 31, 2021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57A"/>
    <w:multiLevelType w:val="hybridMultilevel"/>
    <w:tmpl w:val="0F6277BA"/>
    <w:lvl w:ilvl="0" w:tplc="F2B82AB6">
      <w:start w:val="1"/>
      <w:numFmt w:val="bullet"/>
      <w:lvlText w:val=""/>
      <w:lvlJc w:val="left"/>
      <w:pPr>
        <w:ind w:left="61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14E5405B"/>
    <w:multiLevelType w:val="hybridMultilevel"/>
    <w:tmpl w:val="2570AEE0"/>
    <w:lvl w:ilvl="0" w:tplc="3DD6BC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2633F"/>
    <w:multiLevelType w:val="hybridMultilevel"/>
    <w:tmpl w:val="63BA680C"/>
    <w:lvl w:ilvl="0" w:tplc="6C28961E">
      <w:start w:val="1"/>
      <w:numFmt w:val="lowerRoman"/>
      <w:lvlText w:val="(%1)"/>
      <w:lvlJc w:val="left"/>
      <w:pPr>
        <w:ind w:left="23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1" w:hanging="360"/>
      </w:pPr>
    </w:lvl>
    <w:lvl w:ilvl="2" w:tplc="0409001B" w:tentative="1">
      <w:start w:val="1"/>
      <w:numFmt w:val="lowerRoman"/>
      <w:lvlText w:val="%3."/>
      <w:lvlJc w:val="right"/>
      <w:pPr>
        <w:ind w:left="3391" w:hanging="180"/>
      </w:pPr>
    </w:lvl>
    <w:lvl w:ilvl="3" w:tplc="0409000F" w:tentative="1">
      <w:start w:val="1"/>
      <w:numFmt w:val="decimal"/>
      <w:lvlText w:val="%4."/>
      <w:lvlJc w:val="left"/>
      <w:pPr>
        <w:ind w:left="4111" w:hanging="360"/>
      </w:pPr>
    </w:lvl>
    <w:lvl w:ilvl="4" w:tplc="04090019" w:tentative="1">
      <w:start w:val="1"/>
      <w:numFmt w:val="lowerLetter"/>
      <w:lvlText w:val="%5."/>
      <w:lvlJc w:val="left"/>
      <w:pPr>
        <w:ind w:left="4831" w:hanging="360"/>
      </w:pPr>
    </w:lvl>
    <w:lvl w:ilvl="5" w:tplc="0409001B" w:tentative="1">
      <w:start w:val="1"/>
      <w:numFmt w:val="lowerRoman"/>
      <w:lvlText w:val="%6."/>
      <w:lvlJc w:val="right"/>
      <w:pPr>
        <w:ind w:left="5551" w:hanging="180"/>
      </w:pPr>
    </w:lvl>
    <w:lvl w:ilvl="6" w:tplc="0409000F" w:tentative="1">
      <w:start w:val="1"/>
      <w:numFmt w:val="decimal"/>
      <w:lvlText w:val="%7."/>
      <w:lvlJc w:val="left"/>
      <w:pPr>
        <w:ind w:left="6271" w:hanging="360"/>
      </w:pPr>
    </w:lvl>
    <w:lvl w:ilvl="7" w:tplc="04090019" w:tentative="1">
      <w:start w:val="1"/>
      <w:numFmt w:val="lowerLetter"/>
      <w:lvlText w:val="%8."/>
      <w:lvlJc w:val="left"/>
      <w:pPr>
        <w:ind w:left="6991" w:hanging="360"/>
      </w:pPr>
    </w:lvl>
    <w:lvl w:ilvl="8" w:tplc="0409001B" w:tentative="1">
      <w:start w:val="1"/>
      <w:numFmt w:val="lowerRoman"/>
      <w:lvlText w:val="%9."/>
      <w:lvlJc w:val="right"/>
      <w:pPr>
        <w:ind w:left="7711" w:hanging="180"/>
      </w:pPr>
    </w:lvl>
  </w:abstractNum>
  <w:abstractNum w:abstractNumId="3" w15:restartNumberingAfterBreak="0">
    <w:nsid w:val="40C45B8D"/>
    <w:multiLevelType w:val="hybridMultilevel"/>
    <w:tmpl w:val="DC24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91D55"/>
    <w:multiLevelType w:val="hybridMultilevel"/>
    <w:tmpl w:val="6018F2F4"/>
    <w:lvl w:ilvl="0" w:tplc="AE7A0D10">
      <w:start w:val="1"/>
      <w:numFmt w:val="bullet"/>
      <w:lvlText w:val=""/>
      <w:lvlJc w:val="left"/>
      <w:pPr>
        <w:ind w:left="97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6601EC2"/>
    <w:multiLevelType w:val="hybridMultilevel"/>
    <w:tmpl w:val="6A780D4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5D"/>
    <w:rsid w:val="00000D06"/>
    <w:rsid w:val="00000F3F"/>
    <w:rsid w:val="00003B94"/>
    <w:rsid w:val="000103A2"/>
    <w:rsid w:val="000248C0"/>
    <w:rsid w:val="00024C8E"/>
    <w:rsid w:val="000267AD"/>
    <w:rsid w:val="00027CC1"/>
    <w:rsid w:val="000324E3"/>
    <w:rsid w:val="00033210"/>
    <w:rsid w:val="000334BB"/>
    <w:rsid w:val="000376B4"/>
    <w:rsid w:val="000472F7"/>
    <w:rsid w:val="00051316"/>
    <w:rsid w:val="000527BC"/>
    <w:rsid w:val="00053C3B"/>
    <w:rsid w:val="00054D28"/>
    <w:rsid w:val="00057860"/>
    <w:rsid w:val="00061176"/>
    <w:rsid w:val="00061EC8"/>
    <w:rsid w:val="000628C7"/>
    <w:rsid w:val="00063584"/>
    <w:rsid w:val="00065A46"/>
    <w:rsid w:val="0006672B"/>
    <w:rsid w:val="00067BF6"/>
    <w:rsid w:val="00067F91"/>
    <w:rsid w:val="00070118"/>
    <w:rsid w:val="000734CE"/>
    <w:rsid w:val="0007531C"/>
    <w:rsid w:val="000826D8"/>
    <w:rsid w:val="0008352A"/>
    <w:rsid w:val="00083797"/>
    <w:rsid w:val="000906DC"/>
    <w:rsid w:val="00092B40"/>
    <w:rsid w:val="000945DB"/>
    <w:rsid w:val="000A1495"/>
    <w:rsid w:val="000A2F5D"/>
    <w:rsid w:val="000A480F"/>
    <w:rsid w:val="000A4A7F"/>
    <w:rsid w:val="000A7D00"/>
    <w:rsid w:val="000B1EE3"/>
    <w:rsid w:val="000B2359"/>
    <w:rsid w:val="000B5DE2"/>
    <w:rsid w:val="000B79D5"/>
    <w:rsid w:val="000C351A"/>
    <w:rsid w:val="000C6124"/>
    <w:rsid w:val="000D2549"/>
    <w:rsid w:val="000D2C97"/>
    <w:rsid w:val="000D2CB9"/>
    <w:rsid w:val="000D5165"/>
    <w:rsid w:val="000E086C"/>
    <w:rsid w:val="000E117B"/>
    <w:rsid w:val="000E141A"/>
    <w:rsid w:val="000E2237"/>
    <w:rsid w:val="000E3885"/>
    <w:rsid w:val="000E6B6E"/>
    <w:rsid w:val="000E6EA7"/>
    <w:rsid w:val="000F03C2"/>
    <w:rsid w:val="000F1019"/>
    <w:rsid w:val="000F1D1E"/>
    <w:rsid w:val="000F310E"/>
    <w:rsid w:val="00104052"/>
    <w:rsid w:val="001053C1"/>
    <w:rsid w:val="00106657"/>
    <w:rsid w:val="00107052"/>
    <w:rsid w:val="0010747F"/>
    <w:rsid w:val="00107E40"/>
    <w:rsid w:val="001127AF"/>
    <w:rsid w:val="001152B8"/>
    <w:rsid w:val="00117DC7"/>
    <w:rsid w:val="0012015B"/>
    <w:rsid w:val="00120C02"/>
    <w:rsid w:val="00121326"/>
    <w:rsid w:val="00125DC1"/>
    <w:rsid w:val="00127271"/>
    <w:rsid w:val="00131642"/>
    <w:rsid w:val="00135095"/>
    <w:rsid w:val="001378C7"/>
    <w:rsid w:val="001428A1"/>
    <w:rsid w:val="00144017"/>
    <w:rsid w:val="001443EA"/>
    <w:rsid w:val="0014677C"/>
    <w:rsid w:val="00150DAD"/>
    <w:rsid w:val="0015407D"/>
    <w:rsid w:val="00154EFE"/>
    <w:rsid w:val="00163A29"/>
    <w:rsid w:val="001642FF"/>
    <w:rsid w:val="001660C1"/>
    <w:rsid w:val="001701E4"/>
    <w:rsid w:val="001708A6"/>
    <w:rsid w:val="0017310C"/>
    <w:rsid w:val="001816F1"/>
    <w:rsid w:val="001824D6"/>
    <w:rsid w:val="00182C31"/>
    <w:rsid w:val="001855F9"/>
    <w:rsid w:val="0019423B"/>
    <w:rsid w:val="0019539F"/>
    <w:rsid w:val="00196C06"/>
    <w:rsid w:val="001A0AF4"/>
    <w:rsid w:val="001A0FDC"/>
    <w:rsid w:val="001A162B"/>
    <w:rsid w:val="001A3273"/>
    <w:rsid w:val="001B024C"/>
    <w:rsid w:val="001B2713"/>
    <w:rsid w:val="001B3067"/>
    <w:rsid w:val="001B54B6"/>
    <w:rsid w:val="001B73AC"/>
    <w:rsid w:val="001C100D"/>
    <w:rsid w:val="001C14E8"/>
    <w:rsid w:val="001C22A3"/>
    <w:rsid w:val="001C56F6"/>
    <w:rsid w:val="001D067C"/>
    <w:rsid w:val="001D16EC"/>
    <w:rsid w:val="001D1BB2"/>
    <w:rsid w:val="001D21EA"/>
    <w:rsid w:val="001D3C61"/>
    <w:rsid w:val="001E3269"/>
    <w:rsid w:val="001E3778"/>
    <w:rsid w:val="001E46D2"/>
    <w:rsid w:val="001E4A36"/>
    <w:rsid w:val="001E5307"/>
    <w:rsid w:val="001E5A9F"/>
    <w:rsid w:val="001E666A"/>
    <w:rsid w:val="001E6E50"/>
    <w:rsid w:val="001E7405"/>
    <w:rsid w:val="001E7730"/>
    <w:rsid w:val="001F0B31"/>
    <w:rsid w:val="00200347"/>
    <w:rsid w:val="002007C9"/>
    <w:rsid w:val="00203D8D"/>
    <w:rsid w:val="002042DB"/>
    <w:rsid w:val="002048E8"/>
    <w:rsid w:val="00207980"/>
    <w:rsid w:val="00214D41"/>
    <w:rsid w:val="00214E18"/>
    <w:rsid w:val="00232101"/>
    <w:rsid w:val="002354D0"/>
    <w:rsid w:val="0023680A"/>
    <w:rsid w:val="00242195"/>
    <w:rsid w:val="00247DED"/>
    <w:rsid w:val="00262472"/>
    <w:rsid w:val="00262BF8"/>
    <w:rsid w:val="00263DC2"/>
    <w:rsid w:val="00265750"/>
    <w:rsid w:val="00266006"/>
    <w:rsid w:val="002707AE"/>
    <w:rsid w:val="002722E2"/>
    <w:rsid w:val="0027245A"/>
    <w:rsid w:val="0027499F"/>
    <w:rsid w:val="0027500D"/>
    <w:rsid w:val="002819CD"/>
    <w:rsid w:val="00282760"/>
    <w:rsid w:val="00287212"/>
    <w:rsid w:val="00290A20"/>
    <w:rsid w:val="00290B7E"/>
    <w:rsid w:val="00293356"/>
    <w:rsid w:val="002A76E1"/>
    <w:rsid w:val="002B0D7E"/>
    <w:rsid w:val="002B11D4"/>
    <w:rsid w:val="002B6B91"/>
    <w:rsid w:val="002C2066"/>
    <w:rsid w:val="002C473C"/>
    <w:rsid w:val="002D0FA5"/>
    <w:rsid w:val="002D7035"/>
    <w:rsid w:val="002D7FA1"/>
    <w:rsid w:val="002E062D"/>
    <w:rsid w:val="002E3126"/>
    <w:rsid w:val="002F2C61"/>
    <w:rsid w:val="002F33F4"/>
    <w:rsid w:val="002F7735"/>
    <w:rsid w:val="00303604"/>
    <w:rsid w:val="0030500B"/>
    <w:rsid w:val="00305A8F"/>
    <w:rsid w:val="00312ED5"/>
    <w:rsid w:val="00313350"/>
    <w:rsid w:val="00316D3F"/>
    <w:rsid w:val="00321335"/>
    <w:rsid w:val="00326934"/>
    <w:rsid w:val="00334E52"/>
    <w:rsid w:val="00335A51"/>
    <w:rsid w:val="00336D5C"/>
    <w:rsid w:val="003474A2"/>
    <w:rsid w:val="00352941"/>
    <w:rsid w:val="00353D6F"/>
    <w:rsid w:val="00355C69"/>
    <w:rsid w:val="003568CC"/>
    <w:rsid w:val="00357BED"/>
    <w:rsid w:val="00361332"/>
    <w:rsid w:val="00364681"/>
    <w:rsid w:val="003676BA"/>
    <w:rsid w:val="00371188"/>
    <w:rsid w:val="00380856"/>
    <w:rsid w:val="00383E17"/>
    <w:rsid w:val="003874A8"/>
    <w:rsid w:val="00387DC6"/>
    <w:rsid w:val="00387FC1"/>
    <w:rsid w:val="00391D65"/>
    <w:rsid w:val="00395C0E"/>
    <w:rsid w:val="003A2063"/>
    <w:rsid w:val="003A2DB9"/>
    <w:rsid w:val="003A79B9"/>
    <w:rsid w:val="003B2B3D"/>
    <w:rsid w:val="003B43D6"/>
    <w:rsid w:val="003B4E3F"/>
    <w:rsid w:val="003C5F70"/>
    <w:rsid w:val="003C6784"/>
    <w:rsid w:val="003C70AA"/>
    <w:rsid w:val="003C71B4"/>
    <w:rsid w:val="003D54E4"/>
    <w:rsid w:val="003E2080"/>
    <w:rsid w:val="003E20E2"/>
    <w:rsid w:val="003F4077"/>
    <w:rsid w:val="003F7CB2"/>
    <w:rsid w:val="0040050E"/>
    <w:rsid w:val="00402459"/>
    <w:rsid w:val="00404395"/>
    <w:rsid w:val="00404E44"/>
    <w:rsid w:val="00404FE5"/>
    <w:rsid w:val="00407DBC"/>
    <w:rsid w:val="00413F01"/>
    <w:rsid w:val="00415CCF"/>
    <w:rsid w:val="00420266"/>
    <w:rsid w:val="004210DA"/>
    <w:rsid w:val="0042324F"/>
    <w:rsid w:val="004261E9"/>
    <w:rsid w:val="00426327"/>
    <w:rsid w:val="004279E1"/>
    <w:rsid w:val="00434D2B"/>
    <w:rsid w:val="00435479"/>
    <w:rsid w:val="004354D3"/>
    <w:rsid w:val="00436B20"/>
    <w:rsid w:val="0043716D"/>
    <w:rsid w:val="0044448F"/>
    <w:rsid w:val="00445C0F"/>
    <w:rsid w:val="004469AA"/>
    <w:rsid w:val="00454A07"/>
    <w:rsid w:val="0046005F"/>
    <w:rsid w:val="00463E63"/>
    <w:rsid w:val="00471292"/>
    <w:rsid w:val="00471838"/>
    <w:rsid w:val="00471B83"/>
    <w:rsid w:val="004727DB"/>
    <w:rsid w:val="004733E3"/>
    <w:rsid w:val="00476A47"/>
    <w:rsid w:val="00481606"/>
    <w:rsid w:val="0048198F"/>
    <w:rsid w:val="004833CF"/>
    <w:rsid w:val="00483F92"/>
    <w:rsid w:val="00486DEF"/>
    <w:rsid w:val="004905C5"/>
    <w:rsid w:val="00491CBB"/>
    <w:rsid w:val="00492E60"/>
    <w:rsid w:val="00494816"/>
    <w:rsid w:val="004A098E"/>
    <w:rsid w:val="004B3FB5"/>
    <w:rsid w:val="004B50E5"/>
    <w:rsid w:val="004B6539"/>
    <w:rsid w:val="004B673B"/>
    <w:rsid w:val="004B688B"/>
    <w:rsid w:val="004B6F49"/>
    <w:rsid w:val="004B7554"/>
    <w:rsid w:val="004B7C79"/>
    <w:rsid w:val="004C3393"/>
    <w:rsid w:val="004C3A8C"/>
    <w:rsid w:val="004C6756"/>
    <w:rsid w:val="004D03E8"/>
    <w:rsid w:val="004D04E1"/>
    <w:rsid w:val="004E7009"/>
    <w:rsid w:val="004F15B6"/>
    <w:rsid w:val="004F442D"/>
    <w:rsid w:val="004F4EAD"/>
    <w:rsid w:val="004F5310"/>
    <w:rsid w:val="00500D58"/>
    <w:rsid w:val="00501872"/>
    <w:rsid w:val="00504B9D"/>
    <w:rsid w:val="005106A4"/>
    <w:rsid w:val="00510710"/>
    <w:rsid w:val="005107F8"/>
    <w:rsid w:val="0051082B"/>
    <w:rsid w:val="00510A26"/>
    <w:rsid w:val="005116D4"/>
    <w:rsid w:val="00511964"/>
    <w:rsid w:val="0051709D"/>
    <w:rsid w:val="00524CC8"/>
    <w:rsid w:val="005271CE"/>
    <w:rsid w:val="00533508"/>
    <w:rsid w:val="00536FE4"/>
    <w:rsid w:val="00541AFB"/>
    <w:rsid w:val="00544ABD"/>
    <w:rsid w:val="005453C2"/>
    <w:rsid w:val="005464B5"/>
    <w:rsid w:val="00551CA8"/>
    <w:rsid w:val="00556F85"/>
    <w:rsid w:val="00567E34"/>
    <w:rsid w:val="00570104"/>
    <w:rsid w:val="00574AB0"/>
    <w:rsid w:val="00577B16"/>
    <w:rsid w:val="00580950"/>
    <w:rsid w:val="005826F1"/>
    <w:rsid w:val="00584239"/>
    <w:rsid w:val="0058745C"/>
    <w:rsid w:val="00591C3D"/>
    <w:rsid w:val="005977C0"/>
    <w:rsid w:val="005A0923"/>
    <w:rsid w:val="005A0D7E"/>
    <w:rsid w:val="005A15EA"/>
    <w:rsid w:val="005A44E8"/>
    <w:rsid w:val="005A4F17"/>
    <w:rsid w:val="005A7794"/>
    <w:rsid w:val="005B0BAF"/>
    <w:rsid w:val="005B3113"/>
    <w:rsid w:val="005B5139"/>
    <w:rsid w:val="005C22B0"/>
    <w:rsid w:val="005C3D9E"/>
    <w:rsid w:val="005C6963"/>
    <w:rsid w:val="005C782E"/>
    <w:rsid w:val="005D0910"/>
    <w:rsid w:val="005D223C"/>
    <w:rsid w:val="005D5BE0"/>
    <w:rsid w:val="005D5D9D"/>
    <w:rsid w:val="005E02F6"/>
    <w:rsid w:val="005E5524"/>
    <w:rsid w:val="005E6447"/>
    <w:rsid w:val="005E7173"/>
    <w:rsid w:val="005F09B0"/>
    <w:rsid w:val="005F0D50"/>
    <w:rsid w:val="005F149A"/>
    <w:rsid w:val="005F3919"/>
    <w:rsid w:val="00604228"/>
    <w:rsid w:val="006059E3"/>
    <w:rsid w:val="00605B5F"/>
    <w:rsid w:val="006146C7"/>
    <w:rsid w:val="00615842"/>
    <w:rsid w:val="00616196"/>
    <w:rsid w:val="0062582C"/>
    <w:rsid w:val="00626DAC"/>
    <w:rsid w:val="00635D6B"/>
    <w:rsid w:val="0064142D"/>
    <w:rsid w:val="006466B7"/>
    <w:rsid w:val="00663752"/>
    <w:rsid w:val="00676873"/>
    <w:rsid w:val="0067699E"/>
    <w:rsid w:val="006778C4"/>
    <w:rsid w:val="006829CB"/>
    <w:rsid w:val="00684300"/>
    <w:rsid w:val="00692193"/>
    <w:rsid w:val="006A1EFC"/>
    <w:rsid w:val="006A2C0F"/>
    <w:rsid w:val="006A2EBF"/>
    <w:rsid w:val="006A3F2C"/>
    <w:rsid w:val="006A4B55"/>
    <w:rsid w:val="006B3269"/>
    <w:rsid w:val="006B7EF1"/>
    <w:rsid w:val="006C0453"/>
    <w:rsid w:val="006C0671"/>
    <w:rsid w:val="006C0AC3"/>
    <w:rsid w:val="006C322E"/>
    <w:rsid w:val="006C7B3E"/>
    <w:rsid w:val="006D2769"/>
    <w:rsid w:val="006D3904"/>
    <w:rsid w:val="006D62E1"/>
    <w:rsid w:val="006E00B2"/>
    <w:rsid w:val="006E0A2E"/>
    <w:rsid w:val="006E5BD1"/>
    <w:rsid w:val="006F4034"/>
    <w:rsid w:val="006F4D5A"/>
    <w:rsid w:val="00705F7A"/>
    <w:rsid w:val="007067A8"/>
    <w:rsid w:val="007071E7"/>
    <w:rsid w:val="007077F5"/>
    <w:rsid w:val="00710480"/>
    <w:rsid w:val="007104AF"/>
    <w:rsid w:val="00714338"/>
    <w:rsid w:val="00715167"/>
    <w:rsid w:val="00717580"/>
    <w:rsid w:val="0072203D"/>
    <w:rsid w:val="00723B4E"/>
    <w:rsid w:val="00725071"/>
    <w:rsid w:val="00731A44"/>
    <w:rsid w:val="00731C14"/>
    <w:rsid w:val="0073302D"/>
    <w:rsid w:val="007365C1"/>
    <w:rsid w:val="007367BC"/>
    <w:rsid w:val="00736BB4"/>
    <w:rsid w:val="00740088"/>
    <w:rsid w:val="00745A78"/>
    <w:rsid w:val="0074635B"/>
    <w:rsid w:val="00750704"/>
    <w:rsid w:val="00754CEF"/>
    <w:rsid w:val="00755933"/>
    <w:rsid w:val="00756CD1"/>
    <w:rsid w:val="007656AB"/>
    <w:rsid w:val="00774A6E"/>
    <w:rsid w:val="00776A15"/>
    <w:rsid w:val="007801FD"/>
    <w:rsid w:val="00782B43"/>
    <w:rsid w:val="00782B50"/>
    <w:rsid w:val="00783A89"/>
    <w:rsid w:val="00783E10"/>
    <w:rsid w:val="00790EBB"/>
    <w:rsid w:val="00793D68"/>
    <w:rsid w:val="00794171"/>
    <w:rsid w:val="0079427F"/>
    <w:rsid w:val="00794B24"/>
    <w:rsid w:val="007B0F14"/>
    <w:rsid w:val="007B37EB"/>
    <w:rsid w:val="007B56F4"/>
    <w:rsid w:val="007C69E8"/>
    <w:rsid w:val="007D2A53"/>
    <w:rsid w:val="007D6821"/>
    <w:rsid w:val="007E154E"/>
    <w:rsid w:val="007E6AD2"/>
    <w:rsid w:val="007E7F00"/>
    <w:rsid w:val="007F2359"/>
    <w:rsid w:val="007F25F7"/>
    <w:rsid w:val="007F353B"/>
    <w:rsid w:val="007F39BD"/>
    <w:rsid w:val="007F3EA2"/>
    <w:rsid w:val="007F732C"/>
    <w:rsid w:val="00805920"/>
    <w:rsid w:val="00806248"/>
    <w:rsid w:val="00812DE3"/>
    <w:rsid w:val="008130EC"/>
    <w:rsid w:val="00813A77"/>
    <w:rsid w:val="00816CDA"/>
    <w:rsid w:val="00817C84"/>
    <w:rsid w:val="008261CF"/>
    <w:rsid w:val="00827DE5"/>
    <w:rsid w:val="00832B18"/>
    <w:rsid w:val="00834F65"/>
    <w:rsid w:val="00837554"/>
    <w:rsid w:val="00840C36"/>
    <w:rsid w:val="008411A4"/>
    <w:rsid w:val="00850099"/>
    <w:rsid w:val="00851B90"/>
    <w:rsid w:val="008523C6"/>
    <w:rsid w:val="00853C06"/>
    <w:rsid w:val="00855DB7"/>
    <w:rsid w:val="00857C5A"/>
    <w:rsid w:val="008750F9"/>
    <w:rsid w:val="00875D5F"/>
    <w:rsid w:val="0088134F"/>
    <w:rsid w:val="00882F1E"/>
    <w:rsid w:val="0088405F"/>
    <w:rsid w:val="0088629B"/>
    <w:rsid w:val="008928D7"/>
    <w:rsid w:val="00896421"/>
    <w:rsid w:val="00896881"/>
    <w:rsid w:val="008A10A5"/>
    <w:rsid w:val="008A46E4"/>
    <w:rsid w:val="008A72AB"/>
    <w:rsid w:val="008B5ECD"/>
    <w:rsid w:val="008C3FB7"/>
    <w:rsid w:val="008C6B7D"/>
    <w:rsid w:val="008D2CE0"/>
    <w:rsid w:val="008D2D94"/>
    <w:rsid w:val="008D454D"/>
    <w:rsid w:val="008D56DB"/>
    <w:rsid w:val="008D6F8C"/>
    <w:rsid w:val="008D7014"/>
    <w:rsid w:val="008D7BF0"/>
    <w:rsid w:val="008E27B8"/>
    <w:rsid w:val="008E3F73"/>
    <w:rsid w:val="008E521E"/>
    <w:rsid w:val="008F0F67"/>
    <w:rsid w:val="008F69EB"/>
    <w:rsid w:val="008F6CFB"/>
    <w:rsid w:val="009017CE"/>
    <w:rsid w:val="00904723"/>
    <w:rsid w:val="00907308"/>
    <w:rsid w:val="00915997"/>
    <w:rsid w:val="00924730"/>
    <w:rsid w:val="00927895"/>
    <w:rsid w:val="00934941"/>
    <w:rsid w:val="00935DA8"/>
    <w:rsid w:val="00942FA0"/>
    <w:rsid w:val="0094457B"/>
    <w:rsid w:val="00945551"/>
    <w:rsid w:val="00946CA6"/>
    <w:rsid w:val="00946CDB"/>
    <w:rsid w:val="0094750F"/>
    <w:rsid w:val="00950E07"/>
    <w:rsid w:val="009511B9"/>
    <w:rsid w:val="009531D3"/>
    <w:rsid w:val="00955A3F"/>
    <w:rsid w:val="0095766D"/>
    <w:rsid w:val="00957FFA"/>
    <w:rsid w:val="009700EE"/>
    <w:rsid w:val="009706A5"/>
    <w:rsid w:val="00972403"/>
    <w:rsid w:val="00973C3D"/>
    <w:rsid w:val="00974357"/>
    <w:rsid w:val="00974FCE"/>
    <w:rsid w:val="00975546"/>
    <w:rsid w:val="00976554"/>
    <w:rsid w:val="00976B3B"/>
    <w:rsid w:val="009777DD"/>
    <w:rsid w:val="0098339E"/>
    <w:rsid w:val="0098363A"/>
    <w:rsid w:val="0098445A"/>
    <w:rsid w:val="00986983"/>
    <w:rsid w:val="009871AE"/>
    <w:rsid w:val="00987441"/>
    <w:rsid w:val="009973E9"/>
    <w:rsid w:val="009A1B59"/>
    <w:rsid w:val="009A3085"/>
    <w:rsid w:val="009A66C1"/>
    <w:rsid w:val="009B79A0"/>
    <w:rsid w:val="009C1CD7"/>
    <w:rsid w:val="009C2949"/>
    <w:rsid w:val="009C3540"/>
    <w:rsid w:val="009C4D40"/>
    <w:rsid w:val="009D14A4"/>
    <w:rsid w:val="009D23DD"/>
    <w:rsid w:val="009D2405"/>
    <w:rsid w:val="009D29DA"/>
    <w:rsid w:val="009D4385"/>
    <w:rsid w:val="009D4F85"/>
    <w:rsid w:val="009D66DA"/>
    <w:rsid w:val="009D7F83"/>
    <w:rsid w:val="009E25A1"/>
    <w:rsid w:val="009E380D"/>
    <w:rsid w:val="009E3F66"/>
    <w:rsid w:val="009E4B56"/>
    <w:rsid w:val="009E626B"/>
    <w:rsid w:val="009F0088"/>
    <w:rsid w:val="009F3CDA"/>
    <w:rsid w:val="00A02CEA"/>
    <w:rsid w:val="00A03A63"/>
    <w:rsid w:val="00A04196"/>
    <w:rsid w:val="00A17F94"/>
    <w:rsid w:val="00A22AD5"/>
    <w:rsid w:val="00A25ECD"/>
    <w:rsid w:val="00A31331"/>
    <w:rsid w:val="00A33B4C"/>
    <w:rsid w:val="00A33FC3"/>
    <w:rsid w:val="00A34B84"/>
    <w:rsid w:val="00A37387"/>
    <w:rsid w:val="00A37742"/>
    <w:rsid w:val="00A42D8F"/>
    <w:rsid w:val="00A43AE7"/>
    <w:rsid w:val="00A445B2"/>
    <w:rsid w:val="00A5090C"/>
    <w:rsid w:val="00A54A66"/>
    <w:rsid w:val="00A54EDE"/>
    <w:rsid w:val="00A637AA"/>
    <w:rsid w:val="00A6620E"/>
    <w:rsid w:val="00A66DEE"/>
    <w:rsid w:val="00A70703"/>
    <w:rsid w:val="00A77763"/>
    <w:rsid w:val="00A77B67"/>
    <w:rsid w:val="00A803F0"/>
    <w:rsid w:val="00A816F0"/>
    <w:rsid w:val="00A8726E"/>
    <w:rsid w:val="00A9153F"/>
    <w:rsid w:val="00A91DDE"/>
    <w:rsid w:val="00A9574B"/>
    <w:rsid w:val="00A9591F"/>
    <w:rsid w:val="00A95E1A"/>
    <w:rsid w:val="00A96DB6"/>
    <w:rsid w:val="00A97C2F"/>
    <w:rsid w:val="00AA1C67"/>
    <w:rsid w:val="00AA2342"/>
    <w:rsid w:val="00AA25E5"/>
    <w:rsid w:val="00AA5444"/>
    <w:rsid w:val="00AB3474"/>
    <w:rsid w:val="00AB3CD1"/>
    <w:rsid w:val="00AB7767"/>
    <w:rsid w:val="00AB7A5C"/>
    <w:rsid w:val="00AC245E"/>
    <w:rsid w:val="00AD1AC1"/>
    <w:rsid w:val="00AD2356"/>
    <w:rsid w:val="00AD3E27"/>
    <w:rsid w:val="00AD42CB"/>
    <w:rsid w:val="00AD570C"/>
    <w:rsid w:val="00AD69A0"/>
    <w:rsid w:val="00AD7D40"/>
    <w:rsid w:val="00AE2311"/>
    <w:rsid w:val="00AE4B9A"/>
    <w:rsid w:val="00AF05FD"/>
    <w:rsid w:val="00AF19B9"/>
    <w:rsid w:val="00AF2770"/>
    <w:rsid w:val="00AF401C"/>
    <w:rsid w:val="00AF7565"/>
    <w:rsid w:val="00B01068"/>
    <w:rsid w:val="00B0309C"/>
    <w:rsid w:val="00B03362"/>
    <w:rsid w:val="00B0393D"/>
    <w:rsid w:val="00B042A0"/>
    <w:rsid w:val="00B05EA8"/>
    <w:rsid w:val="00B07F2E"/>
    <w:rsid w:val="00B17F50"/>
    <w:rsid w:val="00B17FA9"/>
    <w:rsid w:val="00B20418"/>
    <w:rsid w:val="00B3106C"/>
    <w:rsid w:val="00B33E26"/>
    <w:rsid w:val="00B36A1D"/>
    <w:rsid w:val="00B40341"/>
    <w:rsid w:val="00B409E9"/>
    <w:rsid w:val="00B4292A"/>
    <w:rsid w:val="00B42DF3"/>
    <w:rsid w:val="00B44D11"/>
    <w:rsid w:val="00B465F2"/>
    <w:rsid w:val="00B521E6"/>
    <w:rsid w:val="00B5364D"/>
    <w:rsid w:val="00B60C6B"/>
    <w:rsid w:val="00B673CE"/>
    <w:rsid w:val="00B673FF"/>
    <w:rsid w:val="00B766C4"/>
    <w:rsid w:val="00B773F7"/>
    <w:rsid w:val="00B866AF"/>
    <w:rsid w:val="00B86701"/>
    <w:rsid w:val="00B953C1"/>
    <w:rsid w:val="00B96146"/>
    <w:rsid w:val="00BA20E0"/>
    <w:rsid w:val="00BA241A"/>
    <w:rsid w:val="00BA25C2"/>
    <w:rsid w:val="00BA33AC"/>
    <w:rsid w:val="00BA4C2E"/>
    <w:rsid w:val="00BB1242"/>
    <w:rsid w:val="00BB366D"/>
    <w:rsid w:val="00BB5F01"/>
    <w:rsid w:val="00BB68BC"/>
    <w:rsid w:val="00BB7838"/>
    <w:rsid w:val="00BC0E94"/>
    <w:rsid w:val="00BC51FD"/>
    <w:rsid w:val="00BC7034"/>
    <w:rsid w:val="00BD4917"/>
    <w:rsid w:val="00BE5D1A"/>
    <w:rsid w:val="00BE6696"/>
    <w:rsid w:val="00BE78B6"/>
    <w:rsid w:val="00BE7A55"/>
    <w:rsid w:val="00BF3B5B"/>
    <w:rsid w:val="00C024B7"/>
    <w:rsid w:val="00C050BA"/>
    <w:rsid w:val="00C1046C"/>
    <w:rsid w:val="00C1439A"/>
    <w:rsid w:val="00C15860"/>
    <w:rsid w:val="00C15BAB"/>
    <w:rsid w:val="00C16461"/>
    <w:rsid w:val="00C177D5"/>
    <w:rsid w:val="00C20A2F"/>
    <w:rsid w:val="00C21891"/>
    <w:rsid w:val="00C22C1B"/>
    <w:rsid w:val="00C25413"/>
    <w:rsid w:val="00C25B4D"/>
    <w:rsid w:val="00C25BDD"/>
    <w:rsid w:val="00C306E9"/>
    <w:rsid w:val="00C3304C"/>
    <w:rsid w:val="00C33BAF"/>
    <w:rsid w:val="00C34657"/>
    <w:rsid w:val="00C348B8"/>
    <w:rsid w:val="00C407CF"/>
    <w:rsid w:val="00C41153"/>
    <w:rsid w:val="00C4125B"/>
    <w:rsid w:val="00C44B8E"/>
    <w:rsid w:val="00C4648A"/>
    <w:rsid w:val="00C469C4"/>
    <w:rsid w:val="00C47A98"/>
    <w:rsid w:val="00C53A94"/>
    <w:rsid w:val="00C54128"/>
    <w:rsid w:val="00C54785"/>
    <w:rsid w:val="00C60EDB"/>
    <w:rsid w:val="00C65D38"/>
    <w:rsid w:val="00C665EA"/>
    <w:rsid w:val="00C7034D"/>
    <w:rsid w:val="00C73CDA"/>
    <w:rsid w:val="00C74787"/>
    <w:rsid w:val="00C74957"/>
    <w:rsid w:val="00C77638"/>
    <w:rsid w:val="00C81195"/>
    <w:rsid w:val="00C87C8D"/>
    <w:rsid w:val="00C9046E"/>
    <w:rsid w:val="00C91E3D"/>
    <w:rsid w:val="00C942E2"/>
    <w:rsid w:val="00C948DF"/>
    <w:rsid w:val="00C96110"/>
    <w:rsid w:val="00C97DCB"/>
    <w:rsid w:val="00CB005F"/>
    <w:rsid w:val="00CB17A5"/>
    <w:rsid w:val="00CB42B6"/>
    <w:rsid w:val="00CB4933"/>
    <w:rsid w:val="00CB738B"/>
    <w:rsid w:val="00CB77B0"/>
    <w:rsid w:val="00CC2318"/>
    <w:rsid w:val="00CC2BA8"/>
    <w:rsid w:val="00CC2D2C"/>
    <w:rsid w:val="00CC340A"/>
    <w:rsid w:val="00CC430C"/>
    <w:rsid w:val="00CC5DE1"/>
    <w:rsid w:val="00CC7DAC"/>
    <w:rsid w:val="00CE1573"/>
    <w:rsid w:val="00CE2C6B"/>
    <w:rsid w:val="00CE35FC"/>
    <w:rsid w:val="00CE481C"/>
    <w:rsid w:val="00CF1143"/>
    <w:rsid w:val="00CF5A84"/>
    <w:rsid w:val="00CF6F3F"/>
    <w:rsid w:val="00CF74B9"/>
    <w:rsid w:val="00CF74BA"/>
    <w:rsid w:val="00D011BD"/>
    <w:rsid w:val="00D01282"/>
    <w:rsid w:val="00D03313"/>
    <w:rsid w:val="00D05E03"/>
    <w:rsid w:val="00D1062B"/>
    <w:rsid w:val="00D10E32"/>
    <w:rsid w:val="00D113F0"/>
    <w:rsid w:val="00D121D5"/>
    <w:rsid w:val="00D121D7"/>
    <w:rsid w:val="00D236A7"/>
    <w:rsid w:val="00D23860"/>
    <w:rsid w:val="00D31549"/>
    <w:rsid w:val="00D334C9"/>
    <w:rsid w:val="00D34720"/>
    <w:rsid w:val="00D37490"/>
    <w:rsid w:val="00D37868"/>
    <w:rsid w:val="00D42CD3"/>
    <w:rsid w:val="00D42ED7"/>
    <w:rsid w:val="00D42F8E"/>
    <w:rsid w:val="00D47790"/>
    <w:rsid w:val="00D50964"/>
    <w:rsid w:val="00D53FA9"/>
    <w:rsid w:val="00D550D0"/>
    <w:rsid w:val="00D57422"/>
    <w:rsid w:val="00D63E19"/>
    <w:rsid w:val="00D65B4A"/>
    <w:rsid w:val="00D71F98"/>
    <w:rsid w:val="00D72A19"/>
    <w:rsid w:val="00D74349"/>
    <w:rsid w:val="00D75DF9"/>
    <w:rsid w:val="00D76BF9"/>
    <w:rsid w:val="00D778C2"/>
    <w:rsid w:val="00D803A4"/>
    <w:rsid w:val="00D843DA"/>
    <w:rsid w:val="00D845F4"/>
    <w:rsid w:val="00D87314"/>
    <w:rsid w:val="00D946CB"/>
    <w:rsid w:val="00D956BD"/>
    <w:rsid w:val="00D958DA"/>
    <w:rsid w:val="00D974FE"/>
    <w:rsid w:val="00DA194A"/>
    <w:rsid w:val="00DA61A7"/>
    <w:rsid w:val="00DA73FB"/>
    <w:rsid w:val="00DB0E10"/>
    <w:rsid w:val="00DB13C9"/>
    <w:rsid w:val="00DB18BE"/>
    <w:rsid w:val="00DB1FC3"/>
    <w:rsid w:val="00DB6457"/>
    <w:rsid w:val="00DB7D14"/>
    <w:rsid w:val="00DC410B"/>
    <w:rsid w:val="00DC4C08"/>
    <w:rsid w:val="00DD343B"/>
    <w:rsid w:val="00DE0674"/>
    <w:rsid w:val="00DE21FA"/>
    <w:rsid w:val="00DE6121"/>
    <w:rsid w:val="00DF0BFB"/>
    <w:rsid w:val="00DF6A6D"/>
    <w:rsid w:val="00E0270F"/>
    <w:rsid w:val="00E03B7E"/>
    <w:rsid w:val="00E04A7C"/>
    <w:rsid w:val="00E07C83"/>
    <w:rsid w:val="00E12ADF"/>
    <w:rsid w:val="00E15752"/>
    <w:rsid w:val="00E15A58"/>
    <w:rsid w:val="00E1664F"/>
    <w:rsid w:val="00E16AFC"/>
    <w:rsid w:val="00E211F2"/>
    <w:rsid w:val="00E2384D"/>
    <w:rsid w:val="00E23D8D"/>
    <w:rsid w:val="00E24C8C"/>
    <w:rsid w:val="00E25247"/>
    <w:rsid w:val="00E279A1"/>
    <w:rsid w:val="00E34879"/>
    <w:rsid w:val="00E34FD3"/>
    <w:rsid w:val="00E36BB1"/>
    <w:rsid w:val="00E36CF2"/>
    <w:rsid w:val="00E401F7"/>
    <w:rsid w:val="00E42DE8"/>
    <w:rsid w:val="00E43075"/>
    <w:rsid w:val="00E51286"/>
    <w:rsid w:val="00E5186F"/>
    <w:rsid w:val="00E55176"/>
    <w:rsid w:val="00E560AB"/>
    <w:rsid w:val="00E64F46"/>
    <w:rsid w:val="00E65A8C"/>
    <w:rsid w:val="00E67CB7"/>
    <w:rsid w:val="00E704EC"/>
    <w:rsid w:val="00E70F22"/>
    <w:rsid w:val="00E8065C"/>
    <w:rsid w:val="00E837EC"/>
    <w:rsid w:val="00E8640E"/>
    <w:rsid w:val="00E86442"/>
    <w:rsid w:val="00E90FAD"/>
    <w:rsid w:val="00E91678"/>
    <w:rsid w:val="00E95A45"/>
    <w:rsid w:val="00E96670"/>
    <w:rsid w:val="00EA4681"/>
    <w:rsid w:val="00EA4E86"/>
    <w:rsid w:val="00EA582B"/>
    <w:rsid w:val="00EA5DD7"/>
    <w:rsid w:val="00EA665B"/>
    <w:rsid w:val="00EB3B0C"/>
    <w:rsid w:val="00EC2987"/>
    <w:rsid w:val="00EC61BF"/>
    <w:rsid w:val="00EC74A6"/>
    <w:rsid w:val="00ED06DC"/>
    <w:rsid w:val="00ED18D6"/>
    <w:rsid w:val="00ED1AB8"/>
    <w:rsid w:val="00EE110D"/>
    <w:rsid w:val="00EE2D97"/>
    <w:rsid w:val="00EE4841"/>
    <w:rsid w:val="00EE4907"/>
    <w:rsid w:val="00EF0C58"/>
    <w:rsid w:val="00EF60C7"/>
    <w:rsid w:val="00F03CDD"/>
    <w:rsid w:val="00F10458"/>
    <w:rsid w:val="00F13546"/>
    <w:rsid w:val="00F14DE5"/>
    <w:rsid w:val="00F1504F"/>
    <w:rsid w:val="00F160CD"/>
    <w:rsid w:val="00F16AD5"/>
    <w:rsid w:val="00F17707"/>
    <w:rsid w:val="00F21299"/>
    <w:rsid w:val="00F219A9"/>
    <w:rsid w:val="00F228CA"/>
    <w:rsid w:val="00F25D28"/>
    <w:rsid w:val="00F26B8E"/>
    <w:rsid w:val="00F26D45"/>
    <w:rsid w:val="00F27A33"/>
    <w:rsid w:val="00F30B10"/>
    <w:rsid w:val="00F31E06"/>
    <w:rsid w:val="00F528D7"/>
    <w:rsid w:val="00F6174C"/>
    <w:rsid w:val="00F701EE"/>
    <w:rsid w:val="00F73595"/>
    <w:rsid w:val="00F75BAE"/>
    <w:rsid w:val="00F764E2"/>
    <w:rsid w:val="00F767C1"/>
    <w:rsid w:val="00F8097F"/>
    <w:rsid w:val="00F84C8A"/>
    <w:rsid w:val="00F86796"/>
    <w:rsid w:val="00F90800"/>
    <w:rsid w:val="00F93C8C"/>
    <w:rsid w:val="00F940D1"/>
    <w:rsid w:val="00F960A2"/>
    <w:rsid w:val="00F96A41"/>
    <w:rsid w:val="00F9742C"/>
    <w:rsid w:val="00FA08C0"/>
    <w:rsid w:val="00FA1F7D"/>
    <w:rsid w:val="00FA235F"/>
    <w:rsid w:val="00FA5578"/>
    <w:rsid w:val="00FA5706"/>
    <w:rsid w:val="00FA659F"/>
    <w:rsid w:val="00FB451C"/>
    <w:rsid w:val="00FB775C"/>
    <w:rsid w:val="00FC53B2"/>
    <w:rsid w:val="00FC5771"/>
    <w:rsid w:val="00FD03A2"/>
    <w:rsid w:val="00FD605B"/>
    <w:rsid w:val="00FD608F"/>
    <w:rsid w:val="00FD7D96"/>
    <w:rsid w:val="00FE1D9F"/>
    <w:rsid w:val="00FE400B"/>
    <w:rsid w:val="00FE58BE"/>
    <w:rsid w:val="00FE72D8"/>
    <w:rsid w:val="00FF2171"/>
    <w:rsid w:val="00FF3747"/>
    <w:rsid w:val="00FF4F73"/>
    <w:rsid w:val="00FF62E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026CA"/>
  <w15:chartTrackingRefBased/>
  <w15:docId w15:val="{E83659E7-3EBB-40A3-9CC3-158DE975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5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2F5D"/>
    <w:pPr>
      <w:spacing w:after="0" w:line="240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A2F5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A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F5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qFormat/>
    <w:rsid w:val="000A2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F5D"/>
    <w:rPr>
      <w:rFonts w:ascii="Calibri" w:eastAsia="Calibri" w:hAnsi="Calibri" w:cs="Calibri"/>
    </w:rPr>
  </w:style>
  <w:style w:type="paragraph" w:customStyle="1" w:styleId="Default">
    <w:name w:val="Default"/>
    <w:rsid w:val="005108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6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4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418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6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A33"/>
    <w:pPr>
      <w:ind w:left="720"/>
      <w:contextualSpacing/>
    </w:pPr>
  </w:style>
  <w:style w:type="paragraph" w:styleId="Revision">
    <w:name w:val="Revision"/>
    <w:hidden/>
    <w:uiPriority w:val="99"/>
    <w:semiHidden/>
    <w:rsid w:val="008C6B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9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3BDEE5E181943B52265AE0EFB8499" ma:contentTypeVersion="1" ma:contentTypeDescription="Create a new document." ma:contentTypeScope="" ma:versionID="96b79f3ebb5bf4c6f94de022131e30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E4C55A-3E16-460E-81F5-ABB467CD9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5C079-E195-4FDB-94B7-3D0D47FF69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238D74-730C-4756-B446-837530364366}"/>
</file>

<file path=customXml/itemProps4.xml><?xml version="1.0" encoding="utf-8"?>
<ds:datastoreItem xmlns:ds="http://schemas.openxmlformats.org/officeDocument/2006/customXml" ds:itemID="{7955D544-D935-464D-A7A9-D7D916E79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Webber, Linda</dc:creator>
  <cp:keywords/>
  <dc:description/>
  <cp:lastModifiedBy>Deisenroth, Alexis</cp:lastModifiedBy>
  <cp:revision>4</cp:revision>
  <cp:lastPrinted>2021-08-25T11:54:00Z</cp:lastPrinted>
  <dcterms:created xsi:type="dcterms:W3CDTF">2021-08-25T13:43:00Z</dcterms:created>
  <dcterms:modified xsi:type="dcterms:W3CDTF">2021-08-27T14:22:00Z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0x0101003823BDEE5E181943B52265AE0EFB8499</vt:lpwstr>
  </property>
  <property fmtid="{D5CDD505-2E9C-101B-9397-08002B2CF9AE}" pid="3" name="Order">
    <vt:r8>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